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小标宋简体" w:cs="Times New Roman"/>
          <w:b w:val="0"/>
          <w:bCs w:val="0"/>
          <w:color w:val="auto"/>
          <w:sz w:val="32"/>
          <w:szCs w:val="32"/>
          <w:highlight w:val="none"/>
          <w:u w:val="none"/>
        </w:rPr>
      </w:pPr>
      <w:bookmarkStart w:id="0" w:name="_Hlk9544796"/>
    </w:p>
    <w:p>
      <w:pPr>
        <w:widowControl/>
        <w:jc w:val="center"/>
        <w:rPr>
          <w:rFonts w:hint="default" w:ascii="Times New Roman" w:hAnsi="Times New Roman" w:eastAsia="方正小标宋简体" w:cs="Times New Roman"/>
          <w:b w:val="0"/>
          <w:bCs w:val="0"/>
          <w:color w:val="auto"/>
          <w:sz w:val="32"/>
          <w:szCs w:val="32"/>
          <w:highlight w:val="none"/>
          <w:u w:val="none"/>
          <w:lang w:eastAsia="zh-CN"/>
        </w:rPr>
      </w:pPr>
    </w:p>
    <w:p>
      <w:pPr>
        <w:pStyle w:val="39"/>
        <w:rPr>
          <w:rFonts w:hint="default" w:ascii="Times New Roman" w:hAnsi="Times New Roman" w:eastAsia="方正小标宋简体" w:cs="Times New Roman"/>
          <w:b w:val="0"/>
          <w:bCs w:val="0"/>
          <w:snapToGrid w:val="0"/>
          <w:color w:val="auto"/>
          <w:kern w:val="0"/>
          <w:sz w:val="28"/>
          <w:szCs w:val="28"/>
          <w:highlight w:val="none"/>
          <w:u w:val="none"/>
        </w:rPr>
      </w:pPr>
    </w:p>
    <w:p>
      <w:pPr>
        <w:rPr>
          <w:rFonts w:hint="default" w:ascii="Times New Roman" w:hAnsi="Times New Roman" w:cs="Times New Roman"/>
          <w:color w:val="auto"/>
          <w:highlight w:val="none"/>
        </w:rPr>
      </w:pPr>
    </w:p>
    <w:p>
      <w:pPr>
        <w:tabs>
          <w:tab w:val="left" w:pos="315"/>
          <w:tab w:val="left" w:pos="8820"/>
        </w:tabs>
        <w:spacing w:before="156" w:beforeLines="50" w:after="156" w:afterLines="50"/>
        <w:ind w:right="265" w:rightChars="126"/>
        <w:jc w:val="center"/>
        <w:rPr>
          <w:rFonts w:hint="default" w:ascii="Times New Roman" w:hAnsi="Times New Roman" w:eastAsia="宋体" w:cs="Times New Roman"/>
          <w:b/>
          <w:bCs/>
          <w:color w:val="auto"/>
          <w:sz w:val="96"/>
          <w:szCs w:val="96"/>
          <w:highlight w:val="none"/>
        </w:rPr>
      </w:pPr>
      <w:r>
        <w:rPr>
          <w:rFonts w:hint="default" w:ascii="Times New Roman" w:hAnsi="Times New Roman" w:eastAsia="黑体" w:cs="Times New Roman"/>
          <w:color w:val="auto"/>
          <w:sz w:val="72"/>
          <w:szCs w:val="72"/>
          <w:highlight w:val="none"/>
        </w:rPr>
        <w:t>招 标 文 件</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w:t>
      </w:r>
      <w:r>
        <w:rPr>
          <w:rFonts w:hint="eastAsia" w:ascii="Times New Roman" w:hAnsi="Times New Roman" w:cs="Times New Roman"/>
          <w:b/>
          <w:bCs/>
          <w:color w:val="auto"/>
          <w:sz w:val="52"/>
          <w:szCs w:val="52"/>
          <w:highlight w:val="none"/>
          <w:lang w:val="en-US" w:eastAsia="zh-CN"/>
        </w:rPr>
        <w:t>货物</w:t>
      </w:r>
      <w:r>
        <w:rPr>
          <w:rFonts w:hint="default" w:ascii="Times New Roman" w:hAnsi="Times New Roman" w:eastAsia="宋体" w:cs="Times New Roman"/>
          <w:b/>
          <w:bCs/>
          <w:color w:val="auto"/>
          <w:sz w:val="52"/>
          <w:szCs w:val="52"/>
          <w:highlight w:val="none"/>
          <w:lang w:val="en-US" w:eastAsia="zh-CN"/>
        </w:rPr>
        <w:t>类</w:t>
      </w:r>
      <w:r>
        <w:rPr>
          <w:rFonts w:hint="default" w:ascii="Times New Roman" w:hAnsi="Times New Roman" w:eastAsia="宋体" w:cs="Times New Roman"/>
          <w:b/>
          <w:bCs/>
          <w:color w:val="auto"/>
          <w:sz w:val="52"/>
          <w:szCs w:val="52"/>
          <w:highlight w:val="none"/>
        </w:rPr>
        <w:t>）</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2410"/>
        </w:tabs>
        <w:autoSpaceDE w:val="0"/>
        <w:autoSpaceDN w:val="0"/>
        <w:adjustRightInd w:val="0"/>
        <w:snapToGrid w:val="0"/>
        <w:spacing w:line="360" w:lineRule="auto"/>
        <w:ind w:firstLine="723" w:firstLineChars="200"/>
        <w:rPr>
          <w:rFonts w:hint="eastAsia" w:ascii="Times New Roman" w:hAnsi="Times New Roman"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eastAsia="zh-CN"/>
        </w:rPr>
        <w:t>项目名称：</w:t>
      </w:r>
      <w:bookmarkStart w:id="202" w:name="_GoBack"/>
      <w:r>
        <w:rPr>
          <w:rFonts w:hint="eastAsia" w:ascii="Times New Roman" w:hAnsi="Times New Roman" w:cs="Times New Roman"/>
          <w:b/>
          <w:color w:val="auto"/>
          <w:spacing w:val="20"/>
          <w:kern w:val="0"/>
          <w:sz w:val="32"/>
          <w:szCs w:val="32"/>
          <w:highlight w:val="none"/>
          <w:u w:val="single"/>
          <w:lang w:val="en-US" w:eastAsia="zh-CN"/>
        </w:rPr>
        <w:t>九狮传媒文创食品采购</w:t>
      </w:r>
    </w:p>
    <w:bookmarkEnd w:id="202"/>
    <w:p>
      <w:pPr>
        <w:tabs>
          <w:tab w:val="left" w:pos="2410"/>
        </w:tabs>
        <w:autoSpaceDE w:val="0"/>
        <w:autoSpaceDN w:val="0"/>
        <w:adjustRightInd w:val="0"/>
        <w:snapToGrid w:val="0"/>
        <w:spacing w:line="360" w:lineRule="auto"/>
        <w:ind w:firstLine="723" w:firstLineChars="200"/>
        <w:rPr>
          <w:rFonts w:hint="default" w:ascii="Times New Roman" w:hAnsi="Times New Roman"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val="en-US" w:eastAsia="zh-CN"/>
        </w:rPr>
        <w:t>项目编号：</w:t>
      </w:r>
      <w:r>
        <w:rPr>
          <w:rFonts w:hint="eastAsia" w:ascii="Times New Roman" w:hAnsi="Times New Roman" w:cs="Times New Roman"/>
          <w:b/>
          <w:color w:val="auto"/>
          <w:spacing w:val="20"/>
          <w:kern w:val="0"/>
          <w:sz w:val="32"/>
          <w:szCs w:val="32"/>
          <w:highlight w:val="none"/>
          <w:u w:val="single"/>
          <w:lang w:val="en-US" w:eastAsia="zh-CN"/>
        </w:rPr>
        <w:t xml:space="preserve"> JSCM-ZTB-2024-01</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eastAsia="zh-CN"/>
        </w:rPr>
        <w:t>招标</w:t>
      </w:r>
      <w:r>
        <w:rPr>
          <w:rFonts w:hint="default" w:ascii="Times New Roman" w:hAnsi="Times New Roman" w:eastAsia="宋体" w:cs="Times New Roman"/>
          <w:b/>
          <w:color w:val="auto"/>
          <w:spacing w:val="20"/>
          <w:kern w:val="0"/>
          <w:sz w:val="32"/>
          <w:szCs w:val="32"/>
          <w:highlight w:val="none"/>
        </w:rPr>
        <w:t>人：</w:t>
      </w:r>
      <w:r>
        <w:rPr>
          <w:rFonts w:hint="default" w:ascii="Times New Roman" w:hAnsi="Times New Roman" w:eastAsia="宋体" w:cs="Times New Roman"/>
          <w:b/>
          <w:color w:val="auto"/>
          <w:spacing w:val="20"/>
          <w:kern w:val="0"/>
          <w:sz w:val="32"/>
          <w:szCs w:val="32"/>
          <w:highlight w:val="none"/>
          <w:u w:val="single"/>
        </w:rPr>
        <w:t>合肥</w:t>
      </w:r>
      <w:r>
        <w:rPr>
          <w:rFonts w:hint="eastAsia" w:ascii="Times New Roman" w:hAnsi="Times New Roman" w:cs="Times New Roman"/>
          <w:b/>
          <w:color w:val="auto"/>
          <w:spacing w:val="20"/>
          <w:kern w:val="0"/>
          <w:sz w:val="32"/>
          <w:szCs w:val="32"/>
          <w:highlight w:val="none"/>
          <w:u w:val="single"/>
          <w:lang w:val="en-US" w:eastAsia="zh-CN"/>
        </w:rPr>
        <w:t>九狮文化传媒</w:t>
      </w:r>
      <w:r>
        <w:rPr>
          <w:rFonts w:hint="default" w:ascii="Times New Roman" w:hAnsi="Times New Roman" w:eastAsia="宋体" w:cs="Times New Roman"/>
          <w:b/>
          <w:color w:val="auto"/>
          <w:spacing w:val="20"/>
          <w:kern w:val="0"/>
          <w:sz w:val="32"/>
          <w:szCs w:val="32"/>
          <w:highlight w:val="none"/>
          <w:u w:val="single"/>
          <w:lang w:val="en-US" w:eastAsia="zh-CN"/>
        </w:rPr>
        <w:t>有限公司</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color w:val="auto"/>
          <w:sz w:val="36"/>
          <w:highlight w:val="none"/>
        </w:rPr>
      </w:pPr>
      <w:r>
        <w:rPr>
          <w:rFonts w:hint="eastAsia" w:ascii="Times New Roman" w:hAnsi="Times New Roman" w:cs="Times New Roman"/>
          <w:b/>
          <w:color w:val="auto"/>
          <w:sz w:val="36"/>
          <w:highlight w:val="none"/>
          <w:u w:val="single"/>
          <w:lang w:val="en-US" w:eastAsia="zh-CN"/>
        </w:rPr>
        <w:t xml:space="preserve"> </w:t>
      </w:r>
      <w:r>
        <w:rPr>
          <w:rFonts w:hint="default" w:ascii="Times New Roman" w:hAnsi="Times New Roman" w:eastAsia="宋体" w:cs="Times New Roman"/>
          <w:b/>
          <w:color w:val="auto"/>
          <w:sz w:val="36"/>
          <w:highlight w:val="none"/>
          <w:u w:val="single"/>
          <w:lang w:val="en-US" w:eastAsia="zh-CN"/>
        </w:rPr>
        <w:t>202</w:t>
      </w:r>
      <w:r>
        <w:rPr>
          <w:rFonts w:hint="eastAsia" w:ascii="Times New Roman" w:hAnsi="Times New Roman" w:cs="Times New Roman"/>
          <w:b/>
          <w:color w:val="auto"/>
          <w:sz w:val="36"/>
          <w:highlight w:val="none"/>
          <w:u w:val="single"/>
          <w:lang w:val="en-US" w:eastAsia="zh-CN"/>
        </w:rPr>
        <w:t>4</w:t>
      </w:r>
      <w:r>
        <w:rPr>
          <w:rFonts w:hint="default" w:ascii="Times New Roman" w:hAnsi="Times New Roman" w:eastAsia="宋体" w:cs="Times New Roman"/>
          <w:b/>
          <w:color w:val="auto"/>
          <w:sz w:val="36"/>
          <w:highlight w:val="none"/>
          <w:u w:val="none"/>
        </w:rPr>
        <w:t>年</w:t>
      </w:r>
      <w:r>
        <w:rPr>
          <w:rFonts w:hint="eastAsia" w:ascii="Times New Roman" w:hAnsi="Times New Roman" w:cs="Times New Roman"/>
          <w:b/>
          <w:color w:val="auto"/>
          <w:sz w:val="36"/>
          <w:highlight w:val="none"/>
          <w:u w:val="single"/>
          <w:lang w:val="en-US" w:eastAsia="zh-CN"/>
        </w:rPr>
        <w:t xml:space="preserve"> 5 </w:t>
      </w:r>
      <w:r>
        <w:rPr>
          <w:rFonts w:hint="default" w:ascii="Times New Roman" w:hAnsi="Times New Roman" w:eastAsia="宋体" w:cs="Times New Roman"/>
          <w:b/>
          <w:color w:val="auto"/>
          <w:sz w:val="36"/>
          <w:highlight w:val="none"/>
        </w:rPr>
        <w:t>月</w:t>
      </w:r>
    </w:p>
    <w:bookmarkEnd w:id="0"/>
    <w:p>
      <w:pPr>
        <w:tabs>
          <w:tab w:val="left" w:pos="315"/>
          <w:tab w:val="left" w:pos="8820"/>
        </w:tabs>
        <w:spacing w:before="312" w:beforeLines="100" w:after="156" w:afterLines="50" w:line="500" w:lineRule="exact"/>
        <w:ind w:right="267" w:rightChars="127"/>
        <w:rPr>
          <w:rFonts w:hint="default" w:ascii="Times New Roman" w:hAnsi="Times New Roman" w:eastAsia="宋体" w:cs="Times New Roman"/>
          <w:b/>
          <w:color w:val="auto"/>
          <w:sz w:val="28"/>
          <w:highlight w:val="none"/>
        </w:rPr>
        <w:sectPr>
          <w:headerReference r:id="rId3" w:type="default"/>
          <w:footerReference r:id="rId4" w:type="default"/>
          <w:pgSz w:w="11906" w:h="16838"/>
          <w:pgMar w:top="1417" w:right="1417" w:bottom="1417" w:left="1417" w:header="851" w:footer="992" w:gutter="0"/>
          <w:pgNumType w:fmt="decimal" w:start="1"/>
          <w:cols w:space="720" w:num="1"/>
          <w:docGrid w:type="lines" w:linePitch="312" w:charSpace="0"/>
        </w:sectPr>
      </w:pPr>
    </w:p>
    <w:p>
      <w:pPr>
        <w:tabs>
          <w:tab w:val="left" w:pos="2410"/>
        </w:tabs>
        <w:autoSpaceDE w:val="0"/>
        <w:autoSpaceDN w:val="0"/>
        <w:adjustRightInd w:val="0"/>
        <w:snapToGrid w:val="0"/>
        <w:spacing w:line="360" w:lineRule="auto"/>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目  录</w:t>
      </w:r>
    </w:p>
    <w:p>
      <w:pPr>
        <w:pStyle w:val="32"/>
        <w:tabs>
          <w:tab w:val="right" w:leader="dot" w:pos="9072"/>
        </w:tabs>
        <w:rPr>
          <w:rFonts w:hint="eastAsia" w:ascii="Times New Roman" w:hAnsi="Times New Roman" w:eastAsia="宋体" w:cs="Times New Roman"/>
          <w:color w:val="auto"/>
          <w:highlight w:val="none"/>
          <w:lang w:val="en-US" w:eastAsia="zh-CN"/>
        </w:rPr>
      </w:pPr>
      <w:r>
        <w:rPr>
          <w:rFonts w:hint="default" w:ascii="Times New Roman" w:hAnsi="Times New Roman" w:cs="Times New Roman"/>
          <w:b/>
          <w:color w:val="auto"/>
          <w:sz w:val="24"/>
          <w:szCs w:val="24"/>
          <w:highlight w:val="none"/>
        </w:rPr>
        <w:fldChar w:fldCharType="begin"/>
      </w:r>
      <w:r>
        <w:rPr>
          <w:rFonts w:hint="default" w:ascii="Times New Roman" w:hAnsi="Times New Roman" w:cs="Times New Roman"/>
          <w:b/>
          <w:color w:val="auto"/>
          <w:sz w:val="24"/>
          <w:szCs w:val="24"/>
          <w:highlight w:val="none"/>
        </w:rPr>
        <w:instrText xml:space="preserve"> TOC \o "1-2" \h \z \u </w:instrText>
      </w:r>
      <w:r>
        <w:rPr>
          <w:rFonts w:hint="default" w:ascii="Times New Roman" w:hAnsi="Times New Roman" w:cs="Times New Roman"/>
          <w:b/>
          <w:color w:val="auto"/>
          <w:sz w:val="24"/>
          <w:szCs w:val="24"/>
          <w:highlight w:val="none"/>
        </w:rPr>
        <w:fldChar w:fldCharType="separate"/>
      </w: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_Toc13708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第一章  投标邀请（招标公告）</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r>
        <w:rPr>
          <w:rFonts w:hint="eastAsia" w:ascii="Times New Roman" w:hAnsi="Times New Roman" w:cs="Times New Roman"/>
          <w:color w:val="auto"/>
          <w:szCs w:val="24"/>
          <w:highlight w:val="none"/>
          <w:lang w:val="en-US" w:eastAsia="zh-CN"/>
        </w:rPr>
        <w:t>3</w:t>
      </w:r>
    </w:p>
    <w:p>
      <w:pPr>
        <w:pStyle w:val="32"/>
        <w:tabs>
          <w:tab w:val="right" w:leader="dot" w:pos="9072"/>
        </w:tabs>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_Toc19060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第二章  投标人须知</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r>
        <w:rPr>
          <w:rFonts w:hint="eastAsia" w:ascii="Times New Roman" w:hAnsi="Times New Roman" w:cs="Times New Roman"/>
          <w:color w:val="auto"/>
          <w:szCs w:val="24"/>
          <w:highlight w:val="none"/>
          <w:lang w:val="en-US" w:eastAsia="zh-CN"/>
        </w:rPr>
        <w:t>6</w:t>
      </w:r>
    </w:p>
    <w:p>
      <w:pPr>
        <w:pStyle w:val="32"/>
        <w:tabs>
          <w:tab w:val="right" w:leader="dot" w:pos="9072"/>
        </w:tabs>
        <w:rPr>
          <w:rFonts w:hint="default" w:ascii="Times New Roman" w:hAnsi="Times New Roman" w:eastAsia="宋体" w:cs="Times New Roman"/>
          <w:color w:val="auto"/>
          <w:szCs w:val="24"/>
          <w:highlight w:val="none"/>
          <w:lang w:val="en-US" w:eastAsia="zh-CN"/>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_Toc27373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w:t>
      </w:r>
      <w:r>
        <w:rPr>
          <w:rFonts w:hint="eastAsia" w:ascii="Times New Roman" w:hAnsi="Times New Roman" w:eastAsia="宋体" w:cs="Times New Roman"/>
          <w:color w:val="auto"/>
          <w:highlight w:val="none"/>
          <w:lang w:val="en-US" w:eastAsia="zh-CN"/>
        </w:rPr>
        <w:t>三</w:t>
      </w:r>
      <w:r>
        <w:rPr>
          <w:rFonts w:hint="default" w:ascii="Times New Roman" w:hAnsi="Times New Roman" w:eastAsia="宋体" w:cs="Times New Roman"/>
          <w:color w:val="auto"/>
          <w:highlight w:val="none"/>
        </w:rPr>
        <w:t xml:space="preserve">章 </w:t>
      </w:r>
      <w:r>
        <w:rPr>
          <w:rFonts w:hint="default" w:ascii="Times New Roman" w:hAnsi="Times New Roman" w:eastAsia="宋体" w:cs="Times New Roman"/>
          <w:color w:val="auto"/>
          <w:szCs w:val="22"/>
          <w:highlight w:val="none"/>
        </w:rPr>
        <w:t xml:space="preserve"> </w:t>
      </w:r>
      <w:r>
        <w:rPr>
          <w:rFonts w:hint="eastAsia" w:ascii="Times New Roman" w:hAnsi="Times New Roman" w:cs="Times New Roman"/>
          <w:color w:val="auto"/>
          <w:szCs w:val="22"/>
          <w:highlight w:val="none"/>
          <w:lang w:val="en-US" w:eastAsia="zh-CN"/>
        </w:rPr>
        <w:t>招标</w:t>
      </w:r>
      <w:r>
        <w:rPr>
          <w:rFonts w:hint="default" w:ascii="Times New Roman" w:hAnsi="Times New Roman" w:cs="Times New Roman"/>
          <w:color w:val="auto"/>
          <w:szCs w:val="22"/>
          <w:highlight w:val="none"/>
          <w:lang w:val="en-US" w:eastAsia="zh-CN"/>
        </w:rPr>
        <w:t>要求</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r>
        <w:rPr>
          <w:rFonts w:hint="eastAsia" w:ascii="Times New Roman" w:hAnsi="Times New Roman" w:cs="Times New Roman"/>
          <w:color w:val="auto"/>
          <w:szCs w:val="24"/>
          <w:highlight w:val="none"/>
          <w:lang w:val="en-US" w:eastAsia="zh-CN"/>
        </w:rPr>
        <w:t>19</w:t>
      </w:r>
    </w:p>
    <w:p>
      <w:pPr>
        <w:pStyle w:val="32"/>
        <w:tabs>
          <w:tab w:val="right" w:leader="dot" w:pos="9072"/>
        </w:tabs>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_Toc15352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第</w:t>
      </w:r>
      <w:r>
        <w:rPr>
          <w:rFonts w:hint="eastAsia" w:ascii="Times New Roman" w:hAnsi="Times New Roman" w:cs="Times New Roman" w:eastAsiaTheme="minorEastAsia"/>
          <w:color w:val="auto"/>
          <w:highlight w:val="none"/>
          <w:lang w:val="en-US" w:eastAsia="zh-CN"/>
        </w:rPr>
        <w:t>四</w:t>
      </w:r>
      <w:r>
        <w:rPr>
          <w:rFonts w:hint="default" w:ascii="Times New Roman" w:hAnsi="Times New Roman" w:cs="Times New Roman" w:eastAsiaTheme="minorEastAsia"/>
          <w:color w:val="auto"/>
          <w:highlight w:val="none"/>
        </w:rPr>
        <w:t xml:space="preserve">章 </w:t>
      </w:r>
      <w:r>
        <w:rPr>
          <w:rFonts w:hint="default" w:ascii="Times New Roman" w:hAnsi="Times New Roman" w:cs="Times New Roman" w:eastAsiaTheme="minorEastAsia"/>
          <w:color w:val="auto"/>
          <w:highlight w:val="none"/>
          <w:lang w:val="en-US" w:eastAsia="zh-CN"/>
        </w:rPr>
        <w:t xml:space="preserve"> 评标办法</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r>
        <w:rPr>
          <w:rFonts w:hint="eastAsia" w:ascii="Times New Roman" w:hAnsi="Times New Roman" w:cs="Times New Roman"/>
          <w:color w:val="auto"/>
          <w:szCs w:val="24"/>
          <w:highlight w:val="none"/>
          <w:lang w:val="en-US" w:eastAsia="zh-CN"/>
        </w:rPr>
        <w:t>22</w:t>
      </w:r>
    </w:p>
    <w:p>
      <w:pPr>
        <w:pStyle w:val="32"/>
        <w:tabs>
          <w:tab w:val="right" w:leader="dot" w:pos="9072"/>
        </w:tabs>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_Toc17261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第</w:t>
      </w:r>
      <w:r>
        <w:rPr>
          <w:rFonts w:hint="eastAsia" w:ascii="Times New Roman" w:hAnsi="Times New Roman" w:cs="Times New Roman" w:eastAsiaTheme="minorEastAsia"/>
          <w:color w:val="auto"/>
          <w:highlight w:val="none"/>
          <w:lang w:val="en-US" w:eastAsia="zh-CN"/>
        </w:rPr>
        <w:t>五</w:t>
      </w:r>
      <w:r>
        <w:rPr>
          <w:rFonts w:hint="default" w:ascii="Times New Roman" w:hAnsi="Times New Roman" w:cs="Times New Roman" w:eastAsiaTheme="minorEastAsia"/>
          <w:color w:val="auto"/>
          <w:highlight w:val="none"/>
        </w:rPr>
        <w:t>章  合同条款及格式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r>
        <w:rPr>
          <w:rFonts w:hint="eastAsia" w:ascii="Times New Roman" w:hAnsi="Times New Roman" w:cs="Times New Roman"/>
          <w:color w:val="auto"/>
          <w:szCs w:val="24"/>
          <w:highlight w:val="none"/>
          <w:lang w:val="en-US" w:eastAsia="zh-CN"/>
        </w:rPr>
        <w:t>27</w:t>
      </w:r>
    </w:p>
    <w:p>
      <w:pPr>
        <w:pStyle w:val="32"/>
        <w:tabs>
          <w:tab w:val="right" w:leader="dot" w:pos="9072"/>
        </w:tabs>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_Toc29760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第六章  投标文件格式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r>
        <w:rPr>
          <w:rFonts w:hint="eastAsia" w:ascii="Times New Roman" w:hAnsi="Times New Roman" w:cs="Times New Roman"/>
          <w:color w:val="auto"/>
          <w:szCs w:val="24"/>
          <w:highlight w:val="none"/>
          <w:lang w:val="en-US" w:eastAsia="zh-CN"/>
        </w:rPr>
        <w:t>40</w:t>
      </w:r>
    </w:p>
    <w:p>
      <w:pPr>
        <w:pStyle w:val="3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end"/>
      </w:r>
    </w:p>
    <w:p>
      <w:pPr>
        <w:rPr>
          <w:rFonts w:hint="default" w:ascii="Times New Roman" w:hAnsi="Times New Roman" w:cs="Times New Roman"/>
          <w:color w:val="auto"/>
          <w:highlight w:val="none"/>
        </w:rPr>
        <w:sectPr>
          <w:headerReference r:id="rId5" w:type="default"/>
          <w:footerReference r:id="rId6" w:type="default"/>
          <w:pgSz w:w="11906" w:h="16838"/>
          <w:pgMar w:top="1417" w:right="1417" w:bottom="1417" w:left="1417" w:header="851" w:footer="992" w:gutter="0"/>
          <w:pgNumType w:fmt="decimal"/>
          <w:cols w:space="720" w:num="1"/>
          <w:docGrid w:type="lines" w:linePitch="312" w:charSpace="0"/>
        </w:sectPr>
      </w:pPr>
    </w:p>
    <w:p>
      <w:pPr>
        <w:spacing w:line="360" w:lineRule="auto"/>
        <w:jc w:val="center"/>
        <w:outlineLvl w:val="1"/>
        <w:rPr>
          <w:rFonts w:hint="default" w:ascii="Times New Roman" w:hAnsi="Times New Roman" w:eastAsia="宋体" w:cs="Times New Roman"/>
          <w:b/>
          <w:color w:val="auto"/>
          <w:sz w:val="28"/>
          <w:highlight w:val="none"/>
        </w:rPr>
      </w:pPr>
      <w:bookmarkStart w:id="1" w:name="_Toc13708"/>
      <w:r>
        <w:rPr>
          <w:rFonts w:hint="default" w:ascii="Times New Roman" w:hAnsi="Times New Roman" w:eastAsia="宋体" w:cs="Times New Roman"/>
          <w:b/>
          <w:color w:val="auto"/>
          <w:sz w:val="28"/>
          <w:highlight w:val="none"/>
        </w:rPr>
        <w:t>第一章  投标邀请（招标公告）</w:t>
      </w:r>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auto"/>
          <w:spacing w:val="20"/>
          <w:sz w:val="24"/>
          <w:szCs w:val="24"/>
          <w:highlight w:val="none"/>
          <w:u w:val="none"/>
          <w:lang w:val="en-US" w:eastAsia="zh-CN"/>
        </w:rPr>
      </w:pPr>
      <w:bookmarkStart w:id="2" w:name="_Toc35393791"/>
      <w:bookmarkStart w:id="3" w:name="_Toc35393622"/>
      <w:bookmarkStart w:id="4" w:name="_Toc28359080"/>
      <w:bookmarkStart w:id="5" w:name="_Toc28359003"/>
      <w:r>
        <w:rPr>
          <w:rFonts w:hint="eastAsia" w:ascii="Times New Roman" w:hAnsi="Times New Roman" w:cs="Times New Roman"/>
          <w:color w:val="auto"/>
          <w:spacing w:val="20"/>
          <w:sz w:val="24"/>
          <w:szCs w:val="24"/>
          <w:highlight w:val="none"/>
          <w:u w:val="none"/>
          <w:lang w:val="en-US" w:eastAsia="zh-CN"/>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pacing w:val="20"/>
          <w:sz w:val="24"/>
          <w:szCs w:val="24"/>
          <w:highlight w:val="none"/>
          <w:u w:val="single"/>
          <w:lang w:val="en-US" w:eastAsia="zh-CN"/>
        </w:rPr>
        <w:t>九狮传媒文创食品采购</w:t>
      </w:r>
      <w:r>
        <w:rPr>
          <w:rFonts w:hint="default" w:ascii="Times New Roman" w:hAnsi="Times New Roman" w:eastAsia="宋体" w:cs="Times New Roman"/>
          <w:color w:val="auto"/>
          <w:spacing w:val="20"/>
          <w:sz w:val="24"/>
          <w:szCs w:val="24"/>
          <w:highlight w:val="none"/>
        </w:rPr>
        <w:t>的潜在投标人应在</w:t>
      </w:r>
      <w:r>
        <w:rPr>
          <w:rFonts w:hint="default" w:ascii="Times New Roman" w:hAnsi="Times New Roman" w:eastAsia="宋体" w:cs="Times New Roman"/>
          <w:color w:val="auto"/>
          <w:spacing w:val="20"/>
          <w:sz w:val="24"/>
          <w:szCs w:val="24"/>
          <w:highlight w:val="none"/>
          <w:u w:val="single"/>
          <w:lang w:val="en-US" w:eastAsia="zh-CN"/>
        </w:rPr>
        <w:t>合肥包河文广产业</w:t>
      </w:r>
      <w:r>
        <w:rPr>
          <w:rFonts w:hint="default" w:ascii="Times New Roman" w:hAnsi="Times New Roman" w:eastAsia="宋体" w:cs="Times New Roman"/>
          <w:color w:val="auto"/>
          <w:spacing w:val="20"/>
          <w:kern w:val="10"/>
          <w:sz w:val="24"/>
          <w:szCs w:val="24"/>
          <w:highlight w:val="none"/>
          <w:u w:val="single"/>
          <w:lang w:val="en-US" w:eastAsia="zh-CN"/>
        </w:rPr>
        <w:t>投资有限公司官方网站</w:t>
      </w:r>
      <w:r>
        <w:rPr>
          <w:rFonts w:hint="default" w:ascii="Times New Roman" w:hAnsi="Times New Roman" w:eastAsia="宋体" w:cs="Times New Roman"/>
          <w:color w:val="auto"/>
          <w:spacing w:val="20"/>
          <w:sz w:val="24"/>
          <w:szCs w:val="24"/>
          <w:highlight w:val="none"/>
          <w:u w:val="single"/>
        </w:rPr>
        <w:t>http://www.bhwgcy.com/</w:t>
      </w:r>
      <w:r>
        <w:rPr>
          <w:rFonts w:hint="default" w:ascii="Times New Roman" w:hAnsi="Times New Roman" w:eastAsia="宋体" w:cs="Times New Roman"/>
          <w:color w:val="auto"/>
          <w:sz w:val="24"/>
          <w:szCs w:val="24"/>
          <w:highlight w:val="none"/>
        </w:rPr>
        <w:t>获取招标文件，并于</w:t>
      </w:r>
      <w:r>
        <w:rPr>
          <w:rFonts w:hint="eastAsia" w:ascii="Times New Roman" w:hAnsi="Times New Roman" w:cs="Times New Roman"/>
          <w:color w:val="auto"/>
          <w:sz w:val="24"/>
          <w:szCs w:val="24"/>
          <w:highlight w:val="none"/>
          <w:u w:val="single"/>
          <w:lang w:val="en-US" w:eastAsia="zh-CN"/>
        </w:rPr>
        <w:t xml:space="preserve"> 2024年5月20日9:00 </w:t>
      </w:r>
      <w:r>
        <w:rPr>
          <w:rFonts w:hint="default" w:ascii="Times New Roman" w:hAnsi="Times New Roman" w:eastAsia="宋体" w:cs="Times New Roman"/>
          <w:bCs/>
          <w:color w:val="auto"/>
          <w:sz w:val="24"/>
          <w:szCs w:val="24"/>
          <w:highlight w:val="none"/>
          <w:u w:val="none"/>
        </w:rPr>
        <w:t>（</w:t>
      </w:r>
      <w:r>
        <w:rPr>
          <w:rFonts w:hint="default" w:ascii="Times New Roman" w:hAnsi="Times New Roman" w:eastAsia="宋体" w:cs="Times New Roman"/>
          <w:bCs/>
          <w:color w:val="auto"/>
          <w:sz w:val="24"/>
          <w:szCs w:val="24"/>
          <w:highlight w:val="none"/>
        </w:rPr>
        <w:t>北京时间）前递交投标文件</w:t>
      </w:r>
      <w:r>
        <w:rPr>
          <w:rFonts w:hint="default" w:ascii="Times New Roman" w:hAnsi="Times New Roman" w:eastAsia="宋体" w:cs="Times New Roman"/>
          <w:color w:val="auto"/>
          <w:sz w:val="24"/>
          <w:szCs w:val="24"/>
          <w:highlight w:val="none"/>
        </w:rPr>
        <w:t>。</w:t>
      </w:r>
    </w:p>
    <w:p>
      <w:pPr>
        <w:snapToGrid w:val="0"/>
        <w:spacing w:line="360" w:lineRule="auto"/>
        <w:rPr>
          <w:rFonts w:hint="default" w:ascii="Times New Roman" w:hAnsi="Times New Roman" w:eastAsia="宋体" w:cs="Times New Roman"/>
          <w:color w:val="auto"/>
          <w:sz w:val="24"/>
          <w:szCs w:val="24"/>
          <w:highlight w:val="none"/>
        </w:rPr>
      </w:pP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bookmarkStart w:id="6" w:name="_Toc28359079"/>
      <w:bookmarkStart w:id="7" w:name="_Toc35393621"/>
      <w:bookmarkStart w:id="8" w:name="_Toc28359002"/>
      <w:bookmarkStart w:id="9" w:name="_Toc35393790"/>
      <w:bookmarkStart w:id="10" w:name="_Hlk24379207"/>
      <w:r>
        <w:rPr>
          <w:rFonts w:hint="default" w:ascii="Times New Roman" w:hAnsi="Times New Roman" w:eastAsia="宋体" w:cs="Times New Roman"/>
          <w:b/>
          <w:bCs/>
          <w:color w:val="auto"/>
          <w:sz w:val="24"/>
          <w:szCs w:val="24"/>
          <w:highlight w:val="none"/>
        </w:rPr>
        <w:t>一、</w:t>
      </w:r>
      <w:bookmarkEnd w:id="6"/>
      <w:bookmarkEnd w:id="7"/>
      <w:bookmarkEnd w:id="8"/>
      <w:bookmarkEnd w:id="9"/>
      <w:r>
        <w:rPr>
          <w:rFonts w:hint="default" w:ascii="Times New Roman" w:hAnsi="Times New Roman" w:eastAsia="宋体" w:cs="Times New Roman"/>
          <w:b/>
          <w:bCs/>
          <w:color w:val="auto"/>
          <w:sz w:val="24"/>
          <w:szCs w:val="18"/>
          <w:highlight w:val="none"/>
        </w:rPr>
        <w:t>项目名称及内容</w:t>
      </w:r>
    </w:p>
    <w:p>
      <w:pPr>
        <w:tabs>
          <w:tab w:val="left" w:pos="2410"/>
        </w:tabs>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项目编号：</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u w:val="single"/>
          <w:lang w:val="en-US" w:eastAsia="zh-CN"/>
        </w:rPr>
        <w:t>JSCM-ZTB-2024-01</w:t>
      </w:r>
    </w:p>
    <w:p>
      <w:pPr>
        <w:snapToGrid w:val="0"/>
        <w:spacing w:line="360" w:lineRule="auto"/>
        <w:ind w:firstLine="480" w:firstLineChars="200"/>
        <w:rPr>
          <w:rFonts w:hint="eastAsia" w:ascii="Times New Roman" w:hAnsi="Times New Roman" w:cs="Times New Roman"/>
          <w:color w:val="auto"/>
          <w:sz w:val="24"/>
          <w:szCs w:val="24"/>
          <w:highlight w:val="none"/>
          <w:u w:val="singl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项目名称：</w:t>
      </w:r>
      <w:bookmarkEnd w:id="10"/>
      <w:r>
        <w:rPr>
          <w:rFonts w:hint="eastAsia" w:ascii="Times New Roman" w:hAnsi="Times New Roman" w:cs="Times New Roman"/>
          <w:color w:val="auto"/>
          <w:sz w:val="24"/>
          <w:szCs w:val="24"/>
          <w:highlight w:val="none"/>
          <w:u w:val="single"/>
          <w:lang w:eastAsia="zh-CN"/>
        </w:rPr>
        <w:t>九狮传媒文创食品采购</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3.项目地点：</w:t>
      </w:r>
      <w:r>
        <w:rPr>
          <w:rFonts w:hint="default" w:ascii="Times New Roman" w:hAnsi="Times New Roman" w:eastAsia="宋体" w:cs="Times New Roman"/>
          <w:color w:val="auto"/>
          <w:sz w:val="24"/>
          <w:szCs w:val="24"/>
          <w:highlight w:val="none"/>
          <w:u w:val="single"/>
          <w:lang w:val="en-US" w:eastAsia="zh-CN"/>
        </w:rPr>
        <w:t>合肥市包河区</w:t>
      </w:r>
    </w:p>
    <w:p>
      <w:pPr>
        <w:snapToGrid w:val="0"/>
        <w:spacing w:line="360" w:lineRule="auto"/>
        <w:ind w:left="479" w:leftChars="228" w:firstLine="0" w:firstLineChars="0"/>
        <w:rPr>
          <w:rFonts w:hint="default" w:ascii="Times New Roman" w:hAnsi="Times New Roman" w:eastAsia="宋体" w:cs="Times New Roman"/>
          <w:color w:val="auto"/>
          <w:sz w:val="24"/>
          <w:szCs w:val="24"/>
          <w:highlight w:val="none"/>
          <w:u w:val="single"/>
          <w:lang w:val="en-US" w:eastAsia="zh-CN"/>
        </w:rPr>
      </w:pPr>
      <w:r>
        <w:rPr>
          <w:rFonts w:hint="eastAsia" w:ascii="Times New Roman" w:hAnsi="Times New Roman" w:eastAsia="宋体" w:cs="Times New Roman"/>
          <w:color w:val="auto"/>
          <w:sz w:val="24"/>
          <w:szCs w:val="24"/>
          <w:highlight w:val="none"/>
          <w:lang w:val="en-US" w:eastAsia="zh-CN"/>
        </w:rPr>
        <w:t>4.项目概况：</w:t>
      </w:r>
      <w:r>
        <w:rPr>
          <w:rFonts w:hint="default" w:ascii="Times New Roman" w:hAnsi="Times New Roman" w:eastAsia="宋体" w:cs="Times New Roman"/>
          <w:color w:val="auto"/>
          <w:sz w:val="24"/>
          <w:szCs w:val="24"/>
          <w:highlight w:val="none"/>
          <w:u w:val="single"/>
        </w:rPr>
        <w:t>九狮传媒文创食品</w:t>
      </w:r>
      <w:r>
        <w:rPr>
          <w:rFonts w:hint="eastAsia" w:ascii="Times New Roman" w:hAnsi="Times New Roman" w:cs="Times New Roman"/>
          <w:color w:val="auto"/>
          <w:sz w:val="24"/>
          <w:szCs w:val="24"/>
          <w:highlight w:val="none"/>
          <w:u w:val="single"/>
          <w:lang w:val="en-US" w:eastAsia="zh-CN"/>
        </w:rPr>
        <w:t>套盒、单品</w:t>
      </w:r>
      <w:r>
        <w:rPr>
          <w:rFonts w:hint="default" w:ascii="Times New Roman" w:hAnsi="Times New Roman" w:eastAsia="宋体" w:cs="Times New Roman"/>
          <w:color w:val="auto"/>
          <w:sz w:val="24"/>
          <w:szCs w:val="24"/>
          <w:highlight w:val="none"/>
          <w:u w:val="single"/>
        </w:rPr>
        <w:t>采购</w:t>
      </w:r>
      <w:r>
        <w:rPr>
          <w:rFonts w:hint="eastAsia" w:ascii="Times New Roman" w:hAnsi="Times New Roman" w:cs="Times New Roman"/>
          <w:color w:val="auto"/>
          <w:sz w:val="24"/>
          <w:szCs w:val="24"/>
          <w:highlight w:val="none"/>
          <w:u w:val="single"/>
          <w:lang w:val="en-US" w:eastAsia="zh-CN"/>
        </w:rPr>
        <w:t>及配送服务。</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.项目预算</w:t>
      </w:r>
      <w:r>
        <w:rPr>
          <w:rFonts w:hint="default" w:ascii="Times New Roman" w:hAnsi="Times New Roman" w:eastAsia="宋体" w:cs="Times New Roman"/>
          <w:color w:val="auto"/>
          <w:sz w:val="24"/>
          <w:szCs w:val="24"/>
          <w:highlight w:val="none"/>
          <w:u w:val="none"/>
          <w:lang w:val="en-US" w:eastAsia="zh-CN"/>
        </w:rPr>
        <w:t>：</w:t>
      </w:r>
      <w:r>
        <w:rPr>
          <w:rFonts w:hint="eastAsia" w:ascii="Times New Roman" w:hAnsi="Times New Roman" w:cs="Times New Roman"/>
          <w:color w:val="auto"/>
          <w:sz w:val="24"/>
          <w:szCs w:val="24"/>
          <w:highlight w:val="none"/>
          <w:u w:val="single"/>
          <w:lang w:val="en-US" w:eastAsia="zh-CN"/>
        </w:rPr>
        <w:t>28万</w:t>
      </w:r>
      <w:r>
        <w:rPr>
          <w:rFonts w:hint="default" w:ascii="Times New Roman" w:hAnsi="Times New Roman" w:eastAsia="宋体" w:cs="Times New Roman"/>
          <w:color w:val="auto"/>
          <w:sz w:val="24"/>
          <w:szCs w:val="24"/>
          <w:highlight w:val="none"/>
          <w:u w:val="single"/>
          <w:lang w:val="en-US" w:eastAsia="zh-CN"/>
        </w:rPr>
        <w:t>元</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eastAsia" w:ascii="Times New Roman" w:hAnsi="Times New Roman" w:cs="Times New Roman"/>
          <w:color w:val="auto"/>
          <w:sz w:val="24"/>
          <w:szCs w:val="24"/>
          <w:highlight w:val="none"/>
          <w:u w:val="none"/>
          <w:lang w:val="en-US" w:eastAsia="zh-CN"/>
        </w:rPr>
        <w:t>6</w:t>
      </w:r>
      <w:r>
        <w:rPr>
          <w:rFonts w:hint="default"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rPr>
        <w:t>最高限价：</w:t>
      </w:r>
      <w:r>
        <w:rPr>
          <w:rFonts w:hint="eastAsia" w:ascii="Times New Roman" w:hAnsi="Times New Roman" w:cs="Times New Roman"/>
          <w:color w:val="auto"/>
          <w:sz w:val="24"/>
          <w:szCs w:val="24"/>
          <w:highlight w:val="none"/>
          <w:u w:val="single"/>
          <w:lang w:val="en-US" w:eastAsia="zh-CN"/>
        </w:rPr>
        <w:t>28万</w:t>
      </w:r>
      <w:r>
        <w:rPr>
          <w:rFonts w:hint="default" w:ascii="Times New Roman" w:hAnsi="Times New Roman" w:eastAsia="宋体" w:cs="Times New Roman"/>
          <w:color w:val="auto"/>
          <w:sz w:val="24"/>
          <w:szCs w:val="24"/>
          <w:highlight w:val="none"/>
          <w:u w:val="single"/>
          <w:lang w:val="en-US" w:eastAsia="zh-CN"/>
        </w:rPr>
        <w:t>元</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.项目类别：</w:t>
      </w:r>
      <w:r>
        <w:rPr>
          <w:rFonts w:hint="eastAsia" w:ascii="Times New Roman" w:hAnsi="Times New Roman" w:cs="Times New Roman"/>
          <w:color w:val="auto"/>
          <w:sz w:val="24"/>
          <w:szCs w:val="24"/>
          <w:highlight w:val="none"/>
          <w:u w:val="single"/>
          <w:lang w:val="en-US" w:eastAsia="zh-CN"/>
        </w:rPr>
        <w:t>货物类</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合同履行期限：</w:t>
      </w:r>
      <w:r>
        <w:rPr>
          <w:rFonts w:hint="default" w:ascii="Times New Roman" w:hAnsi="Times New Roman" w:eastAsia="宋体" w:cs="Times New Roman"/>
          <w:color w:val="auto"/>
          <w:sz w:val="24"/>
          <w:szCs w:val="24"/>
          <w:highlight w:val="none"/>
          <w:u w:val="single"/>
          <w:lang w:val="en-US" w:eastAsia="zh-CN"/>
        </w:rPr>
        <w:t>详见招标文件</w:t>
      </w:r>
    </w:p>
    <w:p>
      <w:pPr>
        <w:autoSpaceDE w:val="0"/>
        <w:autoSpaceDN w:val="0"/>
        <w:adjustRightInd w:val="0"/>
        <w:spacing w:line="360" w:lineRule="auto"/>
        <w:ind w:firstLine="436" w:firstLineChars="182"/>
        <w:jc w:val="left"/>
        <w:rPr>
          <w:rFonts w:ascii="宋体" w:hAnsi="宋体" w:eastAsia="宋体"/>
          <w:color w:val="auto"/>
          <w:sz w:val="24"/>
          <w:szCs w:val="18"/>
          <w:highlight w:val="none"/>
          <w:u w:val="single"/>
        </w:rPr>
      </w:pPr>
      <w:r>
        <w:rPr>
          <w:rFonts w:hint="eastAsia" w:ascii="宋体" w:hAnsi="宋体" w:eastAsia="宋体"/>
          <w:color w:val="auto"/>
          <w:sz w:val="24"/>
          <w:szCs w:val="18"/>
          <w:highlight w:val="none"/>
        </w:rPr>
        <w:t>9.标段（包别）划分：</w:t>
      </w:r>
      <w:r>
        <w:rPr>
          <w:rFonts w:hint="eastAsia" w:ascii="宋体" w:hAnsi="宋体" w:eastAsia="宋体"/>
          <w:color w:val="auto"/>
          <w:sz w:val="24"/>
          <w:szCs w:val="18"/>
          <w:highlight w:val="none"/>
          <w:u w:val="single"/>
        </w:rPr>
        <w:t xml:space="preserve">共分 </w:t>
      </w:r>
      <w:r>
        <w:rPr>
          <w:rFonts w:hint="eastAsia" w:ascii="宋体" w:hAnsi="宋体" w:eastAsia="宋体"/>
          <w:color w:val="auto"/>
          <w:sz w:val="24"/>
          <w:szCs w:val="18"/>
          <w:highlight w:val="none"/>
          <w:u w:val="single"/>
          <w:lang w:val="en-US" w:eastAsia="zh-CN"/>
        </w:rPr>
        <w:t>1</w:t>
      </w:r>
      <w:r>
        <w:rPr>
          <w:rFonts w:hint="eastAsia" w:ascii="宋体" w:hAnsi="宋体" w:eastAsia="宋体"/>
          <w:color w:val="auto"/>
          <w:sz w:val="24"/>
          <w:szCs w:val="18"/>
          <w:highlight w:val="none"/>
          <w:u w:val="single"/>
        </w:rPr>
        <w:t xml:space="preserve"> 个标段</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w:t>
      </w:r>
      <w:r>
        <w:rPr>
          <w:rFonts w:hint="default" w:ascii="Times New Roman" w:hAnsi="Times New Roman" w:cs="Times New Roman" w:eastAsiaTheme="minorEastAsia"/>
          <w:b/>
          <w:color w:val="auto"/>
          <w:sz w:val="24"/>
          <w:highlight w:val="none"/>
        </w:rPr>
        <w:t>投标人</w:t>
      </w:r>
      <w:r>
        <w:rPr>
          <w:rFonts w:hint="default" w:ascii="Times New Roman" w:hAnsi="Times New Roman" w:eastAsia="宋体" w:cs="Times New Roman"/>
          <w:b/>
          <w:bCs/>
          <w:color w:val="auto"/>
          <w:sz w:val="24"/>
          <w:szCs w:val="18"/>
          <w:highlight w:val="none"/>
        </w:rPr>
        <w:t>资格</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1</w:t>
      </w:r>
      <w:r>
        <w:rPr>
          <w:rFonts w:hint="eastAsia" w:ascii="宋体" w:hAnsi="宋体" w:eastAsia="宋体"/>
          <w:b/>
          <w:color w:val="auto"/>
          <w:sz w:val="24"/>
          <w:highlight w:val="none"/>
        </w:rPr>
        <w:t>.</w:t>
      </w:r>
      <w:r>
        <w:rPr>
          <w:rFonts w:hint="eastAsia" w:ascii="宋体" w:hAnsi="宋体" w:eastAsia="宋体"/>
          <w:color w:val="auto"/>
          <w:sz w:val="24"/>
          <w:szCs w:val="18"/>
          <w:highlight w:val="none"/>
        </w:rPr>
        <w:t>具有独立承担民事责任的能力；</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2.资质要求：</w:t>
      </w:r>
      <w:r>
        <w:rPr>
          <w:rFonts w:hint="eastAsia" w:ascii="宋体" w:hAnsi="宋体" w:eastAsia="宋体"/>
          <w:color w:val="auto"/>
          <w:sz w:val="24"/>
          <w:szCs w:val="18"/>
          <w:highlight w:val="none"/>
          <w:lang w:val="en-US" w:eastAsia="zh-CN"/>
        </w:rPr>
        <w:t>投标人须具有有效期内的《食品生产许可证》或《食品经营许可证》或提供企业所属地市场监督管理局出具的食品经营许可备案证明（提供证书扫描件或食品经营许可备案证明扫描件）</w:t>
      </w:r>
      <w:r>
        <w:rPr>
          <w:rFonts w:hint="eastAsia" w:ascii="宋体" w:hAnsi="宋体" w:eastAsia="宋体"/>
          <w:color w:val="auto"/>
          <w:sz w:val="24"/>
          <w:szCs w:val="18"/>
          <w:highlight w:val="none"/>
        </w:rPr>
        <w:t>；</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3.业绩要求：</w:t>
      </w:r>
      <w:r>
        <w:rPr>
          <w:rFonts w:hint="eastAsia" w:ascii="宋体" w:hAnsi="宋体" w:eastAsia="宋体"/>
          <w:color w:val="auto"/>
          <w:sz w:val="24"/>
          <w:szCs w:val="18"/>
          <w:highlight w:val="none"/>
          <w:lang w:val="en-US" w:eastAsia="zh-CN"/>
        </w:rPr>
        <w:t>/</w:t>
      </w:r>
      <w:r>
        <w:rPr>
          <w:rFonts w:hint="eastAsia" w:ascii="宋体" w:hAnsi="宋体" w:eastAsia="宋体"/>
          <w:color w:val="auto"/>
          <w:sz w:val="24"/>
          <w:szCs w:val="18"/>
          <w:highlight w:val="none"/>
        </w:rPr>
        <w:t>；</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4.本项目不接受联合体</w:t>
      </w:r>
      <w:r>
        <w:rPr>
          <w:rFonts w:hint="eastAsia" w:ascii="宋体" w:hAnsi="宋体" w:eastAsia="宋体"/>
          <w:color w:val="auto"/>
          <w:sz w:val="24"/>
          <w:szCs w:val="18"/>
          <w:highlight w:val="none"/>
          <w:lang w:val="en-US" w:eastAsia="zh-CN"/>
        </w:rPr>
        <w:t>投标</w:t>
      </w:r>
      <w:r>
        <w:rPr>
          <w:rFonts w:hint="eastAsia" w:ascii="宋体" w:hAnsi="宋体" w:eastAsia="宋体"/>
          <w:color w:val="auto"/>
          <w:sz w:val="24"/>
          <w:szCs w:val="18"/>
          <w:highlight w:val="none"/>
        </w:rPr>
        <w:t>；</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5.符合下列情形之一：</w:t>
      </w:r>
    </w:p>
    <w:p>
      <w:pPr>
        <w:spacing w:line="440" w:lineRule="exact"/>
        <w:ind w:firstLine="435"/>
        <w:rPr>
          <w:rFonts w:ascii="宋体" w:hAnsi="宋体" w:eastAsia="宋体"/>
          <w:color w:val="auto"/>
          <w:sz w:val="24"/>
          <w:szCs w:val="24"/>
          <w:highlight w:val="none"/>
        </w:rPr>
      </w:pPr>
      <w:r>
        <w:rPr>
          <w:rFonts w:ascii="宋体" w:hAnsi="宋体" w:eastAsia="宋体"/>
          <w:color w:val="auto"/>
          <w:sz w:val="24"/>
          <w:szCs w:val="24"/>
          <w:highlight w:val="none"/>
        </w:rPr>
        <w:t>1）开标日前两年内未被合肥市及其所辖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记不良行为记录或记不良行为记录累计未满10分的；</w:t>
      </w:r>
    </w:p>
    <w:p>
      <w:pPr>
        <w:spacing w:line="440" w:lineRule="exact"/>
        <w:ind w:firstLine="435"/>
        <w:rPr>
          <w:rFonts w:ascii="宋体" w:hAnsi="宋体" w:eastAsia="宋体"/>
          <w:color w:val="auto"/>
          <w:sz w:val="24"/>
          <w:szCs w:val="24"/>
          <w:highlight w:val="none"/>
        </w:rPr>
      </w:pPr>
      <w:r>
        <w:rPr>
          <w:rFonts w:ascii="宋体" w:hAnsi="宋体" w:eastAsia="宋体"/>
          <w:color w:val="auto"/>
          <w:sz w:val="24"/>
          <w:szCs w:val="24"/>
          <w:highlight w:val="none"/>
        </w:rPr>
        <w:t>2）最近一次被合肥市及其所辖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记不良行为记录累计记分达10分（含10分）到15分且公布日距开标日超过6个月；</w:t>
      </w:r>
    </w:p>
    <w:p>
      <w:pPr>
        <w:spacing w:line="440" w:lineRule="exact"/>
        <w:ind w:firstLine="435"/>
        <w:rPr>
          <w:rFonts w:ascii="宋体" w:hAnsi="宋体" w:eastAsia="宋体"/>
          <w:color w:val="auto"/>
          <w:sz w:val="24"/>
          <w:szCs w:val="24"/>
          <w:highlight w:val="none"/>
        </w:rPr>
      </w:pPr>
      <w:r>
        <w:rPr>
          <w:rFonts w:ascii="宋体" w:hAnsi="宋体" w:eastAsia="宋体"/>
          <w:color w:val="auto"/>
          <w:sz w:val="24"/>
          <w:szCs w:val="24"/>
          <w:highlight w:val="none"/>
        </w:rPr>
        <w:t>3）最近一次被合肥市及其所辖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记不良行为记录累计记分达15分（含15分）到20分且公布日距开标日超过12个月；</w:t>
      </w:r>
    </w:p>
    <w:p>
      <w:pPr>
        <w:spacing w:line="440" w:lineRule="exact"/>
        <w:ind w:firstLine="435"/>
        <w:rPr>
          <w:rFonts w:ascii="宋体" w:hAnsi="宋体" w:eastAsia="宋体"/>
          <w:color w:val="auto"/>
          <w:sz w:val="24"/>
          <w:szCs w:val="24"/>
          <w:highlight w:val="none"/>
        </w:rPr>
      </w:pPr>
      <w:r>
        <w:rPr>
          <w:rFonts w:ascii="宋体" w:hAnsi="宋体" w:eastAsia="宋体"/>
          <w:color w:val="auto"/>
          <w:sz w:val="24"/>
          <w:szCs w:val="24"/>
          <w:highlight w:val="none"/>
        </w:rPr>
        <w:t>4）最近一次被合肥市及其所辖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记不良行为记录累计记分达20分（含20分）及以上且公布日距开标日超过24个月</w:t>
      </w:r>
      <w:r>
        <w:rPr>
          <w:rFonts w:hint="eastAsia" w:ascii="宋体" w:hAnsi="宋体" w:eastAsia="宋体"/>
          <w:color w:val="auto"/>
          <w:sz w:val="24"/>
          <w:szCs w:val="24"/>
          <w:highlight w:val="none"/>
        </w:rPr>
        <w:t>；</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18"/>
          <w:highlight w:val="none"/>
        </w:rPr>
        <w:t>6.投标人存在以下不良信用记录情形之一的，不得推荐为中标候选人，不得确</w:t>
      </w:r>
      <w:r>
        <w:rPr>
          <w:rFonts w:hint="eastAsia" w:ascii="宋体" w:hAnsi="宋体" w:eastAsia="宋体"/>
          <w:color w:val="auto"/>
          <w:sz w:val="24"/>
          <w:szCs w:val="24"/>
          <w:highlight w:val="none"/>
        </w:rPr>
        <w:t>定为中标人：</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（1）被责令停产停业，暂扣或者吊销许可证，暂扣或者吊销执照；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（2）进入清算程序，或被宣告破产，或其他丧失履约能力的情形； </w:t>
      </w:r>
    </w:p>
    <w:p>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lang w:val="en-US" w:eastAsia="zh-CN"/>
        </w:rPr>
        <w:t xml:space="preserve">（3）在最近三年内（自投标截止之日向前追溯 3年， 下同）有骗取中标或串通投标或严重违约或重大工程质量事故或重大生产安全事故的（以相关行业主管部门的行政处罚决定或司法机关出具的有关法律文书为准），前述行政处罚已完成信用修复的，自行政处罚作出机关或信用修复主管部门同意修复之日起满一年，或在线修复审核通过之日起满一年的，不受三年期限限制；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（4）在国家企业信用信息公示系统（http://www.gsxt.gov.cn/）中被列入严重违法失信企业名单；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（5）在“信用中国”网站（http://www.creditchina.gov.cn/）中被列入失信被执行人名单；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（6）在“信用中国”网站（http://www.creditchina.gov.cn/）中被列入重大税收违法案件当事人名单；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（7）在近三年内投标人或其法定代表人（单位负责人）有行贿犯罪行为的。</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三、获取招标文件</w:t>
      </w:r>
      <w:r>
        <w:rPr>
          <w:rFonts w:hint="default" w:ascii="Times New Roman" w:hAnsi="Times New Roman" w:eastAsia="宋体" w:cs="Times New Roman"/>
          <w:b/>
          <w:bCs/>
          <w:color w:val="auto"/>
          <w:sz w:val="24"/>
          <w:szCs w:val="24"/>
          <w:highlight w:val="none"/>
          <w:lang w:val="en-US" w:eastAsia="zh-CN"/>
        </w:rPr>
        <w:t>方式</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获取</w:t>
      </w: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b w:val="0"/>
          <w:bCs w:val="0"/>
          <w:color w:val="auto"/>
          <w:sz w:val="24"/>
          <w:szCs w:val="24"/>
          <w:highlight w:val="none"/>
          <w:u w:val="single"/>
        </w:rPr>
        <w:t>202</w:t>
      </w:r>
      <w:r>
        <w:rPr>
          <w:rFonts w:hint="eastAsia" w:ascii="Times New Roman" w:hAnsi="Times New Roman" w:cs="Times New Roman"/>
          <w:b w:val="0"/>
          <w:bCs w:val="0"/>
          <w:color w:val="auto"/>
          <w:sz w:val="24"/>
          <w:szCs w:val="24"/>
          <w:highlight w:val="none"/>
          <w:u w:val="single"/>
          <w:lang w:val="en-US" w:eastAsia="zh-CN"/>
        </w:rPr>
        <w:t>4</w:t>
      </w:r>
      <w:r>
        <w:rPr>
          <w:rFonts w:hint="default" w:ascii="Times New Roman" w:hAnsi="Times New Roman" w:eastAsia="宋体" w:cs="Times New Roman"/>
          <w:b w:val="0"/>
          <w:bCs w:val="0"/>
          <w:color w:val="auto"/>
          <w:sz w:val="24"/>
          <w:szCs w:val="24"/>
          <w:highlight w:val="none"/>
          <w:u w:val="single"/>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rPr>
        <w:t>月</w:t>
      </w:r>
      <w:r>
        <w:rPr>
          <w:rFonts w:hint="eastAsia" w:ascii="Times New Roman" w:hAnsi="Times New Roman" w:cs="Times New Roman"/>
          <w:b w:val="0"/>
          <w:bCs w:val="0"/>
          <w:color w:val="auto"/>
          <w:sz w:val="24"/>
          <w:szCs w:val="24"/>
          <w:highlight w:val="none"/>
          <w:u w:val="single"/>
          <w:lang w:val="en-US" w:eastAsia="zh-CN"/>
        </w:rPr>
        <w:t>13</w:t>
      </w:r>
      <w:r>
        <w:rPr>
          <w:rFonts w:hint="default" w:ascii="Times New Roman" w:hAnsi="Times New Roman" w:eastAsia="宋体" w:cs="Times New Roman"/>
          <w:b w:val="0"/>
          <w:bCs w:val="0"/>
          <w:color w:val="auto"/>
          <w:sz w:val="24"/>
          <w:szCs w:val="24"/>
          <w:highlight w:val="none"/>
          <w:u w:val="single"/>
        </w:rPr>
        <w:t>日至202</w:t>
      </w:r>
      <w:r>
        <w:rPr>
          <w:rFonts w:hint="eastAsia" w:ascii="Times New Roman" w:hAnsi="Times New Roman" w:cs="Times New Roman"/>
          <w:b w:val="0"/>
          <w:bCs w:val="0"/>
          <w:color w:val="auto"/>
          <w:sz w:val="24"/>
          <w:szCs w:val="24"/>
          <w:highlight w:val="none"/>
          <w:u w:val="single"/>
          <w:lang w:val="en-US" w:eastAsia="zh-CN"/>
        </w:rPr>
        <w:t>4</w:t>
      </w:r>
      <w:r>
        <w:rPr>
          <w:rFonts w:hint="default" w:ascii="Times New Roman" w:hAnsi="Times New Roman" w:eastAsia="宋体" w:cs="Times New Roman"/>
          <w:b w:val="0"/>
          <w:bCs w:val="0"/>
          <w:color w:val="auto"/>
          <w:sz w:val="24"/>
          <w:szCs w:val="24"/>
          <w:highlight w:val="none"/>
          <w:u w:val="single"/>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rPr>
        <w:t>月</w:t>
      </w:r>
      <w:r>
        <w:rPr>
          <w:rFonts w:hint="eastAsia" w:ascii="Times New Roman" w:hAnsi="Times New Roman" w:cs="Times New Roman"/>
          <w:b w:val="0"/>
          <w:bCs w:val="0"/>
          <w:color w:val="auto"/>
          <w:sz w:val="24"/>
          <w:szCs w:val="24"/>
          <w:highlight w:val="none"/>
          <w:u w:val="single"/>
          <w:lang w:val="en-US" w:eastAsia="zh-CN"/>
        </w:rPr>
        <w:t>20</w:t>
      </w:r>
      <w:r>
        <w:rPr>
          <w:rFonts w:hint="default" w:ascii="Times New Roman" w:hAnsi="Times New Roman" w:eastAsia="宋体" w:cs="Times New Roman"/>
          <w:b w:val="0"/>
          <w:bCs w:val="0"/>
          <w:color w:val="auto"/>
          <w:sz w:val="24"/>
          <w:szCs w:val="24"/>
          <w:highlight w:val="none"/>
          <w:u w:val="single"/>
        </w:rPr>
        <w:t>日</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lang w:val="en-US" w:eastAsia="zh-CN"/>
        </w:rPr>
        <w:t>2.获取</w:t>
      </w:r>
      <w:r>
        <w:rPr>
          <w:rFonts w:hint="default" w:ascii="Times New Roman" w:hAnsi="Times New Roman" w:eastAsia="宋体" w:cs="Times New Roman"/>
          <w:color w:val="auto"/>
          <w:sz w:val="24"/>
          <w:szCs w:val="24"/>
          <w:highlight w:val="none"/>
        </w:rPr>
        <w:t>方式：登录</w:t>
      </w:r>
      <w:r>
        <w:rPr>
          <w:rFonts w:hint="default" w:ascii="Times New Roman" w:hAnsi="Times New Roman" w:eastAsia="宋体" w:cs="Times New Roman"/>
          <w:color w:val="auto"/>
          <w:sz w:val="24"/>
          <w:szCs w:val="24"/>
          <w:highlight w:val="none"/>
          <w:u w:val="single"/>
        </w:rPr>
        <w:t>合肥包河文广产业投资有限公司官方网站http://www.bhwgcy.com/</w:t>
      </w:r>
      <w:r>
        <w:rPr>
          <w:rFonts w:hint="default" w:ascii="Times New Roman" w:hAnsi="Times New Roman" w:eastAsia="宋体" w:cs="Times New Roman"/>
          <w:color w:val="auto"/>
          <w:sz w:val="24"/>
          <w:szCs w:val="24"/>
          <w:highlight w:val="none"/>
          <w:shd w:val="clear" w:color="auto" w:fill="FFFFFF"/>
        </w:rPr>
        <w:t>并下载招标文件及相关附件。在投标截止</w:t>
      </w:r>
      <w:r>
        <w:rPr>
          <w:rFonts w:hint="default" w:ascii="Times New Roman" w:hAnsi="Times New Roman" w:eastAsia="宋体" w:cs="Times New Roman"/>
          <w:color w:val="auto"/>
          <w:sz w:val="24"/>
          <w:szCs w:val="24"/>
          <w:highlight w:val="none"/>
          <w:shd w:val="clear" w:color="auto" w:fill="FFFFFF"/>
          <w:lang w:eastAsia="zh-CN"/>
        </w:rPr>
        <w:t>时间</w:t>
      </w:r>
      <w:r>
        <w:rPr>
          <w:rFonts w:hint="default" w:ascii="Times New Roman" w:hAnsi="Times New Roman" w:eastAsia="宋体" w:cs="Times New Roman"/>
          <w:color w:val="auto"/>
          <w:sz w:val="24"/>
          <w:szCs w:val="24"/>
          <w:highlight w:val="none"/>
          <w:shd w:val="clear" w:color="auto" w:fill="FFFFFF"/>
        </w:rPr>
        <w:t>前，将投标文件密封</w:t>
      </w:r>
      <w:r>
        <w:rPr>
          <w:rFonts w:hint="default" w:ascii="Times New Roman" w:hAnsi="Times New Roman" w:eastAsia="宋体" w:cs="Times New Roman"/>
          <w:color w:val="auto"/>
          <w:sz w:val="24"/>
          <w:szCs w:val="24"/>
          <w:highlight w:val="none"/>
          <w:shd w:val="clear" w:color="auto" w:fill="FFFFFF"/>
          <w:lang w:eastAsia="zh-CN"/>
        </w:rPr>
        <w:t>提交（</w:t>
      </w:r>
      <w:r>
        <w:rPr>
          <w:rFonts w:hint="default" w:ascii="Times New Roman" w:hAnsi="Times New Roman" w:eastAsia="宋体" w:cs="Times New Roman"/>
          <w:color w:val="auto"/>
          <w:sz w:val="24"/>
          <w:szCs w:val="24"/>
          <w:highlight w:val="none"/>
          <w:shd w:val="clear" w:color="auto" w:fill="FFFFFF"/>
          <w:lang w:val="en-US" w:eastAsia="zh-CN"/>
        </w:rPr>
        <w:t>或快递</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rPr>
        <w:t>至项目</w:t>
      </w:r>
      <w:r>
        <w:rPr>
          <w:rFonts w:hint="default" w:ascii="Times New Roman" w:hAnsi="Times New Roman" w:eastAsia="宋体" w:cs="Times New Roman"/>
          <w:color w:val="auto"/>
          <w:sz w:val="24"/>
          <w:szCs w:val="24"/>
          <w:highlight w:val="none"/>
          <w:shd w:val="clear" w:color="auto" w:fill="FFFFFF"/>
          <w:lang w:val="en-US" w:eastAsia="zh-CN"/>
        </w:rPr>
        <w:t>联系</w:t>
      </w:r>
      <w:r>
        <w:rPr>
          <w:rFonts w:hint="default" w:ascii="Times New Roman" w:hAnsi="Times New Roman" w:eastAsia="宋体" w:cs="Times New Roman"/>
          <w:color w:val="auto"/>
          <w:sz w:val="24"/>
          <w:szCs w:val="24"/>
          <w:highlight w:val="none"/>
          <w:shd w:val="clear" w:color="auto" w:fill="FFFFFF"/>
        </w:rPr>
        <w:t>人处即可。</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四、</w:t>
      </w:r>
      <w:r>
        <w:rPr>
          <w:rFonts w:hint="eastAsia" w:ascii="宋体" w:hAnsi="宋体" w:eastAsia="宋体" w:cs="宋体"/>
          <w:b/>
          <w:bCs/>
          <w:color w:val="auto"/>
          <w:sz w:val="24"/>
          <w:szCs w:val="24"/>
          <w:highlight w:val="none"/>
        </w:rPr>
        <w:t>提交投标文件截止时间、开标时间和地点</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1.投标文件提交截止时间：</w:t>
      </w:r>
      <w:r>
        <w:rPr>
          <w:rFonts w:hint="default" w:ascii="Times New Roman" w:hAnsi="Times New Roman" w:eastAsia="宋体" w:cs="Times New Roman"/>
          <w:b w:val="0"/>
          <w:bCs w:val="0"/>
          <w:color w:val="auto"/>
          <w:sz w:val="24"/>
          <w:szCs w:val="24"/>
          <w:highlight w:val="none"/>
          <w:u w:val="single"/>
          <w:lang w:val="en-US" w:eastAsia="zh-CN"/>
        </w:rPr>
        <w:t>202</w:t>
      </w:r>
      <w:r>
        <w:rPr>
          <w:rFonts w:hint="eastAsia" w:ascii="Times New Roman" w:hAnsi="Times New Roman" w:cs="Times New Roman"/>
          <w:b w:val="0"/>
          <w:bCs w:val="0"/>
          <w:color w:val="auto"/>
          <w:sz w:val="24"/>
          <w:szCs w:val="24"/>
          <w:highlight w:val="none"/>
          <w:u w:val="single"/>
          <w:lang w:val="en-US" w:eastAsia="zh-CN"/>
        </w:rPr>
        <w:t>4</w:t>
      </w:r>
      <w:r>
        <w:rPr>
          <w:rFonts w:hint="default" w:ascii="Times New Roman" w:hAnsi="Times New Roman" w:eastAsia="宋体" w:cs="Times New Roman"/>
          <w:b w:val="0"/>
          <w:bCs w:val="0"/>
          <w:color w:val="auto"/>
          <w:sz w:val="24"/>
          <w:szCs w:val="24"/>
          <w:highlight w:val="none"/>
          <w:u w:val="single"/>
          <w:lang w:val="en-US" w:eastAsia="zh-CN"/>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lang w:val="en-US" w:eastAsia="zh-CN"/>
        </w:rPr>
        <w:t>月</w:t>
      </w:r>
      <w:r>
        <w:rPr>
          <w:rFonts w:hint="eastAsia" w:ascii="Times New Roman" w:hAnsi="Times New Roman" w:cs="Times New Roman"/>
          <w:b w:val="0"/>
          <w:bCs w:val="0"/>
          <w:color w:val="auto"/>
          <w:sz w:val="24"/>
          <w:szCs w:val="24"/>
          <w:highlight w:val="none"/>
          <w:u w:val="single"/>
          <w:lang w:val="en-US" w:eastAsia="zh-CN"/>
        </w:rPr>
        <w:t>20</w:t>
      </w:r>
      <w:r>
        <w:rPr>
          <w:rFonts w:hint="default" w:ascii="Times New Roman" w:hAnsi="Times New Roman" w:eastAsia="宋体" w:cs="Times New Roman"/>
          <w:b w:val="0"/>
          <w:bCs w:val="0"/>
          <w:color w:val="auto"/>
          <w:sz w:val="24"/>
          <w:szCs w:val="24"/>
          <w:highlight w:val="none"/>
          <w:u w:val="single"/>
          <w:lang w:val="en-US" w:eastAsia="zh-CN"/>
        </w:rPr>
        <w:t>日</w:t>
      </w:r>
      <w:r>
        <w:rPr>
          <w:rFonts w:hint="eastAsia" w:ascii="Times New Roman" w:hAnsi="Times New Roman" w:cs="Times New Roman"/>
          <w:b w:val="0"/>
          <w:bCs w:val="0"/>
          <w:color w:val="auto"/>
          <w:sz w:val="24"/>
          <w:szCs w:val="24"/>
          <w:highlight w:val="none"/>
          <w:u w:val="single"/>
          <w:lang w:val="en-US" w:eastAsia="zh-CN"/>
        </w:rPr>
        <w:t>9</w:t>
      </w:r>
      <w:r>
        <w:rPr>
          <w:rFonts w:hint="default" w:ascii="Times New Roman" w:hAnsi="Times New Roman" w:eastAsia="宋体" w:cs="Times New Roman"/>
          <w:b w:val="0"/>
          <w:bCs w:val="0"/>
          <w:color w:val="auto"/>
          <w:sz w:val="24"/>
          <w:szCs w:val="24"/>
          <w:highlight w:val="none"/>
          <w:u w:val="single"/>
          <w:lang w:val="en-US" w:eastAsia="zh-CN"/>
        </w:rPr>
        <w:t>时</w:t>
      </w:r>
      <w:r>
        <w:rPr>
          <w:rFonts w:hint="eastAsia" w:ascii="Times New Roman" w:hAnsi="Times New Roman" w:cs="Times New Roman"/>
          <w:b w:val="0"/>
          <w:bCs w:val="0"/>
          <w:color w:val="auto"/>
          <w:sz w:val="24"/>
          <w:szCs w:val="24"/>
          <w:highlight w:val="none"/>
          <w:u w:val="single"/>
          <w:lang w:val="en-US" w:eastAsia="zh-CN"/>
        </w:rPr>
        <w:t>00</w:t>
      </w:r>
      <w:r>
        <w:rPr>
          <w:rFonts w:hint="default" w:ascii="Times New Roman" w:hAnsi="Times New Roman" w:eastAsia="宋体" w:cs="Times New Roman"/>
          <w:b w:val="0"/>
          <w:bCs w:val="0"/>
          <w:color w:val="auto"/>
          <w:sz w:val="24"/>
          <w:szCs w:val="24"/>
          <w:highlight w:val="none"/>
          <w:u w:val="single"/>
          <w:lang w:val="en-US" w:eastAsia="zh-CN"/>
        </w:rPr>
        <w:t>分</w:t>
      </w:r>
      <w:r>
        <w:rPr>
          <w:rFonts w:hint="eastAsia" w:ascii="Times New Roman" w:hAnsi="Times New Roman" w:cs="Times New Roman"/>
          <w:b w:val="0"/>
          <w:bCs w:val="0"/>
          <w:color w:val="auto"/>
          <w:sz w:val="24"/>
          <w:szCs w:val="24"/>
          <w:highlight w:val="none"/>
          <w:u w:val="single"/>
          <w:lang w:val="en-US" w:eastAsia="zh-CN"/>
        </w:rPr>
        <w:t xml:space="preserve"> </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2.投标文件提交地点：</w:t>
      </w:r>
      <w:r>
        <w:rPr>
          <w:rFonts w:hint="eastAsia" w:ascii="宋体" w:hAnsi="宋体" w:eastAsia="宋体" w:cs="宋体"/>
          <w:color w:val="auto"/>
          <w:sz w:val="24"/>
          <w:szCs w:val="24"/>
          <w:highlight w:val="none"/>
          <w:u w:val="none"/>
        </w:rPr>
        <w:t>合肥市包河区滨湖卓越城文华园一期</w:t>
      </w:r>
      <w:r>
        <w:rPr>
          <w:rFonts w:hint="eastAsia" w:ascii="宋体" w:hAnsi="宋体" w:eastAsia="宋体" w:cs="宋体"/>
          <w:color w:val="auto"/>
          <w:sz w:val="24"/>
          <w:szCs w:val="24"/>
          <w:highlight w:val="none"/>
          <w:u w:val="none"/>
          <w:lang w:val="en-US" w:eastAsia="zh-CN"/>
        </w:rPr>
        <w:t>A</w:t>
      </w:r>
      <w:r>
        <w:rPr>
          <w:rFonts w:hint="eastAsia" w:ascii="宋体" w:hAnsi="宋体" w:eastAsia="宋体" w:cs="宋体"/>
          <w:color w:val="auto"/>
          <w:sz w:val="24"/>
          <w:szCs w:val="24"/>
          <w:highlight w:val="none"/>
          <w:u w:val="none"/>
        </w:rPr>
        <w:t>2楼</w:t>
      </w:r>
      <w:r>
        <w:rPr>
          <w:rFonts w:hint="eastAsia" w:ascii="宋体" w:hAnsi="宋体" w:eastAsia="宋体" w:cs="宋体"/>
          <w:color w:val="auto"/>
          <w:sz w:val="24"/>
          <w:szCs w:val="24"/>
          <w:highlight w:val="none"/>
          <w:u w:val="none"/>
          <w:lang w:val="en-US" w:eastAsia="zh-CN"/>
        </w:rPr>
        <w:t>2层</w:t>
      </w:r>
    </w:p>
    <w:p>
      <w:pPr>
        <w:snapToGrid w:val="0"/>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五、开标时间：同</w:t>
      </w:r>
      <w:r>
        <w:rPr>
          <w:rFonts w:hint="default" w:ascii="宋体" w:hAnsi="宋体" w:eastAsia="宋体" w:cs="宋体"/>
          <w:b/>
          <w:bCs/>
          <w:color w:val="auto"/>
          <w:sz w:val="24"/>
          <w:szCs w:val="24"/>
          <w:highlight w:val="none"/>
        </w:rPr>
        <w:t>投标</w:t>
      </w:r>
      <w:r>
        <w:rPr>
          <w:rFonts w:hint="default" w:ascii="宋体" w:hAnsi="宋体" w:eastAsia="宋体" w:cs="宋体"/>
          <w:b/>
          <w:bCs/>
          <w:color w:val="auto"/>
          <w:sz w:val="24"/>
          <w:szCs w:val="24"/>
          <w:highlight w:val="none"/>
          <w:lang w:eastAsia="zh-CN"/>
        </w:rPr>
        <w:t>文件提交</w:t>
      </w:r>
      <w:r>
        <w:rPr>
          <w:rFonts w:hint="default" w:ascii="宋体" w:hAnsi="宋体" w:eastAsia="宋体" w:cs="宋体"/>
          <w:b/>
          <w:bCs/>
          <w:color w:val="auto"/>
          <w:sz w:val="24"/>
          <w:szCs w:val="24"/>
          <w:highlight w:val="none"/>
        </w:rPr>
        <w:t>截止时间</w:t>
      </w:r>
    </w:p>
    <w:p>
      <w:pPr>
        <w:snapToGrid w:val="0"/>
        <w:spacing w:line="360" w:lineRule="auto"/>
        <w:ind w:firstLine="482" w:firstLineChars="200"/>
        <w:rPr>
          <w:rFonts w:hint="default"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default" w:ascii="宋体" w:hAnsi="宋体" w:eastAsia="宋体" w:cs="宋体"/>
          <w:b/>
          <w:bCs/>
          <w:color w:val="auto"/>
          <w:sz w:val="24"/>
          <w:szCs w:val="24"/>
          <w:highlight w:val="none"/>
        </w:rPr>
        <w:t>、公告期限</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自本公告发布之日起</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个工作日内。</w:t>
      </w:r>
    </w:p>
    <w:p>
      <w:pPr>
        <w:snapToGrid w:val="0"/>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default" w:ascii="宋体" w:hAnsi="宋体" w:eastAsia="宋体" w:cs="宋体"/>
          <w:b/>
          <w:bCs/>
          <w:color w:val="auto"/>
          <w:sz w:val="24"/>
          <w:szCs w:val="24"/>
          <w:highlight w:val="none"/>
          <w:lang w:val="en-US" w:eastAsia="zh-CN"/>
        </w:rPr>
        <w:t>、其他补充事宜</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八</w:t>
      </w:r>
      <w:r>
        <w:rPr>
          <w:rFonts w:hint="default" w:ascii="Times New Roman" w:hAnsi="Times New Roman" w:eastAsia="宋体" w:cs="Times New Roman"/>
          <w:b/>
          <w:bCs/>
          <w:color w:val="auto"/>
          <w:sz w:val="24"/>
          <w:szCs w:val="24"/>
          <w:highlight w:val="none"/>
        </w:rPr>
        <w:t>、对本次招标提出询问，请按以下方式联系。</w:t>
      </w:r>
    </w:p>
    <w:bookmarkEnd w:id="2"/>
    <w:bookmarkEnd w:id="3"/>
    <w:bookmarkEnd w:id="4"/>
    <w:bookmarkEnd w:id="5"/>
    <w:p>
      <w:pPr>
        <w:widowControl/>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信息</w:t>
      </w:r>
    </w:p>
    <w:p>
      <w:pPr>
        <w:snapToGrid w:val="0"/>
        <w:spacing w:line="360" w:lineRule="auto"/>
        <w:ind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合肥九狮文化传媒有限公司 </w:t>
      </w:r>
    </w:p>
    <w:p>
      <w:pPr>
        <w:snapToGrid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合肥市包河区滨湖卓越城文华园一期</w:t>
      </w:r>
      <w:r>
        <w:rPr>
          <w:rFonts w:hint="eastAsia" w:ascii="宋体" w:hAnsi="宋体" w:eastAsia="宋体" w:cs="宋体"/>
          <w:color w:val="auto"/>
          <w:sz w:val="24"/>
          <w:szCs w:val="24"/>
          <w:highlight w:val="none"/>
          <w:u w:val="single"/>
          <w:lang w:val="en-US" w:eastAsia="zh-CN"/>
        </w:rPr>
        <w:t>A</w:t>
      </w:r>
      <w:r>
        <w:rPr>
          <w:rFonts w:hint="eastAsia" w:ascii="宋体" w:hAnsi="宋体" w:eastAsia="宋体" w:cs="宋体"/>
          <w:color w:val="auto"/>
          <w:sz w:val="24"/>
          <w:szCs w:val="24"/>
          <w:highlight w:val="none"/>
          <w:u w:val="single"/>
        </w:rPr>
        <w:t>2楼</w:t>
      </w:r>
      <w:r>
        <w:rPr>
          <w:rFonts w:hint="eastAsia" w:ascii="宋体" w:hAnsi="宋体" w:eastAsia="宋体" w:cs="宋体"/>
          <w:color w:val="auto"/>
          <w:sz w:val="24"/>
          <w:szCs w:val="24"/>
          <w:highlight w:val="none"/>
          <w:u w:val="single"/>
          <w:lang w:val="en-US" w:eastAsia="zh-CN"/>
        </w:rPr>
        <w:t xml:space="preserve">2层 </w:t>
      </w:r>
    </w:p>
    <w:p>
      <w:pPr>
        <w:pStyle w:val="39"/>
        <w:ind w:left="0" w:lef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开户行及账号：徽商银行合肥濉溪路支行</w:t>
      </w:r>
    </w:p>
    <w:p>
      <w:pPr>
        <w:pStyle w:val="39"/>
        <w:ind w:left="0" w:leftChars="0"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2250 1339 8801 0000 0201</w:t>
      </w:r>
    </w:p>
    <w:p>
      <w:pPr>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2.项目联系方式</w:t>
      </w:r>
    </w:p>
    <w:p>
      <w:pPr>
        <w:pStyle w:val="21"/>
        <w:snapToGrid w:val="0"/>
        <w:spacing w:line="360" w:lineRule="auto"/>
        <w:ind w:firstLine="480" w:firstLineChars="2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w:t>
      </w:r>
      <w:r>
        <w:rPr>
          <w:rFonts w:hint="eastAsia" w:hAnsi="宋体" w:cs="宋体"/>
          <w:color w:val="auto"/>
          <w:sz w:val="24"/>
          <w:szCs w:val="24"/>
          <w:highlight w:val="none"/>
          <w:lang w:val="en-US" w:eastAsia="zh-CN"/>
        </w:rPr>
        <w:t>联系</w:t>
      </w:r>
      <w:r>
        <w:rPr>
          <w:rFonts w:hint="eastAsia" w:hAnsi="宋体" w:cs="宋体"/>
          <w:color w:val="auto"/>
          <w:sz w:val="24"/>
          <w:szCs w:val="24"/>
          <w:highlight w:val="none"/>
        </w:rPr>
        <w:t>人：</w:t>
      </w:r>
      <w:r>
        <w:rPr>
          <w:rFonts w:hint="eastAsia" w:hAnsi="宋体" w:cs="宋体"/>
          <w:color w:val="auto"/>
          <w:sz w:val="24"/>
          <w:szCs w:val="24"/>
          <w:highlight w:val="none"/>
          <w:u w:val="single"/>
          <w:lang w:val="en-US" w:eastAsia="zh-CN"/>
        </w:rPr>
        <w:t xml:space="preserve">            谭工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p>
    <w:p>
      <w:pPr>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联系</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0551-63353800      </w:t>
      </w:r>
    </w:p>
    <w:p>
      <w:pPr>
        <w:pStyle w:val="59"/>
        <w:widowControl w:val="0"/>
        <w:autoSpaceDE w:val="0"/>
        <w:autoSpaceDN w:val="0"/>
        <w:adjustRightInd w:val="0"/>
        <w:spacing w:before="0" w:after="0" w:line="360" w:lineRule="auto"/>
        <w:rPr>
          <w:rFonts w:hint="default" w:ascii="Times New Roman" w:hAnsi="Times New Roman" w:eastAsia="宋体" w:cs="Times New Roman"/>
          <w:color w:val="auto"/>
          <w:kern w:val="2"/>
          <w:szCs w:val="18"/>
          <w:highlight w:val="none"/>
        </w:rPr>
      </w:pPr>
    </w:p>
    <w:p>
      <w:pPr>
        <w:autoSpaceDE w:val="0"/>
        <w:autoSpaceDN w:val="0"/>
        <w:adjustRightInd w:val="0"/>
        <w:spacing w:line="360" w:lineRule="auto"/>
        <w:ind w:firstLine="434" w:firstLineChars="181"/>
        <w:jc w:val="right"/>
        <w:rPr>
          <w:rFonts w:hint="default" w:ascii="Times New Roman" w:hAnsi="Times New Roman" w:eastAsia="宋体" w:cs="Times New Roman"/>
          <w:bCs/>
          <w:color w:val="auto"/>
          <w:sz w:val="24"/>
          <w:szCs w:val="18"/>
          <w:highlight w:val="none"/>
        </w:rPr>
      </w:pPr>
      <w:r>
        <w:rPr>
          <w:rFonts w:hint="default" w:ascii="Times New Roman" w:hAnsi="Times New Roman" w:eastAsia="宋体" w:cs="Times New Roman"/>
          <w:bCs/>
          <w:color w:val="auto"/>
          <w:sz w:val="24"/>
          <w:szCs w:val="18"/>
          <w:highlight w:val="none"/>
        </w:rPr>
        <w:br w:type="page"/>
      </w:r>
    </w:p>
    <w:p>
      <w:pPr>
        <w:spacing w:line="360" w:lineRule="auto"/>
        <w:jc w:val="center"/>
        <w:outlineLvl w:val="1"/>
        <w:rPr>
          <w:rFonts w:hint="default" w:ascii="Times New Roman" w:hAnsi="Times New Roman" w:eastAsia="宋体" w:cs="Times New Roman"/>
          <w:b/>
          <w:color w:val="auto"/>
          <w:sz w:val="28"/>
          <w:highlight w:val="none"/>
        </w:rPr>
      </w:pPr>
      <w:bookmarkStart w:id="11" w:name="_Toc19060"/>
      <w:bookmarkStart w:id="12" w:name="_Toc31897"/>
      <w:r>
        <w:rPr>
          <w:rFonts w:hint="default" w:ascii="Times New Roman" w:hAnsi="Times New Roman" w:eastAsia="宋体" w:cs="Times New Roman"/>
          <w:b/>
          <w:color w:val="auto"/>
          <w:sz w:val="28"/>
          <w:highlight w:val="none"/>
        </w:rPr>
        <w:t>第二章  投标人须知</w:t>
      </w:r>
      <w:bookmarkEnd w:id="11"/>
      <w:bookmarkEnd w:id="12"/>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一、投标人须知前附表</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b/>
          <w:bCs/>
          <w:color w:val="auto"/>
          <w:sz w:val="24"/>
          <w:szCs w:val="18"/>
          <w:highlight w:val="none"/>
        </w:rPr>
        <w:t>注：</w:t>
      </w:r>
      <w:r>
        <w:rPr>
          <w:rFonts w:hint="default" w:ascii="Times New Roman" w:hAnsi="Times New Roman" w:eastAsia="宋体" w:cs="Times New Roman"/>
          <w:color w:val="auto"/>
          <w:sz w:val="24"/>
          <w:szCs w:val="18"/>
          <w:highlight w:val="none"/>
        </w:rPr>
        <w:t>本表是本项目的具体要求，是对投标人须知的具体补充和修改，如有不一致，以本表为准。</w:t>
      </w:r>
    </w:p>
    <w:p>
      <w:pPr>
        <w:rPr>
          <w:rFonts w:hint="default"/>
          <w:color w:val="auto"/>
          <w:highlight w:val="none"/>
        </w:rPr>
      </w:pPr>
    </w:p>
    <w:tbl>
      <w:tblPr>
        <w:tblStyle w:val="40"/>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条款名称</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招标人</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kern w:val="2"/>
                <w:sz w:val="24"/>
                <w:szCs w:val="20"/>
                <w:highlight w:val="none"/>
                <w:u w:val="none"/>
              </w:rPr>
            </w:pPr>
            <w:r>
              <w:rPr>
                <w:rFonts w:hint="eastAsia" w:ascii="Times New Roman" w:hAnsi="Times New Roman" w:eastAsia="宋体" w:cs="Times New Roman"/>
                <w:b w:val="0"/>
                <w:bCs w:val="0"/>
                <w:color w:val="auto"/>
                <w:sz w:val="24"/>
                <w:szCs w:val="18"/>
                <w:highlight w:val="none"/>
                <w:u w:val="none"/>
                <w:lang w:val="en-US" w:eastAsia="zh-CN"/>
              </w:rPr>
              <w:t>合肥九狮文化传媒有限公司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采购监督管理部门</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18"/>
                <w:highlight w:val="none"/>
                <w:u w:val="none"/>
              </w:rPr>
            </w:pPr>
            <w:r>
              <w:rPr>
                <w:rFonts w:hint="default" w:ascii="Times New Roman" w:hAnsi="Times New Roman" w:eastAsia="宋体" w:cs="Times New Roman"/>
                <w:b w:val="0"/>
                <w:bCs w:val="0"/>
                <w:color w:val="auto"/>
                <w:sz w:val="24"/>
                <w:szCs w:val="18"/>
                <w:highlight w:val="none"/>
                <w:u w:val="non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是否允许联合体投标</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eastAsia" w:ascii="Times New Roman" w:hAnsi="Times New Roman" w:cs="Times New Roman"/>
                <w:b w:val="0"/>
                <w:bCs w:val="0"/>
                <w:color w:val="auto"/>
                <w:sz w:val="24"/>
                <w:szCs w:val="24"/>
                <w:highlight w:val="none"/>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现场考察</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highlight w:val="none"/>
              </w:rPr>
              <w:t>不组织，投标人自行考察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包别划分</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投标保证金</w:t>
            </w:r>
          </w:p>
        </w:tc>
        <w:tc>
          <w:tcPr>
            <w:tcW w:w="6687" w:type="dxa"/>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投标有效期</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9</w:t>
            </w:r>
            <w:r>
              <w:rPr>
                <w:rFonts w:hint="default" w:ascii="Times New Roman" w:hAnsi="Times New Roman" w:eastAsia="宋体" w:cs="Times New Roman"/>
                <w:b w:val="0"/>
                <w:color w:val="auto"/>
                <w:sz w:val="24"/>
                <w:highlight w:val="none"/>
                <w:u w:val="single"/>
              </w:rPr>
              <w:t>0</w:t>
            </w:r>
            <w:r>
              <w:rPr>
                <w:rFonts w:hint="default" w:ascii="Times New Roman" w:hAnsi="Times New Roman" w:eastAsia="宋体" w:cs="Times New Roman"/>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投标文件要求</w:t>
            </w:r>
            <w:r>
              <w:rPr>
                <w:rFonts w:hint="default" w:ascii="Times New Roman" w:hAnsi="Times New Roman" w:eastAsia="宋体" w:cs="Times New Roman"/>
                <w:b/>
                <w:bCs w:val="0"/>
                <w:color w:val="auto"/>
                <w:sz w:val="24"/>
                <w:highlight w:val="none"/>
                <w:lang w:eastAsia="zh-CN"/>
              </w:rPr>
              <w:t>（纸质）</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1</w:t>
            </w:r>
            <w:r>
              <w:rPr>
                <w:rFonts w:hint="default" w:ascii="Times New Roman" w:hAnsi="Times New Roman" w:eastAsia="宋体" w:cs="Times New Roman"/>
                <w:bCs w:val="0"/>
                <w:color w:val="auto"/>
                <w:sz w:val="24"/>
                <w:highlight w:val="none"/>
                <w:lang w:eastAsia="zh-CN"/>
              </w:rPr>
              <w:t>）纸质版</w:t>
            </w:r>
            <w:r>
              <w:rPr>
                <w:rFonts w:hint="default" w:ascii="Times New Roman" w:hAnsi="Times New Roman" w:eastAsia="宋体" w:cs="Times New Roman"/>
                <w:bCs w:val="0"/>
                <w:color w:val="auto"/>
                <w:sz w:val="24"/>
                <w:highlight w:val="none"/>
              </w:rPr>
              <w:t>投标文件（建议胶装成册）：</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正本</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份；副本</w:t>
            </w:r>
            <w:r>
              <w:rPr>
                <w:rFonts w:hint="default" w:ascii="Times New Roman" w:hAnsi="Times New Roman" w:eastAsia="宋体" w:cs="Times New Roman"/>
                <w:bCs w:val="0"/>
                <w:color w:val="auto"/>
                <w:sz w:val="24"/>
                <w:highlight w:val="none"/>
                <w:u w:val="single"/>
                <w:lang w:val="en-US" w:eastAsia="zh-CN"/>
              </w:rPr>
              <w:t>2</w:t>
            </w:r>
            <w:r>
              <w:rPr>
                <w:rFonts w:hint="default" w:ascii="Times New Roman" w:hAnsi="Times New Roman" w:eastAsia="宋体" w:cs="Times New Roman"/>
                <w:bCs w:val="0"/>
                <w:color w:val="auto"/>
                <w:sz w:val="24"/>
                <w:highlight w:val="none"/>
              </w:rPr>
              <w:t>份，密封提交。</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2</w:t>
            </w: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rPr>
              <w:t>电子版投标文件（仅作为存档使用，不作为否决条款，要求与纸质版</w:t>
            </w:r>
            <w:r>
              <w:rPr>
                <w:rFonts w:hint="default" w:ascii="Times New Roman" w:hAnsi="Times New Roman" w:eastAsia="宋体" w:cs="Times New Roman"/>
                <w:bCs w:val="0"/>
                <w:color w:val="auto"/>
                <w:sz w:val="24"/>
                <w:highlight w:val="none"/>
                <w:lang w:eastAsia="zh-CN"/>
              </w:rPr>
              <w:t>投标</w:t>
            </w:r>
            <w:r>
              <w:rPr>
                <w:rFonts w:hint="default" w:ascii="Times New Roman" w:hAnsi="Times New Roman" w:eastAsia="宋体" w:cs="Times New Roman"/>
                <w:bCs w:val="0"/>
                <w:color w:val="auto"/>
                <w:sz w:val="24"/>
                <w:highlight w:val="none"/>
              </w:rPr>
              <w:t>文件一致）：</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U盘或光盘</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份（加盖公章后完整版投标文件扫描件）。</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开标现场提交的其他材料要求</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18"/>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投标截止时间及地点</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val="0"/>
                <w:color w:val="auto"/>
                <w:sz w:val="24"/>
                <w:highlight w:val="none"/>
              </w:rPr>
              <w:t>投标截止时间：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val="0"/>
                <w:color w:val="auto"/>
                <w:sz w:val="24"/>
                <w:szCs w:val="20"/>
                <w:highlight w:val="none"/>
                <w:u w:val="none"/>
              </w:rPr>
              <w:t>投标文件递交地点：</w:t>
            </w:r>
            <w:r>
              <w:rPr>
                <w:rFonts w:hint="eastAsia" w:ascii="宋体" w:hAnsi="宋体" w:eastAsia="宋体" w:cs="宋体"/>
                <w:b/>
                <w:bCs/>
                <w:color w:val="auto"/>
                <w:sz w:val="24"/>
                <w:szCs w:val="24"/>
                <w:highlight w:val="none"/>
                <w:u w:val="none"/>
              </w:rPr>
              <w:t>合肥市包河区滨湖卓越城文华园一期</w:t>
            </w:r>
            <w:r>
              <w:rPr>
                <w:rFonts w:hint="eastAsia" w:ascii="宋体" w:hAnsi="宋体" w:eastAsia="宋体" w:cs="宋体"/>
                <w:b/>
                <w:bCs/>
                <w:color w:val="auto"/>
                <w:sz w:val="24"/>
                <w:szCs w:val="24"/>
                <w:highlight w:val="none"/>
                <w:u w:val="none"/>
                <w:lang w:val="en-US" w:eastAsia="zh-CN"/>
              </w:rPr>
              <w:t>A</w:t>
            </w:r>
            <w:r>
              <w:rPr>
                <w:rFonts w:hint="eastAsia" w:ascii="宋体" w:hAnsi="宋体" w:eastAsia="宋体" w:cs="宋体"/>
                <w:b/>
                <w:bCs/>
                <w:color w:val="auto"/>
                <w:sz w:val="24"/>
                <w:szCs w:val="24"/>
                <w:highlight w:val="none"/>
                <w:u w:val="none"/>
              </w:rPr>
              <w:t>2楼</w:t>
            </w:r>
            <w:r>
              <w:rPr>
                <w:rFonts w:hint="eastAsia" w:ascii="宋体" w:hAnsi="宋体" w:eastAsia="宋体" w:cs="宋体"/>
                <w:b/>
                <w:bCs/>
                <w:color w:val="auto"/>
                <w:sz w:val="24"/>
                <w:szCs w:val="24"/>
                <w:highlight w:val="none"/>
                <w:u w:val="none"/>
                <w:lang w:val="en-US" w:eastAsia="zh-CN"/>
              </w:rPr>
              <w:t>2层</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投标文件接收时间：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资格审查</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lang w:eastAsia="zh-CN"/>
              </w:rPr>
              <w:t>评标委员会进行审查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评标方法</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最低评标价法</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lang w:val="en-US" w:eastAsia="zh-CN"/>
              </w:rPr>
              <w:t>推</w:t>
            </w:r>
            <w:r>
              <w:rPr>
                <w:rFonts w:hint="default" w:ascii="Times New Roman" w:hAnsi="Times New Roman" w:eastAsia="宋体" w:cs="Times New Roman"/>
                <w:b w:val="0"/>
                <w:color w:val="auto"/>
                <w:sz w:val="24"/>
                <w:highlight w:val="none"/>
              </w:rPr>
              <w:t>荐中标候选人的数量</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u w:val="none"/>
                <w:lang w:val="en-US" w:eastAsia="zh-CN"/>
              </w:rPr>
              <w:t>1</w:t>
            </w:r>
            <w:r>
              <w:rPr>
                <w:rFonts w:hint="eastAsia" w:ascii="Times New Roman" w:hAnsi="Times New Roman" w:cs="Times New Roman"/>
                <w:b w:val="0"/>
                <w:color w:val="auto"/>
                <w:sz w:val="24"/>
                <w:highlight w:val="none"/>
                <w:u w:val="none"/>
                <w:lang w:val="en-US" w:eastAsia="zh-CN"/>
              </w:rPr>
              <w:t>-3</w:t>
            </w:r>
            <w:r>
              <w:rPr>
                <w:rFonts w:hint="default" w:ascii="Times New Roman" w:hAnsi="Times New Roman" w:eastAsia="宋体" w:cs="Times New Roman"/>
                <w:b w:val="0"/>
                <w:color w:val="auto"/>
                <w:sz w:val="24"/>
                <w:highlight w:val="none"/>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确定中标人</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委托评标委员会确定</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随中标结果公告同时公告的中标人的投标文件内容</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告知招标结果的形式</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投标人自行上网查看（合肥包河文广产业投资有限公司官方网站http://www.bhwgcy.com/）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履约保证金</w:t>
            </w:r>
          </w:p>
        </w:tc>
        <w:tc>
          <w:tcPr>
            <w:tcW w:w="6687" w:type="dxa"/>
            <w:vAlign w:val="center"/>
          </w:tcPr>
          <w:p>
            <w:pPr>
              <w:pStyle w:val="93"/>
              <w:keepNext w:val="0"/>
              <w:keepLines w:val="0"/>
              <w:pageBreakBefore w:val="0"/>
              <w:widowControl w:val="0"/>
              <w:numPr>
                <w:ilvl w:val="0"/>
                <w:numId w:val="0"/>
              </w:numPr>
              <w:suppressLineNumbers w:val="0"/>
              <w:tabs>
                <w:tab w:val="left" w:pos="351"/>
              </w:tabs>
              <w:kinsoku/>
              <w:wordWrap/>
              <w:overflowPunct/>
              <w:topLinePunct w:val="0"/>
              <w:autoSpaceDE/>
              <w:autoSpaceDN/>
              <w:bidi w:val="0"/>
              <w:adjustRightInd/>
              <w:snapToGrid/>
              <w:spacing w:before="0" w:beforeAutospacing="0" w:after="0" w:afterAutospacing="0" w:line="360" w:lineRule="auto"/>
              <w:ind w:left="0" w:right="96" w:rightChars="0"/>
              <w:jc w:val="left"/>
              <w:textAlignment w:val="auto"/>
              <w:rPr>
                <w:rFonts w:hint="default" w:ascii="Times New Roman" w:hAnsi="Times New Roman" w:eastAsia="宋体" w:cs="Times New Roman"/>
                <w:b w:val="0"/>
                <w:color w:val="auto"/>
                <w:sz w:val="24"/>
                <w:szCs w:val="20"/>
                <w:highlight w:val="none"/>
                <w:lang w:val="en-US" w:eastAsia="zh-CN"/>
              </w:rPr>
            </w:pPr>
            <w:r>
              <w:rPr>
                <w:rFonts w:hint="eastAsia" w:ascii="Times New Roman" w:hAnsi="Times New Roman" w:cs="Times New Roman"/>
                <w:b w:val="0"/>
                <w:bCs w:val="0"/>
                <w:color w:val="auto"/>
                <w:sz w:val="24"/>
                <w:szCs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中标服务费</w:t>
            </w:r>
          </w:p>
        </w:tc>
        <w:tc>
          <w:tcPr>
            <w:tcW w:w="6687"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lang w:val="en-US" w:eastAsia="zh-CN"/>
              </w:rPr>
              <w:t>☑</w:t>
            </w:r>
            <w:r>
              <w:rPr>
                <w:rFonts w:hint="default" w:ascii="Times New Roman" w:hAnsi="Times New Roman" w:eastAsia="宋体" w:cs="Times New Roman"/>
                <w:b w:val="0"/>
                <w:color w:val="auto"/>
                <w:sz w:val="24"/>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noWrap w:val="0"/>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关于联合体投标的相关约定</w:t>
            </w:r>
          </w:p>
        </w:tc>
        <w:tc>
          <w:tcPr>
            <w:tcW w:w="6687" w:type="dxa"/>
            <w:noWrap w:val="0"/>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（1）联合体投标的，招标文件获取手续由联合体中任一成员单位办理均可。</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（2）联合体投标的须提供联合协议（见投标文件格式），相关证明材料由投标人根据联合协议分工情况及招标文件要求提供。</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（3）联合体各成员单位均须提供营业执照（或事业单位法人登记证书）和无重大违法记录声明函、无不良信用记录声明函。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noWrap w:val="0"/>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社保证明材料</w:t>
            </w:r>
          </w:p>
        </w:tc>
        <w:tc>
          <w:tcPr>
            <w:tcW w:w="6687" w:type="dxa"/>
            <w:noWrap w:val="0"/>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本项目招标文件中要求提供的社保证明材料为下述形式之一（投标文件中须提供影印件或复印件）：</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（1）社保局官方网站查询的缴费记录截图；</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（2）社保局的书面证明材料；</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（3）经投标人委托的第三方人力资源服务机构或与投标人有直接隶属关系的机构可以代缴社保，但须提供有关证明材料并经评标委员会确认。</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highlight w:val="none"/>
                <w:lang w:val="en-US" w:eastAsia="zh-CN"/>
              </w:rPr>
              <w:t>4</w:t>
            </w:r>
            <w:r>
              <w:rPr>
                <w:rFonts w:hint="default" w:ascii="Times New Roman" w:hAnsi="Times New Roman" w:eastAsia="宋体" w:cs="Times New Roman"/>
                <w:b w:val="0"/>
                <w:bCs/>
                <w:color w:val="auto"/>
                <w:sz w:val="24"/>
                <w:highlight w:val="none"/>
              </w:rPr>
              <w:t>）其他经评标委员会认可的证明材料。</w:t>
            </w:r>
          </w:p>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iCs/>
                <w:color w:val="auto"/>
                <w:sz w:val="24"/>
                <w:highlight w:val="none"/>
              </w:rPr>
            </w:pPr>
            <w:r>
              <w:rPr>
                <w:rFonts w:hint="default" w:ascii="Times New Roman" w:hAnsi="Times New Roman" w:eastAsia="宋体" w:cs="Times New Roman"/>
                <w:b w:val="0"/>
                <w:bCs/>
                <w:iCs/>
                <w:color w:val="auto"/>
                <w:sz w:val="24"/>
                <w:highlight w:val="none"/>
              </w:rPr>
              <w:t>（</w:t>
            </w:r>
            <w:r>
              <w:rPr>
                <w:rFonts w:hint="default" w:ascii="Times New Roman" w:hAnsi="Times New Roman" w:eastAsia="宋体" w:cs="Times New Roman"/>
                <w:b w:val="0"/>
                <w:bCs/>
                <w:iCs/>
                <w:color w:val="auto"/>
                <w:sz w:val="24"/>
                <w:highlight w:val="none"/>
                <w:lang w:val="en-US" w:eastAsia="zh-CN"/>
              </w:rPr>
              <w:t>5</w:t>
            </w:r>
            <w:r>
              <w:rPr>
                <w:rFonts w:hint="default" w:ascii="Times New Roman" w:hAnsi="Times New Roman" w:eastAsia="宋体" w:cs="Times New Roman"/>
                <w:b w:val="0"/>
                <w:bCs/>
                <w:iCs/>
                <w:color w:val="auto"/>
                <w:sz w:val="24"/>
                <w:highlight w:val="none"/>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宋体" w:hAnsi="宋体" w:eastAsia="宋体" w:cs="@仿宋_GB2312"/>
                <w:b/>
                <w:bCs w:val="0"/>
                <w:color w:val="auto"/>
                <w:kern w:val="0"/>
                <w:sz w:val="24"/>
                <w:szCs w:val="28"/>
                <w:highlight w:val="none"/>
                <w:lang w:val="en-US" w:eastAsia="zh-CN" w:bidi="ar-SA"/>
              </w:rPr>
            </w:pPr>
            <w:r>
              <w:rPr>
                <w:rFonts w:hint="eastAsia" w:ascii="宋体" w:hAnsi="宋体" w:eastAsia="宋体"/>
                <w:b/>
                <w:bCs w:val="0"/>
                <w:snapToGrid w:val="0"/>
                <w:color w:val="auto"/>
                <w:sz w:val="24"/>
                <w:szCs w:val="24"/>
                <w:highlight w:val="none"/>
              </w:rPr>
              <w:t>本地化服务</w:t>
            </w:r>
          </w:p>
        </w:tc>
        <w:tc>
          <w:tcPr>
            <w:tcW w:w="6687" w:type="dxa"/>
            <w:vAlign w:val="center"/>
          </w:tcPr>
          <w:p>
            <w:pPr>
              <w:keepNext w:val="0"/>
              <w:keepLines w:val="0"/>
              <w:widowControl/>
              <w:suppressLineNumbers w:val="0"/>
              <w:snapToGrid w:val="0"/>
              <w:spacing w:before="0" w:beforeAutospacing="0" w:after="0" w:afterAutospacing="0" w:line="360" w:lineRule="auto"/>
              <w:ind w:left="0" w:right="0"/>
              <w:jc w:val="left"/>
              <w:rPr>
                <w:rFonts w:hint="default" w:ascii="宋体" w:hAnsi="宋体" w:eastAsia="宋体"/>
                <w:b/>
                <w:bCs w:val="0"/>
                <w:snapToGrid w:val="0"/>
                <w:color w:val="auto"/>
                <w:kern w:val="0"/>
                <w:sz w:val="24"/>
                <w:szCs w:val="24"/>
                <w:highlight w:val="none"/>
              </w:rPr>
            </w:pPr>
            <w:r>
              <w:rPr>
                <w:rFonts w:hint="eastAsia" w:ascii="宋体" w:hAnsi="宋体" w:eastAsia="宋体"/>
                <w:b/>
                <w:bCs w:val="0"/>
                <w:snapToGrid w:val="0"/>
                <w:color w:val="auto"/>
                <w:kern w:val="0"/>
                <w:sz w:val="24"/>
                <w:szCs w:val="24"/>
                <w:highlight w:val="none"/>
              </w:rPr>
              <w:t>本项目是否要求本地化服务能力：</w:t>
            </w:r>
            <w:r>
              <w:rPr>
                <w:rFonts w:hint="eastAsia" w:ascii="宋体" w:hAnsi="宋体"/>
                <w:b/>
                <w:bCs w:val="0"/>
                <w:snapToGrid w:val="0"/>
                <w:color w:val="auto"/>
                <w:kern w:val="0"/>
                <w:sz w:val="24"/>
                <w:szCs w:val="24"/>
                <w:highlight w:val="none"/>
                <w:lang w:eastAsia="zh-CN"/>
              </w:rPr>
              <w:t>□</w:t>
            </w:r>
            <w:r>
              <w:rPr>
                <w:rFonts w:hint="eastAsia" w:ascii="宋体" w:hAnsi="宋体" w:eastAsia="宋体"/>
                <w:b/>
                <w:bCs w:val="0"/>
                <w:snapToGrid w:val="0"/>
                <w:color w:val="auto"/>
                <w:kern w:val="0"/>
                <w:sz w:val="24"/>
                <w:szCs w:val="24"/>
                <w:highlight w:val="none"/>
              </w:rPr>
              <w:t>要求</w:t>
            </w:r>
            <w:r>
              <w:rPr>
                <w:rFonts w:hint="eastAsia" w:ascii="宋体" w:hAnsi="宋体"/>
                <w:b/>
                <w:bCs w:val="0"/>
                <w:snapToGrid w:val="0"/>
                <w:color w:val="auto"/>
                <w:kern w:val="0"/>
                <w:sz w:val="24"/>
                <w:szCs w:val="24"/>
                <w:highlight w:val="none"/>
                <w:lang w:eastAsia="zh-CN"/>
              </w:rPr>
              <w:t>☑</w:t>
            </w:r>
            <w:r>
              <w:rPr>
                <w:rFonts w:hint="eastAsia" w:ascii="宋体" w:hAnsi="宋体" w:eastAsia="宋体"/>
                <w:b/>
                <w:bCs w:val="0"/>
                <w:snapToGrid w:val="0"/>
                <w:color w:val="auto"/>
                <w:kern w:val="0"/>
                <w:sz w:val="24"/>
                <w:szCs w:val="24"/>
                <w:highlight w:val="none"/>
              </w:rPr>
              <w:t>不要求</w:t>
            </w:r>
          </w:p>
          <w:p>
            <w:pPr>
              <w:keepNext w:val="0"/>
              <w:keepLines w:val="0"/>
              <w:widowControl/>
              <w:suppressLineNumbers w:val="0"/>
              <w:snapToGrid w:val="0"/>
              <w:spacing w:before="0" w:beforeAutospacing="0" w:after="0" w:afterAutospacing="0" w:line="360" w:lineRule="auto"/>
              <w:ind w:left="0" w:right="0"/>
              <w:jc w:val="left"/>
              <w:rPr>
                <w:rFonts w:hint="default" w:ascii="宋体" w:hAnsi="宋体" w:eastAsia="宋体"/>
                <w:b/>
                <w:bCs w:val="0"/>
                <w:snapToGrid w:val="0"/>
                <w:color w:val="auto"/>
                <w:kern w:val="0"/>
                <w:sz w:val="24"/>
                <w:szCs w:val="24"/>
                <w:highlight w:val="none"/>
              </w:rPr>
            </w:pPr>
            <w:r>
              <w:rPr>
                <w:rFonts w:hint="eastAsia" w:ascii="宋体" w:hAnsi="宋体" w:eastAsia="宋体"/>
                <w:b/>
                <w:bCs w:val="0"/>
                <w:snapToGrid w:val="0"/>
                <w:color w:val="auto"/>
                <w:kern w:val="0"/>
                <w:sz w:val="24"/>
                <w:szCs w:val="24"/>
                <w:highlight w:val="none"/>
              </w:rPr>
              <w:t>本地化服务的能力是指具有下列条件之一：</w:t>
            </w:r>
          </w:p>
          <w:p>
            <w:pPr>
              <w:keepNext w:val="0"/>
              <w:keepLines w:val="0"/>
              <w:widowControl/>
              <w:suppressLineNumbers w:val="0"/>
              <w:snapToGrid w:val="0"/>
              <w:spacing w:before="0" w:beforeAutospacing="0" w:after="0" w:afterAutospacing="0" w:line="360" w:lineRule="auto"/>
              <w:ind w:left="0" w:right="0"/>
              <w:jc w:val="left"/>
              <w:rPr>
                <w:rFonts w:hint="default" w:ascii="宋体" w:hAnsi="宋体" w:eastAsia="宋体"/>
                <w:b/>
                <w:bCs w:val="0"/>
                <w:snapToGrid w:val="0"/>
                <w:color w:val="auto"/>
                <w:kern w:val="0"/>
                <w:sz w:val="24"/>
                <w:szCs w:val="24"/>
                <w:highlight w:val="none"/>
              </w:rPr>
            </w:pPr>
            <w:r>
              <w:rPr>
                <w:rFonts w:hint="eastAsia" w:ascii="宋体" w:hAnsi="宋体" w:eastAsia="宋体"/>
                <w:b/>
                <w:bCs w:val="0"/>
                <w:snapToGrid w:val="0"/>
                <w:color w:val="auto"/>
                <w:kern w:val="0"/>
                <w:sz w:val="24"/>
                <w:szCs w:val="24"/>
                <w:highlight w:val="none"/>
              </w:rPr>
              <w:t>（1）在</w:t>
            </w:r>
            <w:r>
              <w:rPr>
                <w:rFonts w:hint="default" w:ascii="宋体" w:hAnsi="宋体" w:eastAsia="宋体"/>
                <w:b/>
                <w:bCs w:val="0"/>
                <w:snapToGrid w:val="0"/>
                <w:color w:val="auto"/>
                <w:kern w:val="0"/>
                <w:sz w:val="24"/>
                <w:szCs w:val="24"/>
                <w:highlight w:val="none"/>
              </w:rPr>
              <w:t>合肥</w:t>
            </w:r>
            <w:r>
              <w:rPr>
                <w:rFonts w:hint="eastAsia" w:ascii="宋体" w:hAnsi="宋体" w:eastAsia="宋体"/>
                <w:b/>
                <w:bCs w:val="0"/>
                <w:snapToGrid w:val="0"/>
                <w:color w:val="auto"/>
                <w:kern w:val="0"/>
                <w:sz w:val="24"/>
                <w:szCs w:val="24"/>
                <w:highlight w:val="none"/>
              </w:rPr>
              <w:t>行政区域范围（含四县一市）具有固定的办公场所及人员；</w:t>
            </w:r>
          </w:p>
          <w:p>
            <w:pPr>
              <w:keepNext w:val="0"/>
              <w:keepLines w:val="0"/>
              <w:widowControl/>
              <w:suppressLineNumbers w:val="0"/>
              <w:snapToGrid w:val="0"/>
              <w:spacing w:before="0" w:beforeAutospacing="0" w:after="0" w:afterAutospacing="0" w:line="360" w:lineRule="auto"/>
              <w:ind w:left="0" w:right="0"/>
              <w:jc w:val="left"/>
              <w:rPr>
                <w:rFonts w:hint="default" w:ascii="宋体" w:hAnsi="宋体" w:eastAsia="宋体"/>
                <w:b/>
                <w:bCs w:val="0"/>
                <w:snapToGrid w:val="0"/>
                <w:color w:val="auto"/>
                <w:kern w:val="0"/>
                <w:sz w:val="24"/>
                <w:szCs w:val="24"/>
                <w:highlight w:val="none"/>
              </w:rPr>
            </w:pPr>
            <w:r>
              <w:rPr>
                <w:rFonts w:hint="eastAsia" w:ascii="宋体" w:hAnsi="宋体" w:eastAsia="宋体"/>
                <w:b/>
                <w:bCs w:val="0"/>
                <w:snapToGrid w:val="0"/>
                <w:color w:val="auto"/>
                <w:kern w:val="0"/>
                <w:sz w:val="24"/>
                <w:szCs w:val="24"/>
                <w:highlight w:val="none"/>
              </w:rPr>
              <w:t>（2）投标人在</w:t>
            </w:r>
            <w:r>
              <w:rPr>
                <w:rFonts w:hint="default" w:ascii="宋体" w:hAnsi="宋体" w:eastAsia="宋体"/>
                <w:b/>
                <w:bCs w:val="0"/>
                <w:snapToGrid w:val="0"/>
                <w:color w:val="auto"/>
                <w:kern w:val="0"/>
                <w:sz w:val="24"/>
                <w:szCs w:val="24"/>
                <w:highlight w:val="none"/>
              </w:rPr>
              <w:t>合肥</w:t>
            </w:r>
            <w:r>
              <w:rPr>
                <w:rFonts w:hint="eastAsia" w:ascii="宋体" w:hAnsi="宋体" w:eastAsia="宋体"/>
                <w:b/>
                <w:bCs w:val="0"/>
                <w:snapToGrid w:val="0"/>
                <w:color w:val="auto"/>
                <w:kern w:val="0"/>
                <w:sz w:val="24"/>
                <w:szCs w:val="24"/>
                <w:highlight w:val="none"/>
              </w:rPr>
              <w:t>行政区域范围（含四县一市）注册成立的；</w:t>
            </w:r>
          </w:p>
          <w:p>
            <w:pPr>
              <w:keepNext w:val="0"/>
              <w:keepLines w:val="0"/>
              <w:widowControl/>
              <w:suppressLineNumbers w:val="0"/>
              <w:snapToGrid w:val="0"/>
              <w:spacing w:before="0" w:beforeAutospacing="0" w:after="0" w:afterAutospacing="0" w:line="360" w:lineRule="auto"/>
              <w:ind w:left="0" w:right="0"/>
              <w:jc w:val="left"/>
              <w:rPr>
                <w:rFonts w:hint="default" w:ascii="宋体" w:hAnsi="宋体" w:eastAsia="宋体"/>
                <w:b/>
                <w:bCs w:val="0"/>
                <w:snapToGrid w:val="0"/>
                <w:color w:val="auto"/>
                <w:kern w:val="0"/>
                <w:sz w:val="24"/>
                <w:szCs w:val="24"/>
                <w:highlight w:val="none"/>
              </w:rPr>
            </w:pPr>
            <w:r>
              <w:rPr>
                <w:rFonts w:hint="eastAsia" w:ascii="宋体" w:hAnsi="宋体" w:eastAsia="宋体"/>
                <w:b/>
                <w:bCs w:val="0"/>
                <w:snapToGrid w:val="0"/>
                <w:color w:val="auto"/>
                <w:kern w:val="0"/>
                <w:sz w:val="24"/>
                <w:szCs w:val="24"/>
                <w:highlight w:val="none"/>
              </w:rPr>
              <w:t>（3）承诺中标即在</w:t>
            </w:r>
            <w:r>
              <w:rPr>
                <w:rFonts w:hint="default" w:ascii="宋体" w:hAnsi="宋体" w:eastAsia="宋体"/>
                <w:b/>
                <w:bCs w:val="0"/>
                <w:snapToGrid w:val="0"/>
                <w:color w:val="auto"/>
                <w:kern w:val="0"/>
                <w:sz w:val="24"/>
                <w:szCs w:val="24"/>
                <w:highlight w:val="none"/>
              </w:rPr>
              <w:t>合肥</w:t>
            </w:r>
            <w:r>
              <w:rPr>
                <w:rFonts w:hint="eastAsia" w:ascii="宋体" w:hAnsi="宋体" w:eastAsia="宋体"/>
                <w:b/>
                <w:bCs w:val="0"/>
                <w:snapToGrid w:val="0"/>
                <w:color w:val="auto"/>
                <w:kern w:val="0"/>
                <w:sz w:val="24"/>
                <w:szCs w:val="24"/>
                <w:highlight w:val="none"/>
              </w:rPr>
              <w:t>行政区域范围（含四县一市）设立服务机构，或委托相关单位作为服务机构；</w:t>
            </w:r>
          </w:p>
          <w:p>
            <w:pPr>
              <w:pStyle w:val="60"/>
              <w:keepNext w:val="0"/>
              <w:keepLines w:val="0"/>
              <w:widowControl w:val="0"/>
              <w:suppressLineNumbers w:val="0"/>
              <w:spacing w:before="0" w:beforeAutospacing="0" w:after="0" w:afterAutospacing="0" w:line="360" w:lineRule="auto"/>
              <w:ind w:left="0" w:right="0"/>
              <w:jc w:val="both"/>
              <w:rPr>
                <w:rFonts w:hint="default" w:ascii="宋体" w:hAnsi="宋体" w:eastAsia="宋体" w:cs="@仿宋_GB2312"/>
                <w:b/>
                <w:bCs w:val="0"/>
                <w:color w:val="auto"/>
                <w:kern w:val="0"/>
                <w:sz w:val="24"/>
                <w:szCs w:val="28"/>
                <w:highlight w:val="none"/>
                <w:lang w:val="en-US" w:eastAsia="zh-CN" w:bidi="ar-SA"/>
              </w:rPr>
            </w:pPr>
            <w:r>
              <w:rPr>
                <w:rFonts w:hint="eastAsia" w:ascii="宋体" w:hAnsi="宋体" w:eastAsia="宋体"/>
                <w:b/>
                <w:bCs w:val="0"/>
                <w:snapToGrid w:val="0"/>
                <w:color w:val="auto"/>
                <w:sz w:val="24"/>
                <w:szCs w:val="24"/>
                <w:highlight w:val="none"/>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重要提示</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（1）中标人应在规定期限内领取《中标通知书》，若中标人未在规定期限内领取《中标通知书》，</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（2）中标人应在规定期限内与</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签订合同，若中标人未能在规定期限内签订合同，</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（3）合同签订后，中标人存在规定时间内不履行服务义务等情况，</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有权解除合同，并追究违约责任，同时将相关违约行为报送监管部门，实施信用惩戒；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（4）中标人中标后被监管部门查实存在违法行为，不满足中标条件的，由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取消中标资格，并做好项目后续工作；</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（5）中标人在中标项目发生投诉、信访举报案件、履约存在争议时，拒绝协助配合执法部门调查案件的，</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解释权</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（2）同一组成文件中就同一事项的规定或约定不一致的，除招标文件另有规定外，以编排顺序在后者为准；</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（3）如有不明确或不一致，构成合同文件组成内容的，以合同文件约定内容为准，且以专用合同条款约定的合同文件优先顺序解释；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（4）除招标文件中有特别规定外，仅适用于招标投标阶段的规定，按投标邀请、投标人须知、评标方法和标准、投标文件格式的先后顺序解释；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（5）按本款前述规定仍不能形成结论的，由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2" w:type="dxa"/>
            <w:vAlign w:val="center"/>
          </w:tcPr>
          <w:p>
            <w:pPr>
              <w:pStyle w:val="60"/>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0"/>
                <w:sz w:val="24"/>
                <w:szCs w:val="28"/>
                <w:highlight w:val="none"/>
                <w:lang w:val="en-US" w:eastAsia="zh-CN" w:bidi="ar-SA"/>
              </w:rPr>
            </w:pPr>
            <w:r>
              <w:rPr>
                <w:rFonts w:hint="default" w:ascii="Times New Roman" w:hAnsi="Times New Roman" w:eastAsia="宋体" w:cs="Times New Roman"/>
                <w:b w:val="0"/>
                <w:color w:val="auto"/>
                <w:sz w:val="24"/>
                <w:highlight w:val="none"/>
              </w:rPr>
              <w:t>其他补充说明</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1.本项目投标文件要求详见本须知前附表，投标文件现场递交，无需上传电子投标文件。 </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Cs/>
                <w:color w:val="auto"/>
                <w:kern w:val="2"/>
                <w:sz w:val="24"/>
                <w:szCs w:val="24"/>
                <w:highlight w:val="none"/>
                <w:u w:val="single"/>
                <w:lang w:val="en-US" w:eastAsia="zh-CN" w:bidi="ar-SA"/>
              </w:rPr>
            </w:pPr>
            <w:r>
              <w:rPr>
                <w:rFonts w:hint="default" w:ascii="Times New Roman" w:hAnsi="Times New Roman" w:eastAsia="宋体" w:cs="Times New Roman"/>
                <w:bCs/>
                <w:color w:val="auto"/>
                <w:sz w:val="24"/>
                <w:szCs w:val="24"/>
                <w:highlight w:val="none"/>
              </w:rPr>
              <w:t>2.</w:t>
            </w:r>
            <w:r>
              <w:rPr>
                <w:rFonts w:hint="default" w:ascii="Times New Roman" w:hAnsi="Times New Roman" w:cs="Times New Roman"/>
                <w:color w:val="auto"/>
                <w:szCs w:val="20"/>
                <w:highlight w:val="none"/>
              </w:rPr>
              <w:t xml:space="preserve"> </w:t>
            </w:r>
            <w:r>
              <w:rPr>
                <w:rFonts w:hint="default" w:ascii="Times New Roman" w:hAnsi="Times New Roman" w:eastAsia="宋体" w:cs="Times New Roman"/>
                <w:bCs/>
                <w:color w:val="auto"/>
                <w:sz w:val="24"/>
                <w:szCs w:val="24"/>
                <w:highlight w:val="none"/>
              </w:rPr>
              <w:t>本项目资金来源：自筹</w:t>
            </w:r>
            <w:r>
              <w:rPr>
                <w:rFonts w:hint="eastAsia" w:ascii="Times New Roman" w:hAnsi="Times New Roman" w:cs="Times New Roman"/>
                <w:bCs/>
                <w:color w:val="auto"/>
                <w:sz w:val="24"/>
                <w:szCs w:val="24"/>
                <w:highlight w:val="none"/>
                <w:lang w:val="en-US" w:eastAsia="zh-CN"/>
              </w:rPr>
              <w:t>资金</w:t>
            </w:r>
          </w:p>
        </w:tc>
      </w:tr>
    </w:tbl>
    <w:p>
      <w:pPr>
        <w:rPr>
          <w:rFonts w:hint="default" w:ascii="Times New Roman" w:hAnsi="Times New Roman" w:eastAsia="宋体" w:cs="Times New Roman"/>
          <w:b/>
          <w:bCs w:val="0"/>
          <w:color w:val="auto"/>
          <w:highlight w:val="none"/>
          <w:lang w:eastAsia="zh-CN"/>
        </w:rPr>
      </w:pPr>
      <w:bookmarkStart w:id="13" w:name="_Toc283798416"/>
      <w:bookmarkStart w:id="14" w:name="_Toc421916975"/>
      <w:bookmarkStart w:id="15" w:name="_Toc11078137"/>
      <w:bookmarkStart w:id="16" w:name="_Toc26766"/>
      <w:bookmarkStart w:id="17" w:name="_Toc460660062"/>
      <w:bookmarkStart w:id="18" w:name="_Toc460226989"/>
      <w:bookmarkStart w:id="19" w:name="_Toc460226720"/>
      <w:r>
        <w:rPr>
          <w:rFonts w:hint="default" w:ascii="Times New Roman" w:hAnsi="Times New Roman" w:eastAsia="宋体" w:cs="Times New Roman"/>
          <w:b/>
          <w:bCs w:val="0"/>
          <w:color w:val="auto"/>
          <w:highlight w:val="none"/>
          <w:lang w:eastAsia="zh-CN"/>
        </w:rPr>
        <w:br w:type="page"/>
      </w:r>
    </w:p>
    <w:bookmarkEnd w:id="13"/>
    <w:bookmarkEnd w:id="14"/>
    <w:bookmarkEnd w:id="15"/>
    <w:bookmarkEnd w:id="16"/>
    <w:bookmarkEnd w:id="17"/>
    <w:bookmarkEnd w:id="18"/>
    <w:bookmarkEnd w:id="19"/>
    <w:p>
      <w:pPr>
        <w:spacing w:line="360" w:lineRule="auto"/>
        <w:jc w:val="center"/>
        <w:outlineLvl w:val="2"/>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二、投标人须知正文</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1.适用范围</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1.1本</w:t>
      </w:r>
      <w:r>
        <w:rPr>
          <w:rFonts w:hint="eastAsia" w:ascii="Times New Roman" w:hAnsi="Times New Roman" w:cs="Times New Roman"/>
          <w:color w:val="auto"/>
          <w:sz w:val="24"/>
          <w:highlight w:val="none"/>
          <w:lang w:val="en-US" w:eastAsia="zh-CN"/>
        </w:rPr>
        <w:t>招标</w:t>
      </w:r>
      <w:r>
        <w:rPr>
          <w:rFonts w:hint="default" w:ascii="Times New Roman" w:hAnsi="Times New Roman" w:eastAsia="宋体" w:cs="Times New Roman"/>
          <w:color w:val="auto"/>
          <w:sz w:val="24"/>
          <w:highlight w:val="none"/>
        </w:rPr>
        <w:t>文件仅适用于本次</w:t>
      </w:r>
      <w:r>
        <w:rPr>
          <w:rFonts w:hint="eastAsia" w:ascii="Times New Roman" w:hAnsi="Times New Roman" w:cs="Times New Roman"/>
          <w:color w:val="auto"/>
          <w:sz w:val="24"/>
          <w:highlight w:val="none"/>
          <w:lang w:val="en-US" w:eastAsia="zh-CN"/>
        </w:rPr>
        <w:t>招标</w:t>
      </w:r>
      <w:r>
        <w:rPr>
          <w:rFonts w:hint="default" w:ascii="Times New Roman" w:hAnsi="Times New Roman" w:eastAsia="宋体" w:cs="Times New Roman"/>
          <w:color w:val="auto"/>
          <w:sz w:val="24"/>
          <w:highlight w:val="none"/>
        </w:rPr>
        <w:t>所述的</w:t>
      </w:r>
      <w:r>
        <w:rPr>
          <w:rFonts w:hint="eastAsia" w:ascii="宋体" w:hAnsi="宋体" w:eastAsia="宋体"/>
          <w:color w:val="auto"/>
          <w:sz w:val="24"/>
          <w:highlight w:val="none"/>
        </w:rPr>
        <w:t>货物项目招标</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2.定义</w:t>
      </w:r>
    </w:p>
    <w:p>
      <w:pPr>
        <w:spacing w:line="360" w:lineRule="auto"/>
        <w:ind w:firstLine="435"/>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2.1</w:t>
      </w:r>
      <w:r>
        <w:rPr>
          <w:rFonts w:hint="eastAsia" w:ascii="宋体" w:hAnsi="宋体" w:eastAsia="宋体"/>
          <w:color w:val="auto"/>
          <w:sz w:val="24"/>
          <w:highlight w:val="none"/>
        </w:rPr>
        <w:t>货物：是指各种形态和种类的物品，包括原材料、燃料、设备、产品等。</w:t>
      </w:r>
    </w:p>
    <w:p>
      <w:pPr>
        <w:spacing w:line="360" w:lineRule="auto"/>
        <w:ind w:firstLine="470" w:firstLineChars="196"/>
        <w:rPr>
          <w:rFonts w:hint="default" w:ascii="Times New Roman" w:hAnsi="Times New Roman" w:cs="Times New Roman"/>
          <w:b/>
          <w:color w:val="auto"/>
          <w:highlight w:val="none"/>
        </w:rPr>
      </w:pPr>
      <w:r>
        <w:rPr>
          <w:rFonts w:hint="default" w:ascii="Times New Roman" w:hAnsi="Times New Roman" w:eastAsia="宋体" w:cs="Times New Roman"/>
          <w:color w:val="auto"/>
          <w:sz w:val="24"/>
          <w:highlight w:val="none"/>
        </w:rPr>
        <w:t>2.2时限（年份、月份等）计算：系指从</w:t>
      </w:r>
      <w:r>
        <w:rPr>
          <w:rFonts w:hint="eastAsia" w:ascii="Times New Roman" w:hAnsi="Times New Roman" w:cs="Times New Roman"/>
          <w:color w:val="auto"/>
          <w:sz w:val="24"/>
          <w:highlight w:val="none"/>
          <w:lang w:val="en-US" w:eastAsia="zh-CN"/>
        </w:rPr>
        <w:t>招标</w:t>
      </w:r>
      <w:r>
        <w:rPr>
          <w:rFonts w:hint="default" w:ascii="Times New Roman" w:hAnsi="Times New Roman" w:eastAsia="宋体" w:cs="Times New Roman"/>
          <w:color w:val="auto"/>
          <w:sz w:val="24"/>
          <w:highlight w:val="none"/>
        </w:rPr>
        <w:t>文件提交截止之日向前追溯X年/月（“X”为“一”及以后整数）起算。</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招标人</w:t>
      </w:r>
      <w:r>
        <w:rPr>
          <w:rFonts w:hint="default" w:ascii="Times New Roman" w:hAnsi="Times New Roman" w:eastAsia="宋体" w:cs="Times New Roman"/>
          <w:b/>
          <w:color w:val="auto"/>
          <w:sz w:val="24"/>
          <w:highlight w:val="none"/>
        </w:rPr>
        <w:t>及投标人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：是指开展招标活动的各类主体。本项目的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3.2采购监督管理部门：</w:t>
      </w:r>
      <w:r>
        <w:rPr>
          <w:rFonts w:hint="default" w:ascii="Times New Roman" w:hAnsi="Times New Roman" w:eastAsia="宋体" w:cs="Times New Roman"/>
          <w:color w:val="auto"/>
          <w:sz w:val="24"/>
          <w:szCs w:val="22"/>
          <w:highlight w:val="none"/>
        </w:rPr>
        <w:t>与</w:t>
      </w:r>
      <w:r>
        <w:rPr>
          <w:rFonts w:hint="default" w:ascii="Times New Roman" w:hAnsi="Times New Roman" w:eastAsia="宋体" w:cs="Times New Roman"/>
          <w:color w:val="auto"/>
          <w:sz w:val="24"/>
          <w:highlight w:val="none"/>
        </w:rPr>
        <w:t>招标</w:t>
      </w:r>
      <w:r>
        <w:rPr>
          <w:rFonts w:hint="default" w:ascii="Times New Roman" w:hAnsi="Times New Roman" w:eastAsia="宋体" w:cs="Times New Roman"/>
          <w:color w:val="auto"/>
          <w:sz w:val="24"/>
          <w:szCs w:val="22"/>
          <w:highlight w:val="none"/>
        </w:rPr>
        <w:t>活动有关的具有监督管理权利的相关部门。</w:t>
      </w:r>
      <w:r>
        <w:rPr>
          <w:rFonts w:hint="default" w:ascii="Times New Roman" w:hAnsi="Times New Roman" w:eastAsia="宋体" w:cs="Times New Roman"/>
          <w:color w:val="auto"/>
          <w:sz w:val="24"/>
          <w:highlight w:val="none"/>
        </w:rPr>
        <w:t>本项目的采购监督管理部门见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3.3投标人：是指向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中允许联合体投标，对联合体规定如下：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3.5.1两个以上投标人可以组成一个投标联合体，以一个投标人的身份投标。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3.5.2联合体各方均应为在中华人民共和国境内注册，能够独立承担民事责任，有生产或供应能力的本国投标人。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根据采购项目对投标人的特殊要求，联合体中至少应当有一方符合相关规定。</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3.5.4联合体各方应签订联合体协议，明确约定联合体各方承担的工作和相应的责任，并将联合体协议作为投标文件的一部分提交。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3.5.5联合体中有同类资质的投标人按照联合体分工承担相同工作的，应当按照资质等级较低的投标人确定资质等级。</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3.5.6以联合体形式参加采购活动的，联合体各方不得再单独参加或者与其他投标人另外组成联合体参加本项目投标，否则相关投标将被认定为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3.5.7对联合体投标的其他资格要求见</w:t>
      </w:r>
      <w:r>
        <w:rPr>
          <w:rFonts w:hint="default" w:ascii="Times New Roman" w:hAnsi="Times New Roman" w:eastAsia="宋体" w:cs="Times New Roman"/>
          <w:color w:val="auto"/>
          <w:sz w:val="24"/>
          <w:highlight w:val="none"/>
          <w:u w:val="single"/>
        </w:rPr>
        <w:t>投标人资格</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3.6单位负责人为同一人或者存在直接控股、管理关系的不同投标人，不得参加同一合同项下的采购活动。否则其投标将被认定为</w:t>
      </w:r>
      <w:r>
        <w:rPr>
          <w:rFonts w:hint="default" w:ascii="Times New Roman" w:hAnsi="Times New Roman" w:eastAsia="宋体" w:cs="Times New Roman"/>
          <w:b/>
          <w:bCs/>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4.资金来源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已获得足以支付本次招标后所签订的合同项下的资金。</w:t>
      </w:r>
    </w:p>
    <w:p>
      <w:pPr>
        <w:spacing w:line="360" w:lineRule="auto"/>
        <w:ind w:firstLine="435"/>
        <w:rPr>
          <w:rFonts w:hint="default" w:ascii="Times New Roman" w:hAnsi="Times New Roman" w:eastAsia="宋体" w:cs="Times New Roman"/>
          <w:color w:val="auto"/>
          <w:sz w:val="24"/>
          <w:highlight w:val="none"/>
        </w:rPr>
      </w:pPr>
      <w:bookmarkStart w:id="20" w:name="_Hlk11702998"/>
      <w:r>
        <w:rPr>
          <w:rFonts w:hint="default" w:ascii="Times New Roman" w:hAnsi="Times New Roman" w:eastAsia="宋体" w:cs="Times New Roman"/>
          <w:color w:val="auto"/>
          <w:sz w:val="24"/>
          <w:highlight w:val="none"/>
        </w:rPr>
        <w:t>4.2</w:t>
      </w:r>
      <w:r>
        <w:rPr>
          <w:rFonts w:hint="default" w:ascii="Times New Roman" w:hAnsi="Times New Roman" w:cs="Times New Roman" w:eastAsiaTheme="minorEastAsia"/>
          <w:color w:val="auto"/>
          <w:sz w:val="24"/>
          <w:highlight w:val="none"/>
        </w:rPr>
        <w:t>项目预算金额或分项（或分标段）预算金额见</w:t>
      </w:r>
      <w:r>
        <w:rPr>
          <w:rFonts w:hint="default" w:ascii="Times New Roman" w:hAnsi="Times New Roman" w:eastAsia="宋体" w:cs="Times New Roman"/>
          <w:color w:val="auto"/>
          <w:sz w:val="24"/>
          <w:highlight w:val="none"/>
          <w:u w:val="single"/>
        </w:rPr>
        <w:t>投标邀请</w:t>
      </w:r>
      <w:r>
        <w:rPr>
          <w:rFonts w:hint="default" w:ascii="Times New Roman" w:hAnsi="Times New Roman" w:eastAsia="宋体" w:cs="Times New Roman"/>
          <w:color w:val="auto"/>
          <w:sz w:val="24"/>
          <w:highlight w:val="none"/>
          <w:u w:val="single"/>
          <w:lang w:eastAsia="zh-CN"/>
        </w:rPr>
        <w:t>（招标公告）</w:t>
      </w:r>
      <w:r>
        <w:rPr>
          <w:rFonts w:hint="default" w:ascii="Times New Roman" w:hAnsi="Times New Roman" w:eastAsia="宋体" w:cs="Times New Roman"/>
          <w:color w:val="auto"/>
          <w:sz w:val="24"/>
          <w:highlight w:val="none"/>
        </w:rPr>
        <w:t>。</w:t>
      </w:r>
    </w:p>
    <w:bookmarkEnd w:id="20"/>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5.投标费用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不论投标的结果如何，投标人应承担所有与准备和参加投标有关的费用。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6.适用法律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、投标人的相关行为和权利受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有关规定及本项目招标文件的约束和保护。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7.招标文件构成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7.1招标文件包括下列内容：</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第一章  投标邀请（招标公告）</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第二章  投标人须知</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第三章  </w:t>
      </w:r>
      <w:r>
        <w:rPr>
          <w:rFonts w:hint="default" w:ascii="Times New Roman" w:hAnsi="Times New Roman" w:eastAsia="宋体" w:cs="Times New Roman"/>
          <w:color w:val="auto"/>
          <w:sz w:val="24"/>
          <w:highlight w:val="none"/>
          <w:lang w:eastAsia="zh-CN"/>
        </w:rPr>
        <w:t>招标</w:t>
      </w:r>
      <w:r>
        <w:rPr>
          <w:rFonts w:hint="default" w:ascii="Times New Roman" w:hAnsi="Times New Roman" w:eastAsia="宋体" w:cs="Times New Roman"/>
          <w:color w:val="auto"/>
          <w:sz w:val="24"/>
          <w:highlight w:val="none"/>
        </w:rPr>
        <w:t>需求</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第四章  评标方法和标准</w:t>
      </w:r>
    </w:p>
    <w:p>
      <w:pPr>
        <w:spacing w:line="360" w:lineRule="auto"/>
        <w:ind w:firstLine="840" w:firstLineChars="35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第五章  合同</w:t>
      </w:r>
      <w:r>
        <w:rPr>
          <w:rFonts w:hint="default" w:ascii="Times New Roman" w:hAnsi="Times New Roman" w:eastAsia="宋体" w:cs="Times New Roman"/>
          <w:color w:val="auto"/>
          <w:sz w:val="24"/>
          <w:highlight w:val="none"/>
          <w:lang w:eastAsia="zh-CN"/>
        </w:rPr>
        <w:t>模板</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第六章  投标文件格式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7.2招标文件中有不一致的，有澄清的部分以最终的澄清更正内容为准。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7.3现场考察及相关事项见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7.4原则上</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不要求投标人提供样品。除仅凭书面方式不能准确描述采购需求，或者需要对样品进行主观判断以确认是否满足采购需求等特殊情况除外。</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如需提供样品，对样品相关要求见采购需求，对样品的评审方法及评审标准见招标文件第四章。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7.5投标人应认真阅读招标文件所有的事项、格式、条款和技术规范等。</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8.招标文件的澄清与修改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8.1投标人如对招标文件内容有疑问，应以书面形式（如传真、邮件等）通知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对需要做出澄清的问题，以澄清和修改通知的方式予以答复。</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可主动或在解答投标人提出的问题时对招标文件进行澄清或者修改。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8.3任何人或任何组织向投标人提供的任何书面或口头资料，未经</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在网上发布或书面通知，均作无效处理，不得作为招标文件的组成部分。</w:t>
      </w:r>
    </w:p>
    <w:p>
      <w:pPr>
        <w:spacing w:line="360" w:lineRule="auto"/>
        <w:ind w:firstLine="435"/>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color w:val="auto"/>
          <w:sz w:val="24"/>
          <w:highlight w:val="none"/>
        </w:rPr>
        <w:t>8.4对于没有提出疑问又参与了本项目投标的投标人将被视为完全认同本招标文件（含更正公告的内容）</w:t>
      </w:r>
      <w:r>
        <w:rPr>
          <w:rFonts w:hint="default" w:ascii="Times New Roman" w:hAnsi="Times New Roman" w:eastAsia="宋体" w:cs="Times New Roman"/>
          <w:i/>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9.投标范围及投标文件中标准和计量单位的使用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9.1</w:t>
      </w:r>
      <w:r>
        <w:rPr>
          <w:rFonts w:hint="default" w:ascii="Times New Roman" w:hAnsi="Times New Roman" w:cs="Times New Roman" w:eastAsiaTheme="minorEastAsia"/>
          <w:color w:val="auto"/>
          <w:sz w:val="24"/>
          <w:highlight w:val="none"/>
        </w:rPr>
        <w:t>项目有划分标段的，投标人可参与其中某一个或多个标段的</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，中标标段数详见</w:t>
      </w:r>
      <w:r>
        <w:rPr>
          <w:rFonts w:hint="default" w:ascii="Times New Roman" w:hAnsi="Times New Roman" w:cs="Times New Roman" w:eastAsiaTheme="minorEastAsia"/>
          <w:color w:val="auto"/>
          <w:sz w:val="24"/>
          <w:highlight w:val="none"/>
          <w:u w:val="single"/>
        </w:rPr>
        <w:t>投标人须知前附表</w:t>
      </w:r>
      <w:r>
        <w:rPr>
          <w:rFonts w:hint="default" w:ascii="Times New Roman" w:hAnsi="Times New Roman" w:cs="Times New Roman" w:eastAsiaTheme="minorEastAsia"/>
          <w:color w:val="auto"/>
          <w:sz w:val="24"/>
          <w:highlight w:val="none"/>
        </w:rPr>
        <w:t>中规定。</w:t>
      </w:r>
    </w:p>
    <w:p>
      <w:pPr>
        <w:spacing w:line="360" w:lineRule="auto"/>
        <w:ind w:firstLine="435"/>
        <w:rPr>
          <w:rFonts w:hint="default" w:ascii="Times New Roman" w:hAnsi="Times New Roman" w:eastAsia="宋体" w:cs="Times New Roman"/>
          <w:color w:val="auto"/>
          <w:sz w:val="24"/>
          <w:highlight w:val="none"/>
        </w:rPr>
      </w:pPr>
      <w:bookmarkStart w:id="21" w:name="_Hlk16458980"/>
      <w:r>
        <w:rPr>
          <w:rFonts w:hint="default" w:ascii="Times New Roman" w:hAnsi="Times New Roman" w:eastAsia="宋体" w:cs="Times New Roman"/>
          <w:color w:val="auto"/>
          <w:sz w:val="24"/>
          <w:highlight w:val="none"/>
          <w:lang w:val="en-US" w:eastAsia="zh-CN"/>
        </w:rPr>
        <w:t>9.2</w:t>
      </w:r>
      <w:r>
        <w:rPr>
          <w:rFonts w:hint="default" w:ascii="Times New Roman" w:hAnsi="Times New Roman" w:eastAsia="宋体" w:cs="Times New Roman"/>
          <w:color w:val="auto"/>
          <w:sz w:val="24"/>
          <w:highlight w:val="none"/>
        </w:rPr>
        <w:t>无论招标文件中是否要求，投标人所投货物及伴随的服务和工程均应符合国家强制性标准。</w:t>
      </w:r>
    </w:p>
    <w:bookmarkEnd w:id="21"/>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投标人与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除招标文件中有特殊要求外，投标文件中所使用的计量单位，应采用中华人民共和国法定计量单位。</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10.1投标人应完整地按招标文件提供的投标文件格式及要求编写投标文件，具体内容详见本项目第六章投标文件格式的相关内容。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10.2上述文件应按照招标文件规定的格式填写、签署和盖章。</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11.证明投标标的的合格性和符合招标文件规定的技术文件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11.1投标人应提交证明文件，证明其投标内容符合招标文件规定。该证明文件是投标文件的一部分。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11.2上款所述的证明文件，可以是文字资料、图纸和数据</w:t>
      </w:r>
      <w:bookmarkStart w:id="22" w:name="_Hlk11703583"/>
      <w:r>
        <w:rPr>
          <w:rFonts w:hint="default" w:ascii="Times New Roman" w:hAnsi="Times New Roman" w:eastAsia="宋体" w:cs="Times New Roman"/>
          <w:color w:val="auto"/>
          <w:sz w:val="24"/>
          <w:highlight w:val="none"/>
        </w:rPr>
        <w:t>。</w:t>
      </w:r>
    </w:p>
    <w:bookmarkEnd w:id="22"/>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11.3</w:t>
      </w:r>
      <w:r>
        <w:rPr>
          <w:rFonts w:hint="default" w:ascii="Times New Roman" w:hAnsi="Times New Roman" w:eastAsia="宋体" w:cs="Times New Roman"/>
          <w:color w:val="auto"/>
          <w:sz w:val="24"/>
          <w:highlight w:val="none"/>
        </w:rPr>
        <w:t>本条所指证明文件不包括对招标文件相关部分的文字、图标的复制。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为保证公平公正，除非另有规定或说明，投标人对同一项目投标时，不得同时提供备选投标方案。</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12.投标报价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除非</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文件另有规定或经招标人同意支付的，最后报价均不得高于</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文件（公告）列明的项目预算，否则其</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文件将被认定为</w:t>
      </w:r>
      <w:r>
        <w:rPr>
          <w:rFonts w:hint="default" w:ascii="Times New Roman" w:hAnsi="Times New Roman" w:cs="Times New Roman" w:eastAsiaTheme="minorEastAsia"/>
          <w:b/>
          <w:color w:val="auto"/>
          <w:sz w:val="24"/>
          <w:highlight w:val="none"/>
          <w:lang w:eastAsia="zh-CN"/>
        </w:rPr>
        <w:t>投标</w:t>
      </w:r>
      <w:r>
        <w:rPr>
          <w:rFonts w:hint="default" w:ascii="Times New Roman" w:hAnsi="Times New Roman" w:cs="Times New Roman" w:eastAsiaTheme="minorEastAsia"/>
          <w:b/>
          <w:color w:val="auto"/>
          <w:sz w:val="24"/>
          <w:highlight w:val="none"/>
        </w:rPr>
        <w:t>无效</w:t>
      </w:r>
      <w:r>
        <w:rPr>
          <w:rFonts w:hint="default" w:ascii="Times New Roman" w:hAnsi="Times New Roman" w:cs="Times New Roman" w:eastAsiaTheme="minorEastAsia"/>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投标报价在合同履行过程中是固定不变的，不得以任何理由予以变更。任何包含价格调整要求的投标，其投标将被认定为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不接受具有附加条件的报价。</w:t>
      </w:r>
    </w:p>
    <w:p>
      <w:pPr>
        <w:numPr>
          <w:ilvl w:val="0"/>
          <w:numId w:val="1"/>
        </w:num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投标保证金</w:t>
      </w:r>
    </w:p>
    <w:p>
      <w:pPr>
        <w:spacing w:line="360" w:lineRule="auto"/>
        <w:ind w:firstLine="437"/>
        <w:outlineLvl w:val="3"/>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规定缴纳投标保证金</w:t>
      </w:r>
      <w:r>
        <w:rPr>
          <w:rFonts w:hint="default" w:ascii="Times New Roman" w:hAnsi="Times New Roman" w:eastAsia="宋体" w:cs="Times New Roman"/>
          <w:color w:val="auto"/>
          <w:sz w:val="24"/>
          <w:highlight w:val="none"/>
          <w:lang w:eastAsia="zh-CN"/>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14.投标有效期</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14.1投标有效期为从投标截止之日算起的日历天数，投标有效期详见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14.2在投标有效期内，投标人的投标保持有效，投标人不得要求撤销或修改其投标文件。投标有效期不满足要求的投标，其投标将被认定为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14.3因特殊原因，</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15.投标文件的制作</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15.1投标文件份数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15.1.1投标人应按照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的要求编制投标文件，并在封面上注明“正本”和“副本”字样。投标文件的正本与副本如有不一致之处，以正本为准。</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15.1.2投标文件应按招标文件要求加盖投标人公章，热敏纸无效。</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保留要求中标人提供其投标文件电子版的权利。</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15.2投标文件的封装和标记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15.2.1投标文件应装订成册并封装，建议在密封袋上标注项目名称、项目编号、投标人名称及包别。</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15.2.2建议投标人将正本单独封装，全部副本一起封装。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15.2.3如果未按规定封装或加写标记，</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将不承担投标文件错放或提前开封的责任，并可能导致投标无效。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15.3开标现场提交的其他材料要求详见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16.投标截止及投标文件的递交</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16.1投标人应当在</w:t>
      </w:r>
      <w:r>
        <w:rPr>
          <w:rFonts w:hint="default" w:ascii="Times New Roman" w:hAnsi="Times New Roman" w:eastAsia="宋体" w:cs="Times New Roman"/>
          <w:color w:val="auto"/>
          <w:sz w:val="24"/>
          <w:highlight w:val="none"/>
        </w:rPr>
        <w:t>“投标邀请”</w:t>
      </w:r>
      <w:r>
        <w:rPr>
          <w:rFonts w:hint="default" w:ascii="Times New Roman" w:hAnsi="Times New Roman" w:eastAsia="宋体" w:cs="Times New Roman"/>
          <w:bCs/>
          <w:color w:val="auto"/>
          <w:sz w:val="24"/>
          <w:highlight w:val="none"/>
        </w:rPr>
        <w:t>规定的投标截止时间前，将投标文件密封送达</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bCs/>
          <w:color w:val="auto"/>
          <w:sz w:val="24"/>
          <w:highlight w:val="none"/>
        </w:rPr>
        <w:t>指定地点。</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16.2在投标截止时间之后送达的投标文件将被拒绝。</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16.3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有权按本招标文件的规定，延迟投标截止时间。在此情况下，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和投标人受投标截止时间制约的所有权利和义务均应延长至新的截止时间。</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17.投标文件的修改、补充与撤回</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17.1投标人在投标截止时间前，可以对所递交的投标文件进行补充、修改或者撤回，并书面通知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17.2补充、修改的内容应当按照招标文件要求签署、盖章、密封后，作为投标文件的组成部分。</w:t>
      </w:r>
    </w:p>
    <w:p>
      <w:pPr>
        <w:spacing w:line="360" w:lineRule="auto"/>
        <w:ind w:firstLine="437"/>
        <w:outlineLvl w:val="3"/>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18.开标</w:t>
      </w:r>
      <w:r>
        <w:rPr>
          <w:rFonts w:hint="default" w:ascii="Times New Roman" w:hAnsi="Times New Roman" w:eastAsia="宋体" w:cs="Times New Roman"/>
          <w:b/>
          <w:color w:val="auto"/>
          <w:sz w:val="24"/>
          <w:highlight w:val="none"/>
          <w:lang w:eastAsia="zh-CN"/>
        </w:rPr>
        <w:t>（本项目不采用）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18.1开标将在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规定的时间和地点进行。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18.2开标时，投标人或者其推选的代表应检查投标文件的密封情况，经确认无误后，由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当众拆封，宣布投标名称、投标价格、书面修改和撤回投标的通知，以及招标文件规定的需要宣布的其他内容。只有在开标时唱出的优惠，评标时才予以考虑。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18.3开标过程由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负责记录，并由参加开标的各投标人代表和相关工作人员签字确认。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18.4投标人代表对开标过程和开标记录有疑义，以及认为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相关工作人员有需要回避的情形的，应当场提出询问或者回避申请。</w:t>
      </w:r>
    </w:p>
    <w:p>
      <w:pPr>
        <w:spacing w:line="360" w:lineRule="auto"/>
        <w:ind w:firstLine="435"/>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18.5投标人应参加开标，投标人未参加开标的，视同认可开标结果。</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19.资格审查及组建评标委员会</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19.1按照有关规定依法组建的评标委员会，负责本项目评标工作。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19.2评标委员会依据法律法规和招标文件中规定的内容，对投标人资格进行审查，未通过资格审查的投标人不进入评标。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19.3投标人存在不良信用记录的，其投标将被认定为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highlight w:val="none"/>
        </w:rPr>
        <w:t>19.3.1不良信用记录是指：</w:t>
      </w:r>
      <w:bookmarkStart w:id="23" w:name="_Hlk24663244"/>
      <w:r>
        <w:rPr>
          <w:rFonts w:hint="default" w:ascii="Times New Roman" w:hAnsi="Times New Roman" w:eastAsia="宋体" w:cs="Times New Roman"/>
          <w:color w:val="auto"/>
          <w:sz w:val="24"/>
          <w:szCs w:val="18"/>
          <w:highlight w:val="none"/>
        </w:rPr>
        <w:t>（1）供应商被人民法院列入失信被执行人；（2）供应商被税务部门列入重大税收违法案件当事人名单。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以联合体形式参加投标的，联合体任何成员存在以上不良信用记录的，联合体投标将被认定为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19.3.2信用信息查询渠道：“信用中国”网站（www.creditchina.gov.cn）。</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19.3.3信用信息记录方式：投标人将查询网页打印、盖章并在投标文件中提供。查询网页必须体现被查询人名称、查询时间、查询结果。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投标人对不良信用记录的真实性和有效性负责。</w:t>
      </w:r>
    </w:p>
    <w:p>
      <w:pPr>
        <w:spacing w:line="360" w:lineRule="auto"/>
        <w:ind w:firstLine="435"/>
        <w:rPr>
          <w:rFonts w:hint="default" w:ascii="Times New Roman" w:hAnsi="Times New Roman" w:eastAsia="宋体" w:cs="Times New Roman"/>
          <w:color w:val="auto"/>
          <w:sz w:val="24"/>
          <w:highlight w:val="none"/>
        </w:rPr>
      </w:pPr>
      <w:bookmarkStart w:id="24" w:name="_Hlk24663338"/>
      <w:r>
        <w:rPr>
          <w:rFonts w:hint="default" w:ascii="Times New Roman" w:hAnsi="Times New Roman" w:eastAsia="宋体" w:cs="Times New Roman"/>
          <w:color w:val="auto"/>
          <w:sz w:val="24"/>
          <w:highlight w:val="none"/>
        </w:rPr>
        <w:t>信用信息查询时间为投标截止时间前2个工作日内。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在本招标文件规定的查询时间之外，网站信息发生的任何变更均不作为资格审查依据。</w:t>
      </w:r>
    </w:p>
    <w:bookmarkEnd w:id="23"/>
    <w:bookmarkEnd w:id="24"/>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20.投标文件</w:t>
      </w:r>
      <w:r>
        <w:rPr>
          <w:rFonts w:hint="default" w:ascii="Times New Roman" w:hAnsi="Times New Roman" w:eastAsia="宋体" w:cs="Times New Roman"/>
          <w:b/>
          <w:color w:val="auto"/>
          <w:sz w:val="24"/>
          <w:highlight w:val="none"/>
          <w:lang w:eastAsia="zh-CN"/>
        </w:rPr>
        <w:t>初审</w:t>
      </w:r>
      <w:r>
        <w:rPr>
          <w:rFonts w:hint="default" w:ascii="Times New Roman" w:hAnsi="Times New Roman" w:eastAsia="宋体" w:cs="Times New Roman"/>
          <w:b/>
          <w:color w:val="auto"/>
          <w:sz w:val="24"/>
          <w:highlight w:val="none"/>
        </w:rPr>
        <w:t>与澄清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是指依据招标文件的规定，从投标文件的有效性和完整性对招标文件的响应程度进行审查，以确定是否对招标文件的实质性要求做出响应。</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投标文件的澄清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如有询标，授权代表（或法定代表人）携带本人有效身份证明原件参加询标。因授权代表联系不上、未到开标现场等情形而无法接受评审委员会询标的，投标人自行承担相关风险。</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.2投标人的澄清、说明或补正将作为投标文件的一部分。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.3评标委员会对投标人提交的澄清、说明或补正有疑问的，可以要求投标人进一步澄清、说明或补正，直至满足评标委员会的要求。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投标文件报价出现前后不一致的，按照下列规定修正：</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（1）投标文件中开标一览表内容与投标文件中相应内容不一致的，以开标一览表为准；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同时出现两种以上不一致的，按照前款规定的顺序修正。修正后的报价按照第20.4条的规定经投标人确认后产生约束力，投标人不确认的，其投标将被认定为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对不同文字文本投标文件的解释发生异议的，以中文文本为准。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21.投标无效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评标委员会决定投标的响应性只根据招标文件要求和投标文件内容。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无论何种原因，即使投标人投标时携带了证书材料的原件，但投标文件中未提供与之内容完全一致的影印件或复印件的，评标委员会视同其未提供。</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21.2如发现下列情况之一的，其投标将被认定为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（1）投标文件未按照招标文件规定要求签署、盖章的；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（2）不具备招标文件中规定的资格要求的；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投标</w:t>
      </w:r>
      <w:r>
        <w:rPr>
          <w:rFonts w:hint="default" w:ascii="Times New Roman" w:hAnsi="Times New Roman" w:eastAsia="宋体" w:cs="Times New Roman"/>
          <w:color w:val="auto"/>
          <w:sz w:val="24"/>
          <w:highlight w:val="none"/>
        </w:rPr>
        <w:t>报价超过招标文件中规定的</w:t>
      </w:r>
      <w:r>
        <w:rPr>
          <w:rFonts w:hint="default" w:ascii="Times New Roman" w:hAnsi="Times New Roman" w:eastAsia="宋体" w:cs="Times New Roman"/>
          <w:color w:val="auto"/>
          <w:sz w:val="24"/>
          <w:highlight w:val="none"/>
          <w:lang w:eastAsia="zh-CN"/>
        </w:rPr>
        <w:t>项目预算</w:t>
      </w:r>
      <w:r>
        <w:rPr>
          <w:rFonts w:hint="default" w:ascii="Times New Roman" w:hAnsi="Times New Roman" w:eastAsia="宋体" w:cs="Times New Roman"/>
          <w:color w:val="auto"/>
          <w:sz w:val="24"/>
          <w:highlight w:val="none"/>
        </w:rPr>
        <w:t>或者最高限价的；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（4）投标文件不满足招标文件全部实质性要求的；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（5）投标文件含有</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不能接受的附加条件的；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（6）法律、法规和招标文件规定的其他无效情形。</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22.比较与评价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22.1经</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合格的投标文件，评标委员会将根据招标文件确定的评标方法和标准，对其投标文件作进一步的比较与评价。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22.2评标严格按照招标文件的要求和条件进行。根据实际情况，在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中规定采用下列一种评标方法，详细评标方法和标准见招标文件第四章：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（1）最低评标价法，是指投标文件满足招标文件全部实质性要求，且投标报价最低的投标人为中标候选人的评标方法。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23.废标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出现下列情形之一，将导致项目废标：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（1）符合专业条件的投标人或者对招标文件做实质性响应的投标人不足规定数量的；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（3）投标人的报价均超过了采购</w:t>
      </w:r>
      <w:r>
        <w:rPr>
          <w:rFonts w:hint="default" w:ascii="Times New Roman" w:hAnsi="Times New Roman" w:eastAsia="宋体" w:cs="Times New Roman"/>
          <w:color w:val="auto"/>
          <w:sz w:val="24"/>
          <w:highlight w:val="none"/>
          <w:lang w:eastAsia="zh-CN"/>
        </w:rPr>
        <w:t>估算</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不能支付的；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24.保密要求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24.1评标将在严格保密的情况下进行。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24.2有关人员应当遵守评标工作纪律，不得泄露评标文件、评标情况和评标中获悉的国家秘密、商业秘密。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25.中标候选人的确定原则及标准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25.1评标委员会依据本项目招标文件所约定的评标方法，对实质上响应招标文件的投标人按下列方法进行排序，确定中标候选人：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（1）采用最低</w:t>
      </w:r>
      <w:r>
        <w:rPr>
          <w:rFonts w:hint="default" w:ascii="Times New Roman" w:hAnsi="Times New Roman" w:eastAsia="宋体" w:cs="Times New Roman"/>
          <w:color w:val="auto"/>
          <w:sz w:val="24"/>
          <w:highlight w:val="none"/>
          <w:lang w:val="en-US" w:eastAsia="zh-CN"/>
        </w:rPr>
        <w:t>投</w:t>
      </w:r>
      <w:r>
        <w:rPr>
          <w:rFonts w:hint="default" w:ascii="Times New Roman" w:hAnsi="Times New Roman" w:eastAsia="宋体" w:cs="Times New Roman"/>
          <w:color w:val="auto"/>
          <w:sz w:val="24"/>
          <w:highlight w:val="none"/>
        </w:rPr>
        <w:t>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26.确定中标候选人和中标人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26.1评标委员会将根据评标标准，按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中规定数量推荐中标候选人。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26.2按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中规定，由评标委员会或</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确定中标人。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26.3因重大变故采购任务取消时，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有权拒绝任何投标人中标，且对受影响的投标人不承担任何责任。</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27.编写评标报告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28.中标结果公告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自中标人确定之日起2日内，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szCs w:val="22"/>
          <w:highlight w:val="none"/>
          <w:lang w:val="en-US" w:eastAsia="zh-CN"/>
        </w:rPr>
        <w:t>公司网站</w:t>
      </w:r>
      <w:r>
        <w:rPr>
          <w:rFonts w:hint="default" w:ascii="Times New Roman" w:hAnsi="Times New Roman" w:eastAsia="宋体" w:cs="Times New Roman"/>
          <w:color w:val="auto"/>
          <w:sz w:val="24"/>
          <w:highlight w:val="none"/>
        </w:rPr>
        <w:t>发布中标结果公告。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中标结果公告内容应当包括</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名称、地址、联系方式，项目名称和项目编号，中标人名称、地址和中标金额，主要中标标的的名称、规格型号、数量、单价、服务要求，中标公告期限、评审专家名单以及</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中约定进行公告的内容。中标公告期限为</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29.中标通知书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发布中标公告</w:t>
      </w:r>
      <w:r>
        <w:rPr>
          <w:rFonts w:hint="default" w:ascii="Times New Roman" w:hAnsi="Times New Roman" w:eastAsia="宋体" w:cs="Times New Roman"/>
          <w:iCs/>
          <w:color w:val="auto"/>
          <w:sz w:val="24"/>
          <w:highlight w:val="none"/>
        </w:rPr>
        <w:t>的</w:t>
      </w:r>
      <w:r>
        <w:rPr>
          <w:rFonts w:hint="default" w:ascii="Times New Roman" w:hAnsi="Times New Roman" w:eastAsia="宋体" w:cs="Times New Roman"/>
          <w:color w:val="auto"/>
          <w:sz w:val="24"/>
          <w:highlight w:val="none"/>
        </w:rPr>
        <w:t>同时向中标人发出中标通知书。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29.2中标通知书对</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和中标人具有同等法律效力。中标通知书发出以后，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改变中标结果或者中标人放弃中标，应当承担相应的法律责任。</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29.3中标通知书是合同的组成部分。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30.告知招标结果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30.1在公告中标结果的同时，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同时以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规定的形式告知未通过资格审查的投标人未通过的原因；采用综合评分法评审的，还将告知未中标人本人的评审得分和排序。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31.履约保证金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31.1中标人应按照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规定缴纳履约保证金。</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31.2如果中标人没有按照上述履约保证金的规定执行，将视为放弃中标资格。在此情况下，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可确定下一中标候选人为中标人，也可以重新开展采购活动。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32.签订合同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与中标人应当自发出中标通知书之日起30日内签订合同。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32.2招标文件、中标人的投标文件及其澄清文件等，均为签订合同的依据。</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32.3中标人拒绝与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签订合同的，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可以按照评审报告推荐的中标候选人名单排序，确定下一中标候选人为中标人，也可以重新开展采购活动。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32.4当出现法规规定的中标无效或中标结果无效情形时，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可依法与排名下一位的中标候选人另行签订合同，或依法重新开展采购活动。</w:t>
      </w: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32.5 投标人签订合同前，需向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演示投标产品的相关功能。否则</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有权变更中标人。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33.中标服务费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33.1本项目中标服务费的收取按</w:t>
      </w:r>
      <w:r>
        <w:rPr>
          <w:rFonts w:hint="default" w:ascii="Times New Roman" w:hAnsi="Times New Roman" w:eastAsia="宋体" w:cs="Times New Roman"/>
          <w:color w:val="auto"/>
          <w:sz w:val="24"/>
          <w:highlight w:val="none"/>
          <w:u w:val="single"/>
        </w:rPr>
        <w:t>投标人须知前附表的</w:t>
      </w:r>
      <w:r>
        <w:rPr>
          <w:rFonts w:hint="default" w:ascii="Times New Roman" w:hAnsi="Times New Roman" w:eastAsia="宋体" w:cs="Times New Roman"/>
          <w:color w:val="auto"/>
          <w:sz w:val="24"/>
          <w:highlight w:val="none"/>
        </w:rPr>
        <w:t>规定执行。</w:t>
      </w:r>
    </w:p>
    <w:p>
      <w:pPr>
        <w:spacing w:line="360" w:lineRule="auto"/>
        <w:ind w:firstLine="437"/>
        <w:outlineLvl w:val="3"/>
        <w:rPr>
          <w:rFonts w:hint="default" w:ascii="Times New Roman" w:hAnsi="Times New Roman" w:eastAsia="宋体" w:cs="Times New Roman"/>
          <w:b/>
          <w:color w:val="auto"/>
          <w:sz w:val="24"/>
          <w:highlight w:val="none"/>
        </w:rPr>
      </w:pPr>
      <w:bookmarkStart w:id="25" w:name="_Toc518923100"/>
      <w:bookmarkStart w:id="26" w:name="_Toc2583661"/>
      <w:r>
        <w:rPr>
          <w:rFonts w:hint="default" w:ascii="Times New Roman" w:hAnsi="Times New Roman" w:eastAsia="宋体" w:cs="Times New Roman"/>
          <w:b/>
          <w:color w:val="auto"/>
          <w:sz w:val="24"/>
          <w:highlight w:val="none"/>
        </w:rPr>
        <w:t>34.廉洁自律规定</w:t>
      </w:r>
      <w:bookmarkEnd w:id="25"/>
      <w:bookmarkEnd w:id="26"/>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34.1采购工作人员不得接受投标人组织的宴请、旅游、娱乐，不得收受礼品、现金、有价证券等，不得向投标人报销应当由个人承担的费用。</w:t>
      </w:r>
    </w:p>
    <w:p>
      <w:pPr>
        <w:spacing w:line="360" w:lineRule="auto"/>
        <w:ind w:firstLine="437"/>
        <w:outlineLvl w:val="3"/>
        <w:rPr>
          <w:rFonts w:hint="default" w:ascii="Times New Roman" w:hAnsi="Times New Roman" w:eastAsia="宋体" w:cs="Times New Roman"/>
          <w:b/>
          <w:color w:val="auto"/>
          <w:sz w:val="24"/>
          <w:highlight w:val="none"/>
        </w:rPr>
      </w:pPr>
      <w:bookmarkStart w:id="27" w:name="_Toc518923101"/>
      <w:bookmarkStart w:id="28" w:name="_Toc2583662"/>
      <w:r>
        <w:rPr>
          <w:rFonts w:hint="default" w:ascii="Times New Roman" w:hAnsi="Times New Roman" w:eastAsia="宋体" w:cs="Times New Roman"/>
          <w:b/>
          <w:color w:val="auto"/>
          <w:sz w:val="24"/>
          <w:highlight w:val="none"/>
        </w:rPr>
        <w:t>35.人员回避</w:t>
      </w:r>
      <w:bookmarkEnd w:id="27"/>
      <w:bookmarkEnd w:id="28"/>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员及其相关人员有法律法规所列与其他投标人有利害关系的，可以向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书面提出回避申请，并说明理由。</w:t>
      </w:r>
    </w:p>
    <w:p>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highlight w:val="none"/>
        </w:rPr>
        <w:br w:type="page"/>
      </w:r>
      <w:r>
        <w:rPr>
          <w:rFonts w:hint="default" w:ascii="Times New Roman" w:hAnsi="Times New Roman" w:eastAsia="宋体" w:cs="Times New Roman"/>
          <w:b/>
          <w:color w:val="auto"/>
          <w:sz w:val="28"/>
          <w:highlight w:val="none"/>
        </w:rPr>
        <w:t>第</w:t>
      </w:r>
      <w:r>
        <w:rPr>
          <w:rFonts w:hint="default" w:ascii="Times New Roman" w:hAnsi="Times New Roman" w:eastAsia="宋体" w:cs="Times New Roman"/>
          <w:b/>
          <w:color w:val="auto"/>
          <w:sz w:val="28"/>
          <w:highlight w:val="none"/>
          <w:lang w:val="en-US" w:eastAsia="zh-CN"/>
        </w:rPr>
        <w:t>三</w:t>
      </w:r>
      <w:r>
        <w:rPr>
          <w:rFonts w:hint="default" w:ascii="Times New Roman" w:hAnsi="Times New Roman" w:eastAsia="宋体" w:cs="Times New Roman"/>
          <w:b/>
          <w:color w:val="auto"/>
          <w:sz w:val="28"/>
          <w:highlight w:val="none"/>
        </w:rPr>
        <w:t xml:space="preserve">章  </w:t>
      </w:r>
      <w:r>
        <w:rPr>
          <w:rFonts w:hint="eastAsia" w:ascii="Times New Roman" w:hAnsi="Times New Roman" w:eastAsia="宋体" w:cs="Times New Roman"/>
          <w:b/>
          <w:color w:val="auto"/>
          <w:sz w:val="28"/>
          <w:highlight w:val="none"/>
          <w:lang w:val="en-US" w:eastAsia="zh-CN"/>
        </w:rPr>
        <w:t>招标需求</w:t>
      </w: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pPr>
        <w:spacing w:line="360" w:lineRule="auto"/>
        <w:ind w:firstLine="437"/>
        <w:rPr>
          <w:rFonts w:hint="eastAsia" w:ascii="宋体" w:hAnsi="宋体" w:eastAsia="宋体"/>
          <w:color w:val="auto"/>
          <w:sz w:val="24"/>
          <w:szCs w:val="18"/>
          <w:highlight w:val="none"/>
        </w:rPr>
      </w:pPr>
      <w:r>
        <w:rPr>
          <w:rFonts w:hint="eastAsia" w:ascii="宋体" w:hAnsi="宋体" w:eastAsia="宋体"/>
          <w:color w:val="auto"/>
          <w:sz w:val="24"/>
          <w:szCs w:val="18"/>
          <w:highlight w:val="none"/>
        </w:rPr>
        <w:t>本项目为</w:t>
      </w:r>
      <w:r>
        <w:rPr>
          <w:rFonts w:hint="eastAsia" w:ascii="宋体" w:hAnsi="宋体"/>
          <w:color w:val="auto"/>
          <w:sz w:val="24"/>
          <w:szCs w:val="18"/>
          <w:highlight w:val="none"/>
          <w:lang w:val="en-US" w:eastAsia="zh-CN"/>
        </w:rPr>
        <w:t>合肥九狮文化传媒有限公司采购定制糕点单品、套盒及配套配送服务</w:t>
      </w:r>
      <w:r>
        <w:rPr>
          <w:rFonts w:hint="eastAsia" w:ascii="宋体" w:hAnsi="宋体" w:eastAsia="宋体"/>
          <w:color w:val="auto"/>
          <w:sz w:val="24"/>
          <w:szCs w:val="18"/>
          <w:highlight w:val="none"/>
        </w:rPr>
        <w:t>。</w:t>
      </w:r>
    </w:p>
    <w:p>
      <w:pPr>
        <w:spacing w:line="360" w:lineRule="auto"/>
        <w:ind w:firstLine="437"/>
        <w:rPr>
          <w:rFonts w:ascii="宋体" w:hAnsi="宋体" w:eastAsia="宋体"/>
          <w:b/>
          <w:color w:val="auto"/>
          <w:sz w:val="24"/>
          <w:szCs w:val="18"/>
          <w:highlight w:val="none"/>
        </w:rPr>
      </w:pPr>
      <w:r>
        <w:rPr>
          <w:rFonts w:hint="eastAsia" w:ascii="宋体" w:hAnsi="宋体" w:eastAsia="宋体"/>
          <w:b/>
          <w:color w:val="auto"/>
          <w:sz w:val="24"/>
          <w:szCs w:val="18"/>
          <w:highlight w:val="none"/>
        </w:rPr>
        <w:t>一、招标需求前附表</w:t>
      </w:r>
    </w:p>
    <w:tbl>
      <w:tblPr>
        <w:tblStyle w:val="4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191"/>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1"/>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
                <w:color w:val="auto"/>
                <w:kern w:val="2"/>
                <w:highlight w:val="none"/>
              </w:rPr>
            </w:pPr>
            <w:r>
              <w:rPr>
                <w:rFonts w:hint="eastAsia" w:ascii="宋体" w:hAnsi="宋体" w:eastAsia="宋体"/>
                <w:b/>
                <w:color w:val="auto"/>
                <w:kern w:val="2"/>
                <w:highlight w:val="none"/>
              </w:rPr>
              <w:t>序号</w:t>
            </w:r>
          </w:p>
        </w:tc>
        <w:tc>
          <w:tcPr>
            <w:tcW w:w="2191" w:type="dxa"/>
            <w:vAlign w:val="center"/>
          </w:tcPr>
          <w:p>
            <w:pPr>
              <w:pStyle w:val="60"/>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913" w:type="dxa"/>
            <w:vAlign w:val="center"/>
          </w:tcPr>
          <w:p>
            <w:pPr>
              <w:pStyle w:val="60"/>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1"/>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p>
        </w:tc>
        <w:tc>
          <w:tcPr>
            <w:tcW w:w="2191" w:type="dxa"/>
            <w:vAlign w:val="center"/>
          </w:tcPr>
          <w:p>
            <w:pPr>
              <w:pStyle w:val="60"/>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913" w:type="dxa"/>
            <w:vAlign w:val="center"/>
          </w:tcPr>
          <w:p>
            <w:pPr>
              <w:pStyle w:val="185"/>
              <w:keepNext w:val="0"/>
              <w:keepLines w:val="0"/>
              <w:widowControl/>
              <w:suppressLineNumbers w:val="0"/>
              <w:snapToGrid/>
              <w:spacing w:before="0" w:beforeAutospacing="1" w:after="0" w:afterAutospacing="1" w:line="360" w:lineRule="auto"/>
              <w:ind w:left="0" w:right="0"/>
              <w:jc w:val="left"/>
              <w:textAlignment w:val="baseline"/>
              <w:rPr>
                <w:rFonts w:hint="default" w:ascii="宋体" w:hAnsi="宋体" w:eastAsia="宋体"/>
                <w:b w:val="0"/>
                <w:color w:val="auto"/>
                <w:sz w:val="24"/>
                <w:highlight w:val="none"/>
                <w:u w:val="single"/>
              </w:rPr>
            </w:pP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采购项目</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验收合格后</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中标人须根据国家规定开具采购货物、符合招标人要求的对应税点的增值税专用发票，与采购人</w:t>
            </w:r>
            <w:r>
              <w:rPr>
                <w:rStyle w:val="102"/>
                <w:rFonts w:hint="eastAsia" w:ascii="宋体" w:hAnsi="宋体" w:eastAsia="宋体" w:cs="@仿宋_GB2312"/>
                <w:b/>
                <w:bCs w:val="0"/>
                <w:i w:val="0"/>
                <w:caps w:val="0"/>
                <w:color w:val="auto"/>
                <w:spacing w:val="0"/>
                <w:w w:val="100"/>
                <w:kern w:val="0"/>
                <w:sz w:val="24"/>
                <w:szCs w:val="28"/>
                <w:highlight w:val="none"/>
                <w:lang w:val="en-US" w:eastAsia="zh-CN" w:bidi="ar-SA"/>
              </w:rPr>
              <w:t>据实结算</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物资款项，招标人45个工作日内支付货款。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87" w:type="dxa"/>
            <w:vAlign w:val="center"/>
          </w:tcPr>
          <w:p>
            <w:pPr>
              <w:pStyle w:val="61"/>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p>
        </w:tc>
        <w:tc>
          <w:tcPr>
            <w:tcW w:w="2191" w:type="dxa"/>
            <w:vAlign w:val="center"/>
          </w:tcPr>
          <w:p>
            <w:pPr>
              <w:pStyle w:val="60"/>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913" w:type="dxa"/>
            <w:vAlign w:val="center"/>
          </w:tcPr>
          <w:p>
            <w:pPr>
              <w:pStyle w:val="185"/>
              <w:keepNext w:val="0"/>
              <w:keepLines w:val="0"/>
              <w:suppressLineNumbers w:val="0"/>
              <w:snapToGrid/>
              <w:spacing w:before="0" w:beforeAutospacing="1" w:after="0" w:afterAutospacing="1" w:line="360" w:lineRule="auto"/>
              <w:ind w:left="0" w:right="0"/>
              <w:jc w:val="left"/>
              <w:textAlignment w:val="baseline"/>
              <w:rPr>
                <w:rFonts w:hint="default" w:ascii="宋体" w:hAnsi="宋体" w:eastAsia="宋体"/>
                <w:b w:val="0"/>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合肥市包河区。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1"/>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3</w:t>
            </w:r>
          </w:p>
        </w:tc>
        <w:tc>
          <w:tcPr>
            <w:tcW w:w="2191" w:type="dxa"/>
            <w:vAlign w:val="center"/>
          </w:tcPr>
          <w:p>
            <w:pPr>
              <w:pStyle w:val="60"/>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5913" w:type="dxa"/>
            <w:vAlign w:val="center"/>
          </w:tcPr>
          <w:p>
            <w:pPr>
              <w:pStyle w:val="186"/>
              <w:keepNext w:val="0"/>
              <w:keepLines w:val="0"/>
              <w:widowControl/>
              <w:suppressLineNumbers w:val="0"/>
              <w:snapToGrid/>
              <w:spacing w:before="0" w:beforeAutospacing="0" w:after="0" w:afterAutospacing="0" w:line="360" w:lineRule="auto"/>
              <w:ind w:left="0" w:right="0"/>
              <w:jc w:val="left"/>
              <w:textAlignment w:val="baseline"/>
              <w:rPr>
                <w:rFonts w:hint="default" w:ascii="宋体" w:hAnsi="宋体" w:eastAsia="宋体"/>
                <w:b w:val="0"/>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合同签订后</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15</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个</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工作</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日内完成</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定版、</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供货及</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配送</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1"/>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4</w:t>
            </w:r>
          </w:p>
        </w:tc>
        <w:tc>
          <w:tcPr>
            <w:tcW w:w="2191" w:type="dxa"/>
            <w:vAlign w:val="center"/>
          </w:tcPr>
          <w:p>
            <w:pPr>
              <w:pStyle w:val="60"/>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lang w:val="en-US" w:eastAsia="zh-CN"/>
              </w:rPr>
            </w:pPr>
            <w:r>
              <w:rPr>
                <w:rFonts w:hint="eastAsia" w:ascii="宋体" w:hAnsi="宋体"/>
                <w:b w:val="0"/>
                <w:color w:val="auto"/>
                <w:sz w:val="24"/>
                <w:highlight w:val="none"/>
                <w:lang w:val="en-US" w:eastAsia="zh-CN"/>
              </w:rPr>
              <w:t>售后服务</w:t>
            </w:r>
          </w:p>
        </w:tc>
        <w:tc>
          <w:tcPr>
            <w:tcW w:w="5913" w:type="dxa"/>
            <w:vAlign w:val="center"/>
          </w:tcPr>
          <w:p>
            <w:pPr>
              <w:pStyle w:val="185"/>
              <w:keepNext w:val="0"/>
              <w:keepLines w:val="0"/>
              <w:suppressLineNumbers w:val="0"/>
              <w:snapToGrid/>
              <w:spacing w:before="0" w:beforeAutospacing="1" w:after="0" w:afterAutospacing="1" w:line="360" w:lineRule="auto"/>
              <w:ind w:left="0" w:right="0"/>
              <w:jc w:val="left"/>
              <w:textAlignment w:val="baseline"/>
              <w:rPr>
                <w:rFonts w:hint="default" w:ascii="宋体" w:hAnsi="宋体" w:eastAsia="宋体"/>
                <w:b w:val="0"/>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使用中出现问题中标人应在1小时内响应，2小时内到达现场，24小时解决问题。如不能解决，应提供用户可以接受的解决方案。并承诺因产品质量或配送造成一切安全问题和后果承担全部责任。</w:t>
            </w:r>
          </w:p>
        </w:tc>
      </w:tr>
    </w:tbl>
    <w:p>
      <w:pPr>
        <w:numPr>
          <w:ilvl w:val="0"/>
          <w:numId w:val="2"/>
        </w:numPr>
        <w:spacing w:line="360" w:lineRule="auto"/>
        <w:ind w:left="193" w:leftChars="0" w:firstLine="437" w:firstLineChars="0"/>
        <w:rPr>
          <w:rFonts w:hint="eastAsia"/>
          <w:lang w:val="en-US" w:eastAsia="zh-CN"/>
        </w:rPr>
      </w:pPr>
      <w:r>
        <w:rPr>
          <w:rFonts w:hint="eastAsia" w:ascii="宋体" w:hAnsi="宋体" w:eastAsia="宋体"/>
          <w:b/>
          <w:bCs/>
          <w:color w:val="auto"/>
          <w:sz w:val="24"/>
          <w:szCs w:val="18"/>
          <w:highlight w:val="none"/>
        </w:rPr>
        <w:t>货物需求</w:t>
      </w:r>
    </w:p>
    <w:tbl>
      <w:tblPr>
        <w:tblStyle w:val="4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2544"/>
        <w:gridCol w:w="2025"/>
        <w:gridCol w:w="2206"/>
        <w:gridCol w:w="2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克重</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基本单价</w:t>
            </w:r>
            <w:r>
              <w:rPr>
                <w:rFonts w:hint="eastAsia" w:ascii="宋体" w:hAnsi="宋体" w:eastAsia="宋体" w:cs="宋体"/>
                <w:b/>
                <w:bCs/>
                <w:i w:val="0"/>
                <w:iCs w:val="0"/>
                <w:color w:val="000000"/>
                <w:kern w:val="0"/>
                <w:sz w:val="24"/>
                <w:szCs w:val="24"/>
                <w:u w:val="none"/>
                <w:lang w:val="en-US" w:eastAsia="zh-CN" w:bidi="ar"/>
              </w:rPr>
              <w:t>（元</w:t>
            </w:r>
            <w:r>
              <w:rPr>
                <w:rFonts w:hint="eastAsia" w:ascii="宋体" w:hAnsi="宋体" w:cs="宋体"/>
                <w:b/>
                <w:bCs/>
                <w:i w:val="0"/>
                <w:iCs w:val="0"/>
                <w:color w:val="000000"/>
                <w:kern w:val="0"/>
                <w:sz w:val="24"/>
                <w:szCs w:val="24"/>
                <w:u w:val="none"/>
                <w:lang w:val="en-US" w:eastAsia="zh-CN" w:bidi="ar"/>
              </w:rPr>
              <w:t>/含税</w:t>
            </w:r>
            <w:r>
              <w:rPr>
                <w:rFonts w:hint="eastAsia" w:ascii="宋体" w:hAnsi="宋体" w:eastAsia="宋体" w:cs="宋体"/>
                <w:b/>
                <w:bCs/>
                <w:i w:val="0"/>
                <w:iCs w:val="0"/>
                <w:color w:val="000000"/>
                <w:kern w:val="0"/>
                <w:sz w:val="24"/>
                <w:szCs w:val="24"/>
                <w:u w:val="none"/>
                <w:lang w:val="en-US" w:eastAsia="zh-CN" w:bidi="ar"/>
              </w:rPr>
              <w:t>）</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小</w:t>
            </w:r>
            <w:r>
              <w:rPr>
                <w:rFonts w:hint="eastAsia" w:ascii="宋体" w:hAnsi="宋体" w:eastAsia="宋体" w:cs="宋体"/>
                <w:i w:val="0"/>
                <w:iCs w:val="0"/>
                <w:color w:val="000000"/>
                <w:kern w:val="0"/>
                <w:sz w:val="24"/>
                <w:szCs w:val="24"/>
                <w:u w:val="none"/>
                <w:lang w:val="en-US" w:eastAsia="zh-CN" w:bidi="ar"/>
              </w:rPr>
              <w:t>清水粽</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50g*2枚</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小</w:t>
            </w:r>
            <w:r>
              <w:rPr>
                <w:rFonts w:hint="eastAsia" w:ascii="宋体" w:hAnsi="宋体" w:eastAsia="宋体" w:cs="宋体"/>
                <w:i w:val="0"/>
                <w:iCs w:val="0"/>
                <w:color w:val="000000"/>
                <w:kern w:val="0"/>
                <w:sz w:val="24"/>
                <w:szCs w:val="24"/>
                <w:u w:val="none"/>
                <w:lang w:val="en-US" w:eastAsia="zh-CN" w:bidi="ar"/>
              </w:rPr>
              <w:t>藜麦芋泥粽</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50g*2枚</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小</w:t>
            </w:r>
            <w:r>
              <w:rPr>
                <w:rFonts w:hint="eastAsia" w:ascii="宋体" w:hAnsi="宋体" w:eastAsia="宋体" w:cs="宋体"/>
                <w:i w:val="0"/>
                <w:iCs w:val="0"/>
                <w:color w:val="000000"/>
                <w:kern w:val="0"/>
                <w:sz w:val="24"/>
                <w:szCs w:val="24"/>
                <w:u w:val="none"/>
                <w:lang w:val="en-US" w:eastAsia="zh-CN" w:bidi="ar"/>
              </w:rPr>
              <w:t>蜜枣粽</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50g*4枚</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黄金八宝蒸鲜粽</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100g*1枚</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板栗香菇肉蒸鲜粽</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100g*1枚</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海藻糖绿豆糕</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20g*8粒</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包公园定制款、配套单独外包装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双味樱花绿豆糕</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20g*8粒</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包公园定制款、配套单独外包装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薄盐多油咸鸭蛋</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70g*2只</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DIY盒子</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245x220x100mm</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包公园定制图案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无纺布袋</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约265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1.8</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定制图案</w:t>
            </w:r>
          </w:p>
        </w:tc>
      </w:tr>
    </w:tbl>
    <w:p>
      <w:pPr>
        <w:numPr>
          <w:ilvl w:val="0"/>
          <w:numId w:val="0"/>
        </w:numPr>
        <w:spacing w:line="360" w:lineRule="auto"/>
        <w:ind w:left="437" w:leftChars="0"/>
        <w:rPr>
          <w:rFonts w:hint="eastAsia" w:ascii="宋体" w:hAnsi="宋体" w:eastAsia="宋体"/>
          <w:b/>
          <w:bCs/>
          <w:color w:val="auto"/>
          <w:sz w:val="24"/>
          <w:szCs w:val="18"/>
          <w:highlight w:val="none"/>
        </w:rPr>
      </w:pPr>
      <w:r>
        <w:rPr>
          <w:rFonts w:hint="eastAsia" w:ascii="宋体" w:hAnsi="宋体"/>
          <w:b/>
          <w:bCs/>
          <w:color w:val="auto"/>
          <w:sz w:val="24"/>
          <w:szCs w:val="18"/>
          <w:highlight w:val="none"/>
          <w:lang w:val="en-US" w:eastAsia="zh-CN"/>
        </w:rPr>
        <w:t>三、</w:t>
      </w:r>
      <w:r>
        <w:rPr>
          <w:rFonts w:hint="eastAsia" w:ascii="宋体" w:hAnsi="宋体" w:eastAsia="宋体"/>
          <w:b/>
          <w:bCs/>
          <w:color w:val="auto"/>
          <w:sz w:val="24"/>
          <w:szCs w:val="18"/>
          <w:highlight w:val="none"/>
        </w:rPr>
        <w:t>报价要求</w:t>
      </w:r>
    </w:p>
    <w:p>
      <w:pPr>
        <w:spacing w:line="360" w:lineRule="auto"/>
        <w:ind w:firstLine="482" w:firstLineChars="200"/>
        <w:rPr>
          <w:rFonts w:hint="eastAsia" w:ascii="宋体" w:hAnsi="宋体" w:eastAsia="宋体"/>
          <w:color w:val="auto"/>
          <w:sz w:val="24"/>
          <w:szCs w:val="18"/>
          <w:highlight w:val="none"/>
          <w:lang w:val="en-US" w:eastAsia="zh-CN"/>
        </w:rPr>
      </w:pPr>
      <w:r>
        <w:rPr>
          <w:rFonts w:hint="eastAsia" w:ascii="宋体" w:hAnsi="宋体" w:eastAsia="宋体"/>
          <w:b/>
          <w:bCs/>
          <w:color w:val="auto"/>
          <w:sz w:val="24"/>
          <w:szCs w:val="18"/>
          <w:highlight w:val="none"/>
          <w:lang w:val="en-US" w:eastAsia="zh-CN"/>
        </w:rPr>
        <w:t>1、本项目采用费率报价的方式，</w:t>
      </w:r>
      <w:r>
        <w:rPr>
          <w:rFonts w:hint="eastAsia" w:ascii="宋体" w:hAnsi="宋体" w:eastAsia="宋体"/>
          <w:color w:val="auto"/>
          <w:sz w:val="24"/>
          <w:szCs w:val="18"/>
          <w:highlight w:val="none"/>
          <w:lang w:val="en-US" w:eastAsia="zh-CN"/>
        </w:rPr>
        <w:t>即百分之</w:t>
      </w:r>
      <w:r>
        <w:rPr>
          <w:rFonts w:hint="eastAsia" w:ascii="宋体" w:hAnsi="宋体" w:eastAsia="宋体"/>
          <w:color w:val="auto"/>
          <w:sz w:val="24"/>
          <w:szCs w:val="18"/>
          <w:highlight w:val="none"/>
          <w:u w:val="single"/>
          <w:lang w:val="en-US" w:eastAsia="zh-CN"/>
        </w:rPr>
        <w:t xml:space="preserve">       </w:t>
      </w:r>
      <w:r>
        <w:rPr>
          <w:rFonts w:hint="eastAsia" w:ascii="宋体" w:hAnsi="宋体" w:eastAsia="宋体"/>
          <w:color w:val="auto"/>
          <w:sz w:val="24"/>
          <w:szCs w:val="18"/>
          <w:highlight w:val="none"/>
          <w:lang w:val="en-US" w:eastAsia="zh-CN"/>
        </w:rPr>
        <w:t>；报价费率不得超过100%，否则响应无效。（报价费率保留小数点后最多两位，如超过两位小数的直接舍去（如投标人报价费率为75.347%，小数点后第三位直接舍去，评审时投标人的评审费率即为75.34%），后期按照75.34%结算）。</w:t>
      </w:r>
    </w:p>
    <w:p>
      <w:pPr>
        <w:spacing w:line="360" w:lineRule="auto"/>
        <w:ind w:firstLine="480" w:firstLineChars="200"/>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2、项目基准单价详见货物</w:t>
      </w:r>
      <w:r>
        <w:rPr>
          <w:rFonts w:hint="eastAsia" w:ascii="宋体" w:hAnsi="宋体"/>
          <w:color w:val="auto"/>
          <w:sz w:val="24"/>
          <w:szCs w:val="18"/>
          <w:highlight w:val="none"/>
          <w:lang w:val="en-US" w:eastAsia="zh-CN"/>
        </w:rPr>
        <w:t>需求</w:t>
      </w:r>
      <w:r>
        <w:rPr>
          <w:rFonts w:hint="eastAsia" w:ascii="宋体" w:hAnsi="宋体" w:eastAsia="宋体"/>
          <w:color w:val="auto"/>
          <w:sz w:val="24"/>
          <w:szCs w:val="18"/>
          <w:highlight w:val="none"/>
          <w:lang w:val="en-US" w:eastAsia="zh-CN"/>
        </w:rPr>
        <w:t>清单，实际结算单价=项目基准单价*成交费率。例如：若供应商所报费率为80%.则1套</w:t>
      </w:r>
      <w:r>
        <w:rPr>
          <w:rFonts w:hint="eastAsia" w:ascii="宋体" w:hAnsi="宋体"/>
          <w:color w:val="auto"/>
          <w:sz w:val="24"/>
          <w:szCs w:val="18"/>
          <w:highlight w:val="none"/>
          <w:lang w:val="en-US" w:eastAsia="zh-CN"/>
        </w:rPr>
        <w:t>定制糕点</w:t>
      </w:r>
      <w:r>
        <w:rPr>
          <w:rFonts w:hint="eastAsia" w:ascii="宋体" w:hAnsi="宋体" w:eastAsia="宋体"/>
          <w:color w:val="auto"/>
          <w:sz w:val="24"/>
          <w:szCs w:val="18"/>
          <w:highlight w:val="none"/>
          <w:lang w:val="en-US" w:eastAsia="zh-CN"/>
        </w:rPr>
        <w:t>费应为“</w:t>
      </w:r>
      <w:r>
        <w:rPr>
          <w:rFonts w:hint="eastAsia" w:ascii="宋体" w:hAnsi="宋体"/>
          <w:color w:val="auto"/>
          <w:sz w:val="24"/>
          <w:szCs w:val="18"/>
          <w:highlight w:val="none"/>
          <w:lang w:val="en-US" w:eastAsia="zh-CN"/>
        </w:rPr>
        <w:t>138.1</w:t>
      </w:r>
      <w:r>
        <w:rPr>
          <w:rFonts w:hint="eastAsia" w:ascii="宋体" w:hAnsi="宋体" w:eastAsia="宋体"/>
          <w:color w:val="auto"/>
          <w:sz w:val="24"/>
          <w:szCs w:val="18"/>
          <w:highlight w:val="none"/>
          <w:lang w:val="en-US" w:eastAsia="zh-CN"/>
        </w:rPr>
        <w:t>元*80%，</w:t>
      </w:r>
      <w:r>
        <w:rPr>
          <w:rFonts w:hint="eastAsia" w:ascii="宋体" w:hAnsi="宋体"/>
          <w:b/>
          <w:bCs/>
          <w:color w:val="auto"/>
          <w:sz w:val="24"/>
          <w:szCs w:val="18"/>
          <w:highlight w:val="none"/>
          <w:lang w:val="en-US" w:eastAsia="zh-CN"/>
        </w:rPr>
        <w:t>货物需求清单中各单品</w:t>
      </w:r>
      <w:r>
        <w:rPr>
          <w:rFonts w:hint="eastAsia" w:ascii="宋体" w:hAnsi="宋体" w:eastAsia="宋体"/>
          <w:b/>
          <w:bCs/>
          <w:color w:val="auto"/>
          <w:sz w:val="24"/>
          <w:szCs w:val="18"/>
          <w:highlight w:val="none"/>
          <w:lang w:val="en-US" w:eastAsia="zh-CN"/>
        </w:rPr>
        <w:t>依此类推</w:t>
      </w:r>
      <w:r>
        <w:rPr>
          <w:rFonts w:hint="eastAsia" w:ascii="宋体" w:hAnsi="宋体" w:eastAsia="宋体"/>
          <w:color w:val="auto"/>
          <w:sz w:val="24"/>
          <w:szCs w:val="18"/>
          <w:highlight w:val="none"/>
          <w:lang w:val="en-US" w:eastAsia="zh-CN"/>
        </w:rPr>
        <w:t>。供应商所报费率应包含法定税金及其他一切完成本项目所需的相关费用，成交后采购人不进行任何价格调整。</w:t>
      </w:r>
    </w:p>
    <w:p>
      <w:pPr>
        <w:spacing w:line="360" w:lineRule="auto"/>
        <w:ind w:firstLine="480" w:firstLineChars="200"/>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3、</w:t>
      </w:r>
      <w:r>
        <w:rPr>
          <w:rFonts w:hint="eastAsia" w:ascii="宋体" w:hAnsi="宋体" w:eastAsia="宋体"/>
          <w:b/>
          <w:bCs/>
          <w:color w:val="auto"/>
          <w:sz w:val="24"/>
          <w:szCs w:val="18"/>
          <w:highlight w:val="none"/>
          <w:lang w:val="en-US" w:eastAsia="zh-CN"/>
        </w:rPr>
        <w:t>本项目的年服务费用总额为预算价，</w:t>
      </w:r>
      <w:r>
        <w:rPr>
          <w:rFonts w:hint="eastAsia" w:ascii="宋体" w:hAnsi="宋体"/>
          <w:b/>
          <w:bCs/>
          <w:color w:val="auto"/>
          <w:sz w:val="24"/>
          <w:szCs w:val="18"/>
          <w:highlight w:val="none"/>
          <w:lang w:val="en-US" w:eastAsia="zh-CN"/>
        </w:rPr>
        <w:t>据实结算，</w:t>
      </w:r>
      <w:r>
        <w:rPr>
          <w:rFonts w:hint="eastAsia" w:ascii="宋体" w:hAnsi="宋体" w:eastAsia="宋体"/>
          <w:color w:val="auto"/>
          <w:sz w:val="24"/>
          <w:szCs w:val="18"/>
          <w:highlight w:val="none"/>
          <w:lang w:val="en-US" w:eastAsia="zh-CN"/>
        </w:rPr>
        <w:t>单项最终结算价=服务项目基准单价*成交费率*实际发生工作量，但年度不得超过本项目预算</w:t>
      </w:r>
      <w:r>
        <w:rPr>
          <w:rFonts w:hint="eastAsia" w:ascii="宋体" w:hAnsi="宋体"/>
          <w:color w:val="auto"/>
          <w:sz w:val="24"/>
          <w:szCs w:val="18"/>
          <w:highlight w:val="none"/>
          <w:lang w:val="en-US" w:eastAsia="zh-CN"/>
        </w:rPr>
        <w:t>28</w:t>
      </w:r>
      <w:r>
        <w:rPr>
          <w:rFonts w:hint="eastAsia" w:ascii="宋体" w:hAnsi="宋体" w:eastAsia="宋体"/>
          <w:color w:val="auto"/>
          <w:sz w:val="24"/>
          <w:szCs w:val="18"/>
          <w:highlight w:val="none"/>
          <w:lang w:val="en-US" w:eastAsia="zh-CN"/>
        </w:rPr>
        <w:t>万元。</w:t>
      </w:r>
    </w:p>
    <w:p>
      <w:pPr>
        <w:numPr>
          <w:ilvl w:val="0"/>
          <w:numId w:val="0"/>
        </w:numPr>
        <w:spacing w:line="360" w:lineRule="auto"/>
        <w:ind w:left="630" w:leftChars="0"/>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四、其他要求</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1、投标价格应包括招标人所要求的物料及配件提供、运输费、劳务费、基本劳动保险金、检验（报检）费、材料费、安装费、保险费、管理费、利润、税金、质保期服务和所有一般风险、责任的全部费用，中标后不再增加任何费用，投标人自行考虑风险。</w:t>
      </w:r>
    </w:p>
    <w:p>
      <w:pPr>
        <w:spacing w:line="360" w:lineRule="auto"/>
        <w:ind w:firstLine="480" w:firstLineChars="200"/>
        <w:rPr>
          <w:rFonts w:hint="default" w:ascii="Times New Roman" w:hAnsi="Times New Roman" w:cs="Times New Roman"/>
          <w:sz w:val="24"/>
          <w:szCs w:val="24"/>
        </w:rPr>
      </w:pPr>
      <w:r>
        <w:rPr>
          <w:rFonts w:hint="eastAsia" w:ascii="宋体" w:hAnsi="宋体" w:eastAsia="宋体"/>
          <w:b w:val="0"/>
          <w:bCs w:val="0"/>
          <w:color w:val="auto"/>
          <w:sz w:val="24"/>
          <w:szCs w:val="18"/>
          <w:highlight w:val="none"/>
          <w:lang w:val="en-US" w:eastAsia="zh-CN"/>
        </w:rPr>
        <w:t>2、本项目所有货物的原材料、生产、运输、包装等均需符合国家相关法律法规要求，费用包含在投标报价内。</w:t>
      </w:r>
    </w:p>
    <w:p>
      <w:pPr>
        <w:spacing w:line="360" w:lineRule="auto"/>
        <w:ind w:firstLine="480" w:firstLineChars="200"/>
        <w:rPr>
          <w:rFonts w:hint="default"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3、</w:t>
      </w:r>
      <w:r>
        <w:rPr>
          <w:rFonts w:hint="default" w:ascii="宋体" w:hAnsi="宋体" w:eastAsia="宋体"/>
          <w:b w:val="0"/>
          <w:bCs w:val="0"/>
          <w:color w:val="auto"/>
          <w:sz w:val="24"/>
          <w:szCs w:val="18"/>
          <w:highlight w:val="none"/>
          <w:lang w:val="en-US" w:eastAsia="zh-CN"/>
        </w:rPr>
        <w:t>中标人按中标通知书指定的时间、地点与招标人签订合同。招标文件、中标人的投标书及澄清文件等，均为签订合同的依据。</w:t>
      </w:r>
    </w:p>
    <w:p>
      <w:pPr>
        <w:spacing w:line="360" w:lineRule="auto"/>
        <w:ind w:firstLine="480" w:firstLineChars="200"/>
        <w:rPr>
          <w:rFonts w:hint="default"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4、</w:t>
      </w:r>
      <w:r>
        <w:rPr>
          <w:rFonts w:hint="default" w:ascii="宋体" w:hAnsi="宋体" w:eastAsia="宋体"/>
          <w:b w:val="0"/>
          <w:bCs w:val="0"/>
          <w:color w:val="auto"/>
          <w:sz w:val="24"/>
          <w:szCs w:val="18"/>
          <w:highlight w:val="none"/>
          <w:lang w:val="en-US" w:eastAsia="zh-CN"/>
        </w:rPr>
        <w:t>采购单位保留以书面形式要求合同的供方对其所投产品的装运方式、交货地点及服务等作适当调整的权利。供方必须在接到需方的变更指示后3天内根据本条款提出调整合同价款及交货进度等的实施意见。</w:t>
      </w:r>
    </w:p>
    <w:p>
      <w:pPr>
        <w:spacing w:line="360" w:lineRule="auto"/>
        <w:ind w:firstLine="480" w:firstLineChars="200"/>
        <w:rPr>
          <w:rFonts w:hint="default"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5、中标人需保证配送及时及配送过程中食材新鲜</w:t>
      </w:r>
      <w:r>
        <w:rPr>
          <w:rFonts w:hint="eastAsia" w:ascii="宋体" w:hAnsi="宋体"/>
          <w:b w:val="0"/>
          <w:bCs w:val="0"/>
          <w:color w:val="auto"/>
          <w:sz w:val="24"/>
          <w:szCs w:val="18"/>
          <w:highlight w:val="none"/>
          <w:lang w:val="en-US" w:eastAsia="zh-CN"/>
        </w:rPr>
        <w:t>，</w:t>
      </w:r>
      <w:r>
        <w:rPr>
          <w:rFonts w:hint="eastAsia" w:ascii="宋体" w:hAnsi="宋体" w:eastAsia="宋体"/>
          <w:b w:val="0"/>
          <w:bCs w:val="0"/>
          <w:color w:val="auto"/>
          <w:sz w:val="24"/>
          <w:szCs w:val="18"/>
          <w:highlight w:val="none"/>
          <w:lang w:val="en-US" w:eastAsia="zh-CN"/>
        </w:rPr>
        <w:t>一经发现因运输过程中未做好存放问题导致食材变质的情况，招标人除全部退货外，有权解除合同，停止中标人供货，中标人承担由此造成的经济责任和法律责任。</w:t>
      </w:r>
      <w:r>
        <w:rPr>
          <w:rFonts w:hint="eastAsia" w:ascii="宋体" w:hAnsi="宋体" w:eastAsia="宋体"/>
          <w:b/>
          <w:bCs/>
          <w:color w:val="auto"/>
          <w:sz w:val="24"/>
          <w:szCs w:val="18"/>
          <w:highlight w:val="none"/>
          <w:lang w:val="en-US" w:eastAsia="zh-CN"/>
        </w:rPr>
        <w:t>交付前的风险及运费由中标人自行承担。</w:t>
      </w:r>
    </w:p>
    <w:p>
      <w:pPr>
        <w:spacing w:line="360" w:lineRule="auto"/>
        <w:ind w:firstLine="482" w:firstLineChars="200"/>
        <w:rPr>
          <w:rFonts w:hint="default" w:ascii="Times New Roman" w:hAnsi="Times New Roman" w:cs="Times New Roman"/>
          <w:sz w:val="24"/>
          <w:szCs w:val="24"/>
        </w:rPr>
      </w:pPr>
      <w:r>
        <w:rPr>
          <w:rFonts w:hint="eastAsia" w:ascii="宋体" w:hAnsi="宋体" w:eastAsia="宋体"/>
          <w:b/>
          <w:bCs/>
          <w:color w:val="auto"/>
          <w:sz w:val="24"/>
          <w:szCs w:val="18"/>
          <w:highlight w:val="none"/>
          <w:lang w:val="en-US" w:eastAsia="zh-CN"/>
        </w:rPr>
        <w:t>6、</w:t>
      </w:r>
      <w:r>
        <w:rPr>
          <w:rFonts w:hint="default" w:ascii="宋体" w:hAnsi="宋体" w:eastAsia="宋体"/>
          <w:b/>
          <w:bCs/>
          <w:color w:val="auto"/>
          <w:sz w:val="24"/>
          <w:szCs w:val="18"/>
          <w:highlight w:val="none"/>
          <w:lang w:val="en-US" w:eastAsia="zh-CN"/>
        </w:rPr>
        <w:t>中标</w:t>
      </w:r>
      <w:r>
        <w:rPr>
          <w:rFonts w:hint="eastAsia" w:ascii="宋体" w:hAnsi="宋体"/>
          <w:b/>
          <w:bCs/>
          <w:color w:val="auto"/>
          <w:sz w:val="24"/>
          <w:szCs w:val="18"/>
          <w:highlight w:val="none"/>
          <w:lang w:val="en-US" w:eastAsia="zh-CN"/>
        </w:rPr>
        <w:t>人</w:t>
      </w:r>
      <w:r>
        <w:rPr>
          <w:rFonts w:hint="default" w:ascii="宋体" w:hAnsi="宋体" w:eastAsia="宋体"/>
          <w:b/>
          <w:bCs/>
          <w:color w:val="auto"/>
          <w:sz w:val="24"/>
          <w:szCs w:val="18"/>
          <w:highlight w:val="none"/>
          <w:lang w:val="en-US" w:eastAsia="zh-CN"/>
        </w:rPr>
        <w:t>要求对其公司供应的原料、成品、包装产品均需符合国家相关要求标准，对产生的一切质量安全问题承担全部责任。</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中标单位在接收中标通知书后若出现和中标产品有相关的产品受到食品药品检查部门的查处及通报曝光，一经核实根据情节的严重性及影响性给予中标方5-10万元罚款；同时根据中标方整改情况招标方可单方直接决定是否取消中标方供货资格并取消合同，一旦取消中标方供货资格、取消合同，中标方需在上述罚款的基础上另外支付10-20万罚款。</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b w:val="0"/>
          <w:bCs w:val="0"/>
          <w:color w:val="auto"/>
          <w:sz w:val="24"/>
          <w:szCs w:val="18"/>
          <w:highlight w:val="none"/>
          <w:lang w:val="en-US" w:eastAsia="zh-CN"/>
        </w:rPr>
        <w:t>8</w:t>
      </w:r>
      <w:r>
        <w:rPr>
          <w:rFonts w:hint="eastAsia" w:ascii="宋体" w:hAnsi="宋体" w:eastAsia="宋体"/>
          <w:b w:val="0"/>
          <w:bCs w:val="0"/>
          <w:color w:val="auto"/>
          <w:sz w:val="24"/>
          <w:szCs w:val="18"/>
          <w:highlight w:val="none"/>
          <w:lang w:val="en-US" w:eastAsia="zh-CN"/>
        </w:rPr>
        <w:t>、中标人须接受招标人对项目执行情况、服务质量等的监督、检查和验收，招标人有权查看与项目直接相关的凭证和资料，中标人应予以配合。</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b w:val="0"/>
          <w:bCs w:val="0"/>
          <w:color w:val="auto"/>
          <w:sz w:val="24"/>
          <w:szCs w:val="18"/>
          <w:highlight w:val="none"/>
          <w:lang w:val="en-US" w:eastAsia="zh-CN"/>
        </w:rPr>
        <w:t>9</w:t>
      </w:r>
      <w:r>
        <w:rPr>
          <w:rFonts w:hint="eastAsia" w:ascii="宋体" w:hAnsi="宋体" w:eastAsia="宋体"/>
          <w:b w:val="0"/>
          <w:bCs w:val="0"/>
          <w:color w:val="auto"/>
          <w:sz w:val="24"/>
          <w:szCs w:val="18"/>
          <w:highlight w:val="none"/>
          <w:lang w:val="en-US" w:eastAsia="zh-CN"/>
        </w:rPr>
        <w:t>、所有货物在服务期、质保期内出现质量不合格的现象，招标人有权要求中标人在7日内无条件进行退换，若每延误1天退换中标人需向招标人支付违约金2000元/天，逾期5天未安排退换的，招标人有权聘请第三方单位进行服务，相关费用在结算时不予支付，由此所造成的法律责任和经济责任由中标人负责，请中标人自行考虑投标风险。</w:t>
      </w:r>
    </w:p>
    <w:p>
      <w:pPr>
        <w:spacing w:line="360" w:lineRule="auto"/>
        <w:ind w:firstLine="480" w:firstLineChars="200"/>
        <w:rPr>
          <w:rFonts w:hint="default" w:ascii="宋体" w:hAnsi="宋体" w:eastAsia="宋体"/>
          <w:b w:val="0"/>
          <w:bCs w:val="0"/>
          <w:color w:val="auto"/>
          <w:sz w:val="24"/>
          <w:szCs w:val="18"/>
          <w:highlight w:val="none"/>
          <w:lang w:eastAsia="zh-CN"/>
        </w:rPr>
      </w:pPr>
      <w:r>
        <w:rPr>
          <w:rFonts w:hint="default" w:ascii="宋体" w:hAnsi="宋体" w:eastAsia="宋体"/>
          <w:b w:val="0"/>
          <w:bCs w:val="0"/>
          <w:color w:val="auto"/>
          <w:sz w:val="24"/>
          <w:szCs w:val="18"/>
          <w:highlight w:val="none"/>
          <w:lang w:eastAsia="zh-CN"/>
        </w:rPr>
        <w:t>10、因产品质量或供货服务问题被投诉2次，且经查属实的，招标人有权解除合同；出现食品安全卫生事故的，招标人将立即解除合同，中标人自行承担由此产生的一切责任。</w:t>
      </w:r>
      <w:r>
        <w:rPr>
          <w:rFonts w:hint="eastAsia" w:ascii="宋体" w:hAnsi="宋体"/>
          <w:b w:val="0"/>
          <w:bCs w:val="0"/>
          <w:color w:val="auto"/>
          <w:sz w:val="24"/>
          <w:szCs w:val="18"/>
          <w:highlight w:val="none"/>
          <w:lang w:val="en-US" w:eastAsia="zh-CN"/>
        </w:rPr>
        <w:t>合同预算限额内招标</w:t>
      </w:r>
      <w:r>
        <w:rPr>
          <w:rFonts w:hint="default" w:ascii="宋体" w:hAnsi="宋体" w:eastAsia="宋体"/>
          <w:b w:val="0"/>
          <w:bCs w:val="0"/>
          <w:color w:val="auto"/>
          <w:sz w:val="24"/>
          <w:szCs w:val="18"/>
          <w:highlight w:val="none"/>
          <w:lang w:eastAsia="zh-CN"/>
        </w:rPr>
        <w:t>人据实结算物资款项，</w:t>
      </w:r>
      <w:r>
        <w:rPr>
          <w:rFonts w:hint="eastAsia" w:ascii="宋体" w:hAnsi="宋体"/>
          <w:b w:val="0"/>
          <w:bCs w:val="0"/>
          <w:color w:val="auto"/>
          <w:sz w:val="24"/>
          <w:szCs w:val="18"/>
          <w:highlight w:val="none"/>
          <w:lang w:val="en-US" w:eastAsia="zh-CN"/>
        </w:rPr>
        <w:t>根据招标人工作计划招标人有权解除合同，中标人需无条件服从，且在接到招标人解除合同的通知后一周内配合完成相关手续，如不配合，视为合同关系自动解除。</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b w:val="0"/>
          <w:bCs w:val="0"/>
          <w:color w:val="auto"/>
          <w:sz w:val="24"/>
          <w:szCs w:val="18"/>
          <w:highlight w:val="none"/>
          <w:lang w:val="en-US" w:eastAsia="zh-CN"/>
        </w:rPr>
        <w:t>1</w:t>
      </w:r>
      <w:r>
        <w:rPr>
          <w:rFonts w:hint="default" w:ascii="宋体" w:hAnsi="宋体"/>
          <w:b w:val="0"/>
          <w:bCs w:val="0"/>
          <w:color w:val="auto"/>
          <w:sz w:val="24"/>
          <w:szCs w:val="18"/>
          <w:highlight w:val="none"/>
          <w:lang w:eastAsia="zh-CN"/>
        </w:rPr>
        <w:t>1</w:t>
      </w:r>
      <w:r>
        <w:rPr>
          <w:rFonts w:hint="eastAsia" w:ascii="宋体" w:hAnsi="宋体" w:eastAsia="宋体"/>
          <w:b w:val="0"/>
          <w:bCs w:val="0"/>
          <w:color w:val="auto"/>
          <w:sz w:val="24"/>
          <w:szCs w:val="18"/>
          <w:highlight w:val="none"/>
          <w:lang w:val="en-US" w:eastAsia="zh-CN"/>
        </w:rPr>
        <w:t>、中标人要服从招标人的统一安排，未经招标人的同意不得随意改变招标人已制定的工作计划和意图，遇工作中特殊情况及时与招标人保持沟通。因中标人擅自做主造成招标人的损失及其他影响，中标人要承担相应责任及损失。</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1</w:t>
      </w:r>
      <w:r>
        <w:rPr>
          <w:rFonts w:hint="default" w:ascii="宋体" w:hAnsi="宋体"/>
          <w:b w:val="0"/>
          <w:bCs w:val="0"/>
          <w:color w:val="auto"/>
          <w:sz w:val="24"/>
          <w:szCs w:val="18"/>
          <w:highlight w:val="none"/>
          <w:lang w:eastAsia="zh-CN"/>
        </w:rPr>
        <w:t>2</w:t>
      </w:r>
      <w:r>
        <w:rPr>
          <w:rFonts w:hint="eastAsia" w:ascii="宋体" w:hAnsi="宋体" w:eastAsia="宋体"/>
          <w:b w:val="0"/>
          <w:bCs w:val="0"/>
          <w:color w:val="auto"/>
          <w:sz w:val="24"/>
          <w:szCs w:val="18"/>
          <w:highlight w:val="none"/>
          <w:lang w:val="en-US" w:eastAsia="zh-CN"/>
        </w:rPr>
        <w:t>、中标人在服务期内所发生的有关民事、刑事、安全事故、劳资纠纷等一切责任及经济损失均由中标人自行承担。合同期间因中标人自身原因造成的上访、投诉对招标人造成不良影响的，每发生一次对中标人处以</w:t>
      </w:r>
      <w:r>
        <w:rPr>
          <w:rFonts w:hint="eastAsia" w:ascii="宋体" w:hAnsi="宋体"/>
          <w:b w:val="0"/>
          <w:bCs w:val="0"/>
          <w:color w:val="auto"/>
          <w:sz w:val="24"/>
          <w:szCs w:val="18"/>
          <w:highlight w:val="none"/>
          <w:lang w:val="en-US" w:eastAsia="zh-CN"/>
        </w:rPr>
        <w:t>10</w:t>
      </w:r>
      <w:r>
        <w:rPr>
          <w:rFonts w:hint="eastAsia" w:ascii="宋体" w:hAnsi="宋体" w:eastAsia="宋体"/>
          <w:b w:val="0"/>
          <w:bCs w:val="0"/>
          <w:color w:val="auto"/>
          <w:sz w:val="24"/>
          <w:szCs w:val="18"/>
          <w:highlight w:val="none"/>
          <w:lang w:val="en-US" w:eastAsia="zh-CN"/>
        </w:rPr>
        <w:t>000元违约金，且中标人有权要求取消成交资格、记入信用记录，并有权解除合同，不予支付已完成部分的费用。中标人应对其在制作和安装服务中需形成的影像资料和记录留存，且不得删改、扩散。</w:t>
      </w:r>
    </w:p>
    <w:p>
      <w:pPr>
        <w:spacing w:line="360" w:lineRule="auto"/>
        <w:ind w:firstLine="480" w:firstLineChars="200"/>
        <w:rPr>
          <w:rFonts w:hint="eastAsia" w:ascii="宋体" w:hAnsi="宋体" w:eastAsia="宋体"/>
          <w:b w:val="0"/>
          <w:bCs w:val="0"/>
          <w:color w:val="auto"/>
          <w:sz w:val="24"/>
          <w:szCs w:val="18"/>
          <w:highlight w:val="none"/>
          <w:lang w:eastAsia="zh-CN"/>
        </w:rPr>
        <w:sectPr>
          <w:footerReference r:id="rId7" w:type="default"/>
          <w:pgSz w:w="11906" w:h="16838"/>
          <w:pgMar w:top="873" w:right="1236" w:bottom="873" w:left="1236" w:header="851" w:footer="992" w:gutter="0"/>
          <w:pgBorders>
            <w:top w:val="none" w:sz="0" w:space="0"/>
            <w:left w:val="none" w:sz="0" w:space="0"/>
            <w:bottom w:val="none" w:sz="0" w:space="0"/>
            <w:right w:val="none" w:sz="0" w:space="0"/>
          </w:pgBorders>
          <w:pgNumType w:fmt="decimal" w:start="3"/>
          <w:cols w:space="425" w:num="1"/>
          <w:docGrid w:type="lines" w:linePitch="312" w:charSpace="0"/>
        </w:sectPr>
      </w:pPr>
      <w:r>
        <w:rPr>
          <w:rFonts w:hint="eastAsia" w:ascii="宋体" w:hAnsi="宋体" w:eastAsia="宋体"/>
          <w:b w:val="0"/>
          <w:bCs w:val="0"/>
          <w:color w:val="auto"/>
          <w:sz w:val="24"/>
          <w:szCs w:val="18"/>
          <w:highlight w:val="none"/>
          <w:lang w:val="en-US" w:eastAsia="zh-CN"/>
        </w:rPr>
        <w:t>1</w:t>
      </w:r>
      <w:r>
        <w:rPr>
          <w:rFonts w:hint="default" w:ascii="宋体" w:hAnsi="宋体"/>
          <w:b w:val="0"/>
          <w:bCs w:val="0"/>
          <w:color w:val="auto"/>
          <w:sz w:val="24"/>
          <w:szCs w:val="18"/>
          <w:highlight w:val="none"/>
          <w:lang w:eastAsia="zh-CN"/>
        </w:rPr>
        <w:t>3</w:t>
      </w:r>
      <w:r>
        <w:rPr>
          <w:rFonts w:hint="eastAsia" w:ascii="宋体" w:hAnsi="宋体" w:eastAsia="宋体"/>
          <w:b w:val="0"/>
          <w:bCs w:val="0"/>
          <w:color w:val="auto"/>
          <w:sz w:val="24"/>
          <w:szCs w:val="18"/>
          <w:highlight w:val="none"/>
          <w:lang w:val="en-US" w:eastAsia="zh-CN"/>
        </w:rPr>
        <w:t>、投标人提供的材料资料应真实有效，对于提供虚假资料谋取中标的，招标人有权解除合同并上报合肥包河文广产业投资有限公司处理。</w:t>
      </w:r>
    </w:p>
    <w:p>
      <w:pPr>
        <w:spacing w:line="360" w:lineRule="auto"/>
        <w:jc w:val="center"/>
        <w:outlineLvl w:val="1"/>
        <w:rPr>
          <w:rFonts w:hint="default" w:ascii="Times New Roman" w:hAnsi="Times New Roman" w:eastAsia="宋体" w:cs="Times New Roman"/>
          <w:b/>
          <w:color w:val="auto"/>
          <w:sz w:val="28"/>
          <w:highlight w:val="none"/>
          <w:lang w:eastAsia="zh-CN"/>
        </w:rPr>
      </w:pPr>
      <w:bookmarkStart w:id="29" w:name="_Toc7286"/>
      <w:r>
        <w:rPr>
          <w:rFonts w:hint="default" w:ascii="Times New Roman" w:hAnsi="Times New Roman" w:eastAsia="宋体" w:cs="Times New Roman"/>
          <w:b/>
          <w:color w:val="auto"/>
          <w:sz w:val="28"/>
          <w:highlight w:val="none"/>
        </w:rPr>
        <w:t>第</w:t>
      </w:r>
      <w:r>
        <w:rPr>
          <w:rFonts w:hint="eastAsia" w:ascii="Times New Roman" w:hAnsi="Times New Roman" w:cs="Times New Roman"/>
          <w:b/>
          <w:color w:val="auto"/>
          <w:sz w:val="28"/>
          <w:highlight w:val="none"/>
          <w:lang w:val="en-US" w:eastAsia="zh-CN"/>
        </w:rPr>
        <w:t>四</w:t>
      </w:r>
      <w:r>
        <w:rPr>
          <w:rFonts w:hint="default" w:ascii="Times New Roman" w:hAnsi="Times New Roman" w:eastAsia="宋体" w:cs="Times New Roman"/>
          <w:b/>
          <w:color w:val="auto"/>
          <w:sz w:val="28"/>
          <w:highlight w:val="none"/>
        </w:rPr>
        <w:t>章  评标</w:t>
      </w:r>
      <w:r>
        <w:rPr>
          <w:rFonts w:hint="default" w:ascii="Times New Roman" w:hAnsi="Times New Roman" w:eastAsia="宋体" w:cs="Times New Roman"/>
          <w:b/>
          <w:color w:val="auto"/>
          <w:sz w:val="28"/>
          <w:highlight w:val="none"/>
          <w:lang w:val="en-US" w:eastAsia="zh-CN"/>
        </w:rPr>
        <w:t>办法</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一、总则</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本项目将按照招标文件第二章 投标人须知的相关要求及本章的规定评标。</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2.1资格审查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由评标委员会进行资格审查。资格审查表如下：</w:t>
      </w:r>
    </w:p>
    <w:tbl>
      <w:tblPr>
        <w:tblStyle w:val="4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50"/>
        <w:gridCol w:w="2192"/>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01"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1650" w:type="dxa"/>
            <w:tcBorders>
              <w:bottom w:val="single" w:color="auto" w:sz="4" w:space="0"/>
            </w:tcBorders>
            <w:noWrap w:val="0"/>
            <w:vAlign w:val="center"/>
          </w:tcPr>
          <w:p>
            <w:pPr>
              <w:pStyle w:val="61"/>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219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59" w:type="dxa"/>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1650" w:type="dxa"/>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营业执照</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合法有效</w:t>
            </w:r>
          </w:p>
        </w:tc>
        <w:tc>
          <w:tcPr>
            <w:tcW w:w="4700" w:type="dxa"/>
            <w:noWrap w:val="0"/>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提供有效的投标人营业执照（或事业单位法人登记证书）复印件，应</w:t>
            </w:r>
            <w:r>
              <w:rPr>
                <w:rFonts w:hint="default" w:ascii="Times New Roman" w:hAnsi="Times New Roman" w:eastAsia="宋体" w:cs="Times New Roman"/>
                <w:color w:val="auto"/>
                <w:sz w:val="24"/>
                <w:szCs w:val="20"/>
                <w:highlight w:val="none"/>
                <w:lang w:eastAsia="zh-CN"/>
              </w:rPr>
              <w:t>完整地体现</w:t>
            </w:r>
            <w:r>
              <w:rPr>
                <w:rFonts w:hint="default" w:ascii="Times New Roman" w:hAnsi="Times New Roman" w:eastAsia="宋体" w:cs="Times New Roman"/>
                <w:color w:val="auto"/>
                <w:sz w:val="24"/>
                <w:szCs w:val="20"/>
                <w:highlight w:val="none"/>
              </w:rPr>
              <w:t>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18"/>
                <w:highlight w:val="none"/>
              </w:rPr>
              <w:t>不良信用记录查询</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投标人不得存在投标人</w:t>
            </w:r>
            <w:r>
              <w:rPr>
                <w:rFonts w:hint="default" w:ascii="Times New Roman" w:hAnsi="Times New Roman" w:eastAsia="宋体" w:cs="Times New Roman"/>
                <w:color w:val="auto"/>
                <w:sz w:val="24"/>
                <w:szCs w:val="20"/>
                <w:highlight w:val="none"/>
              </w:rPr>
              <w:t>须知正文</w:t>
            </w:r>
            <w:r>
              <w:rPr>
                <w:rFonts w:hint="default" w:ascii="Times New Roman" w:hAnsi="Times New Roman" w:eastAsia="宋体" w:cs="Times New Roman"/>
                <w:color w:val="auto"/>
                <w:sz w:val="24"/>
                <w:szCs w:val="28"/>
                <w:highlight w:val="none"/>
              </w:rPr>
              <w:t>中的</w:t>
            </w:r>
            <w:r>
              <w:rPr>
                <w:rFonts w:hint="default" w:ascii="Times New Roman" w:hAnsi="Times New Roman" w:eastAsia="宋体" w:cs="Times New Roman"/>
                <w:color w:val="auto"/>
                <w:sz w:val="24"/>
                <w:szCs w:val="18"/>
                <w:highlight w:val="none"/>
              </w:rPr>
              <w:t>不良信用记录情形</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详见投标人须知正文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28"/>
                <w:highlight w:val="none"/>
              </w:rPr>
              <w:t>投标人资质</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符合投标人资格中的资质要求</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rightChars="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w:t>
            </w:r>
            <w:r>
              <w:rPr>
                <w:rFonts w:hint="default" w:ascii="Times New Roman" w:hAnsi="Times New Roman" w:eastAsia="宋体" w:cs="Times New Roman"/>
                <w:color w:val="auto"/>
                <w:sz w:val="24"/>
                <w:szCs w:val="28"/>
                <w:highlight w:val="none"/>
              </w:rPr>
              <w:t>符合投标人资格中要求的</w:t>
            </w:r>
            <w:r>
              <w:rPr>
                <w:rFonts w:hint="default" w:ascii="Times New Roman" w:hAnsi="Times New Roman" w:eastAsia="宋体" w:cs="Times New Roman"/>
                <w:color w:val="auto"/>
                <w:sz w:val="24"/>
                <w:szCs w:val="20"/>
                <w:highlight w:val="none"/>
              </w:rPr>
              <w:t>资质证书复印件</w:t>
            </w:r>
          </w:p>
        </w:tc>
      </w:tr>
    </w:tbl>
    <w:p>
      <w:pPr>
        <w:spacing w:line="360" w:lineRule="auto"/>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资格审查指标通过标准：</w:t>
      </w:r>
      <w:r>
        <w:rPr>
          <w:rFonts w:hint="default" w:ascii="Times New Roman" w:hAnsi="Times New Roman" w:eastAsia="宋体" w:cs="Times New Roman"/>
          <w:color w:val="auto"/>
          <w:sz w:val="24"/>
          <w:highlight w:val="none"/>
        </w:rPr>
        <w:t>投标人必须通过资格审查表中的全部评审指标。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2.2符合性审查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评标委员会对通过资格审查的投标人的投标文件进行符合性审查，以确定其是否满足招标文件的实质性要求。符合性审查表如下：</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2117" w:type="dxa"/>
            <w:tcBorders>
              <w:bottom w:val="single" w:color="auto" w:sz="4" w:space="0"/>
            </w:tcBorders>
            <w:noWrap w:val="0"/>
            <w:vAlign w:val="center"/>
          </w:tcPr>
          <w:p>
            <w:pPr>
              <w:pStyle w:val="61"/>
              <w:keepNext w:val="0"/>
              <w:keepLines w:val="0"/>
              <w:suppressLineNumbers w:val="0"/>
              <w:pBdr>
                <w:bottom w:val="none" w:color="auto" w:sz="0" w:space="0"/>
              </w:pBdr>
              <w:snapToGrid w:val="0"/>
              <w:spacing w:before="0" w:beforeAutospacing="0" w:after="0" w:afterAutospacing="0" w:line="24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3128"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2505"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0"/>
                <w:highlight w:val="none"/>
              </w:rPr>
              <w:t>开标一览表</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投标函</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详见第投标文件格式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授权书</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法定代表人参加投标的无需此件，提供身份证明即可。详见投标文件格式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4</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投标报价</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w:t>
            </w:r>
            <w:r>
              <w:rPr>
                <w:rFonts w:hint="default" w:ascii="Times New Roman" w:hAnsi="Times New Roman" w:eastAsia="宋体" w:cs="Times New Roman"/>
                <w:color w:val="auto"/>
                <w:sz w:val="24"/>
                <w:szCs w:val="20"/>
                <w:highlight w:val="none"/>
              </w:rPr>
              <w:t>招标文件投标人须知正文要求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5</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商务响应情况</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付款响应，服务期限响应</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6</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投标文件规范性</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投标文件数量、签署、盖章符合招标文件要求；无严重的编排混乱、内容不全或字迹模糊辨认不清情况。</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7</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其他实质性要求</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符合招标文件列明的其他实质性要求。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color w:val="auto"/>
                <w:sz w:val="24"/>
                <w:szCs w:val="20"/>
                <w:highlight w:val="none"/>
              </w:rPr>
            </w:pPr>
          </w:p>
        </w:tc>
      </w:tr>
    </w:tbl>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符合性审查指标通过标准：</w:t>
      </w:r>
      <w:r>
        <w:rPr>
          <w:rFonts w:hint="default" w:ascii="Times New Roman" w:hAnsi="Times New Roman" w:eastAsia="宋体" w:cs="Times New Roman"/>
          <w:color w:val="auto"/>
          <w:sz w:val="24"/>
          <w:highlight w:val="none"/>
        </w:rPr>
        <w:t>投标人必须通过符合性审查表中的全部评审指标。</w:t>
      </w:r>
    </w:p>
    <w:p>
      <w:pPr>
        <w:spacing w:line="360" w:lineRule="auto"/>
        <w:ind w:firstLine="435"/>
        <w:rPr>
          <w:rFonts w:ascii="Times New Roman" w:hAnsi="Times New Roman" w:cs="Times New Roman"/>
          <w:sz w:val="24"/>
        </w:rPr>
      </w:pPr>
      <w:r>
        <w:rPr>
          <w:rFonts w:ascii="Times New Roman" w:hAnsi="Times New Roman" w:cs="Times New Roman"/>
          <w:sz w:val="24"/>
        </w:rPr>
        <w:t>2.3综合评分</w:t>
      </w:r>
    </w:p>
    <w:p>
      <w:pPr>
        <w:adjustRightInd w:val="0"/>
        <w:spacing w:line="360" w:lineRule="auto"/>
        <w:ind w:firstLine="480" w:firstLineChars="200"/>
        <w:jc w:val="left"/>
        <w:outlineLvl w:val="1"/>
        <w:rPr>
          <w:rFonts w:ascii="Times New Roman" w:hAnsi="Times New Roman" w:cs="Times New Roman"/>
          <w:sz w:val="24"/>
        </w:rPr>
      </w:pPr>
      <w:r>
        <w:rPr>
          <w:rFonts w:ascii="Times New Roman" w:hAnsi="Times New Roman" w:cs="Times New Roman"/>
          <w:sz w:val="24"/>
        </w:rPr>
        <w:t>综合评分法，是指以俗称</w:t>
      </w:r>
      <w:r>
        <w:rPr>
          <w:rFonts w:hint="eastAsia" w:ascii="Times New Roman" w:hAnsi="Times New Roman" w:cs="Times New Roman"/>
          <w:sz w:val="24"/>
        </w:rPr>
        <w:t>“</w:t>
      </w:r>
      <w:r>
        <w:rPr>
          <w:rFonts w:ascii="Times New Roman" w:hAnsi="Times New Roman" w:cs="Times New Roman"/>
          <w:sz w:val="24"/>
        </w:rPr>
        <w:t>打分法</w:t>
      </w:r>
      <w:r>
        <w:rPr>
          <w:rFonts w:hint="eastAsia" w:ascii="Times New Roman" w:hAnsi="Times New Roman" w:cs="Times New Roman"/>
          <w:sz w:val="24"/>
        </w:rPr>
        <w:t>”</w:t>
      </w:r>
      <w:r>
        <w:rPr>
          <w:rFonts w:ascii="Times New Roman" w:hAnsi="Times New Roman" w:cs="Times New Roman"/>
          <w:sz w:val="24"/>
        </w:rPr>
        <w:t>把涉及的投标人各种资格资质、技术、商务以及服务的条款，都折算成一定的分数值，总分为100分。评标时，对投标人的每一项指标进行符合性审查、核对并给出分数值，最后，汇总比较，取分数值最高者为</w:t>
      </w:r>
      <w:r>
        <w:fldChar w:fldCharType="begin"/>
      </w:r>
      <w:r>
        <w:instrText xml:space="preserve"> HYPERLINK "https://baike.so.com/doc/963733-1018681.html" \t "https://baike.so.com/doc/_blank" </w:instrText>
      </w:r>
      <w:r>
        <w:fldChar w:fldCharType="separate"/>
      </w:r>
      <w:r>
        <w:rPr>
          <w:rFonts w:ascii="Times New Roman" w:hAnsi="Times New Roman" w:cs="Times New Roman"/>
          <w:sz w:val="24"/>
        </w:rPr>
        <w:t>中标人</w:t>
      </w:r>
      <w:r>
        <w:rPr>
          <w:rFonts w:ascii="Times New Roman" w:hAnsi="Times New Roman" w:cs="Times New Roman"/>
          <w:sz w:val="24"/>
        </w:rPr>
        <w:fldChar w:fldCharType="end"/>
      </w:r>
      <w:r>
        <w:rPr>
          <w:rFonts w:ascii="Times New Roman" w:hAnsi="Times New Roman" w:cs="Times New Roman"/>
          <w:sz w:val="24"/>
        </w:rPr>
        <w:t>。</w:t>
      </w:r>
    </w:p>
    <w:p>
      <w:pPr>
        <w:adjustRightInd w:val="0"/>
        <w:spacing w:line="360" w:lineRule="auto"/>
        <w:ind w:firstLine="482" w:firstLineChars="200"/>
        <w:jc w:val="left"/>
        <w:outlineLvl w:val="1"/>
        <w:rPr>
          <w:rFonts w:ascii="Times New Roman" w:hAnsi="Times New Roman" w:cs="Times New Roman"/>
          <w:b/>
          <w:bCs/>
          <w:sz w:val="24"/>
        </w:rPr>
      </w:pPr>
      <w:r>
        <w:rPr>
          <w:rFonts w:ascii="Times New Roman" w:hAnsi="Times New Roman" w:cs="Times New Roman"/>
          <w:b/>
          <w:bCs/>
          <w:sz w:val="24"/>
        </w:rPr>
        <w:t>本项目综合评分满分为100分，其中：技术资信分值占总分值的权重为</w:t>
      </w:r>
      <w:r>
        <w:rPr>
          <w:rFonts w:hint="eastAsia" w:ascii="Times New Roman" w:hAnsi="Times New Roman" w:cs="Times New Roman"/>
          <w:b/>
          <w:bCs/>
          <w:sz w:val="24"/>
        </w:rPr>
        <w:t>7</w:t>
      </w:r>
      <w:r>
        <w:rPr>
          <w:rFonts w:ascii="Times New Roman" w:hAnsi="Times New Roman" w:cs="Times New Roman"/>
          <w:b/>
          <w:bCs/>
          <w:sz w:val="24"/>
        </w:rPr>
        <w:t>0%，价格分值占总分值的权重为</w:t>
      </w:r>
      <w:r>
        <w:rPr>
          <w:rFonts w:hint="eastAsia" w:ascii="Times New Roman" w:hAnsi="Times New Roman" w:cs="Times New Roman"/>
          <w:b/>
          <w:bCs/>
          <w:sz w:val="24"/>
        </w:rPr>
        <w:t>3</w:t>
      </w:r>
      <w:r>
        <w:rPr>
          <w:rFonts w:ascii="Times New Roman" w:hAnsi="Times New Roman" w:cs="Times New Roman"/>
          <w:b/>
          <w:bCs/>
          <w:sz w:val="24"/>
        </w:rPr>
        <w:t>0%。具体评分细则如下：</w:t>
      </w:r>
    </w:p>
    <w:tbl>
      <w:tblPr>
        <w:tblStyle w:val="40"/>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052"/>
        <w:gridCol w:w="583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 w:val="24"/>
                <w:szCs w:val="20"/>
              </w:rPr>
            </w:pPr>
            <w:r>
              <w:rPr>
                <w:rFonts w:hint="eastAsia" w:ascii="宋体" w:hAnsi="宋体"/>
                <w:b/>
                <w:bCs/>
                <w:sz w:val="24"/>
                <w:szCs w:val="20"/>
              </w:rPr>
              <w:t>类别</w:t>
            </w:r>
          </w:p>
        </w:tc>
        <w:tc>
          <w:tcPr>
            <w:tcW w:w="10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 w:val="24"/>
                <w:szCs w:val="20"/>
              </w:rPr>
            </w:pPr>
            <w:r>
              <w:rPr>
                <w:rFonts w:hint="eastAsia" w:ascii="宋体" w:hAnsi="宋体"/>
                <w:b/>
                <w:bCs/>
                <w:sz w:val="24"/>
                <w:szCs w:val="20"/>
              </w:rPr>
              <w:t>评分内容</w:t>
            </w:r>
          </w:p>
        </w:tc>
        <w:tc>
          <w:tcPr>
            <w:tcW w:w="5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 w:val="24"/>
                <w:szCs w:val="20"/>
              </w:rPr>
            </w:pPr>
            <w:r>
              <w:rPr>
                <w:rFonts w:hint="eastAsia" w:ascii="宋体" w:hAnsi="宋体"/>
                <w:b/>
                <w:bCs/>
                <w:sz w:val="24"/>
                <w:szCs w:val="20"/>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 w:val="24"/>
                <w:szCs w:val="20"/>
              </w:rPr>
            </w:pPr>
            <w:r>
              <w:rPr>
                <w:rFonts w:hint="eastAsia" w:ascii="宋体" w:hAnsi="宋体"/>
                <w:b/>
                <w:bCs/>
                <w:sz w:val="24"/>
                <w:szCs w:val="20"/>
              </w:rPr>
              <w:t>分值</w:t>
            </w:r>
          </w:p>
          <w:p>
            <w:pPr>
              <w:keepNext w:val="0"/>
              <w:keepLines w:val="0"/>
              <w:suppressLineNumbers w:val="0"/>
              <w:spacing w:before="0" w:beforeAutospacing="0" w:after="0" w:afterAutospacing="0" w:line="360" w:lineRule="auto"/>
              <w:ind w:left="0" w:right="0"/>
              <w:jc w:val="center"/>
              <w:rPr>
                <w:rFonts w:hint="default" w:ascii="宋体" w:hAnsi="宋体"/>
                <w:b/>
                <w:bCs/>
                <w:sz w:val="24"/>
                <w:szCs w:val="20"/>
              </w:rPr>
            </w:pPr>
            <w:r>
              <w:rPr>
                <w:rFonts w:hint="eastAsia" w:ascii="宋体" w:hAnsi="宋体"/>
                <w:b/>
                <w:bCs/>
                <w:sz w:val="24"/>
                <w:szCs w:val="20"/>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 w:val="24"/>
                <w:szCs w:val="20"/>
              </w:rPr>
            </w:pPr>
            <w:r>
              <w:rPr>
                <w:rFonts w:hint="eastAsia" w:ascii="宋体" w:hAnsi="宋体"/>
                <w:b/>
                <w:bCs/>
                <w:sz w:val="24"/>
                <w:szCs w:val="20"/>
              </w:rPr>
              <w:t>技术资信分</w:t>
            </w:r>
          </w:p>
          <w:p>
            <w:pPr>
              <w:keepNext w:val="0"/>
              <w:keepLines w:val="0"/>
              <w:suppressLineNumbers w:val="0"/>
              <w:spacing w:before="0" w:beforeAutospacing="0" w:after="0" w:afterAutospacing="0" w:line="360" w:lineRule="auto"/>
              <w:ind w:left="0" w:right="0"/>
              <w:jc w:val="center"/>
              <w:rPr>
                <w:rFonts w:hint="default" w:ascii="宋体" w:hAnsi="宋体"/>
                <w:b/>
                <w:bCs/>
                <w:sz w:val="24"/>
                <w:szCs w:val="20"/>
              </w:rPr>
            </w:pPr>
            <w:r>
              <w:rPr>
                <w:rFonts w:hint="eastAsia" w:ascii="宋体" w:hAnsi="宋体"/>
                <w:b/>
                <w:bCs/>
                <w:sz w:val="24"/>
                <w:szCs w:val="20"/>
              </w:rPr>
              <w:t>（</w:t>
            </w:r>
            <w:r>
              <w:rPr>
                <w:rFonts w:hint="eastAsia" w:ascii="宋体" w:hAnsi="宋体"/>
                <w:b/>
                <w:bCs/>
                <w:sz w:val="24"/>
                <w:szCs w:val="20"/>
                <w:u w:val="single"/>
              </w:rPr>
              <w:t>70</w:t>
            </w:r>
            <w:r>
              <w:rPr>
                <w:rFonts w:hint="eastAsia" w:ascii="宋体" w:hAnsi="宋体"/>
                <w:b/>
                <w:bCs/>
                <w:sz w:val="24"/>
                <w:szCs w:val="20"/>
              </w:rPr>
              <w:t>分）</w:t>
            </w:r>
          </w:p>
        </w:tc>
        <w:tc>
          <w:tcPr>
            <w:tcW w:w="1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rightChars="0"/>
              <w:jc w:val="center"/>
              <w:textAlignment w:val="center"/>
              <w:rPr>
                <w:rFonts w:hint="default" w:ascii="宋体" w:hAnsi="宋体"/>
                <w:b/>
                <w:bCs/>
                <w:sz w:val="24"/>
                <w:szCs w:val="28"/>
              </w:rPr>
            </w:pPr>
            <w:r>
              <w:rPr>
                <w:rFonts w:hint="default" w:ascii="Times New Roman" w:hAnsi="Times New Roman" w:cs="Times New Roman"/>
                <w:kern w:val="0"/>
                <w:sz w:val="24"/>
                <w:szCs w:val="24"/>
                <w:lang w:bidi="ar"/>
              </w:rPr>
              <w:t>企业综合实力</w:t>
            </w:r>
          </w:p>
        </w:tc>
        <w:tc>
          <w:tcPr>
            <w:tcW w:w="5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rPr>
                <w:rFonts w:hint="default" w:ascii="Times New Roman" w:hAnsi="Times New Roman" w:cs="Times New Roman"/>
                <w:sz w:val="24"/>
                <w:szCs w:val="20"/>
              </w:rPr>
            </w:pPr>
            <w:r>
              <w:rPr>
                <w:rFonts w:hint="default" w:ascii="Times New Roman" w:hAnsi="Times New Roman" w:cs="Times New Roman"/>
                <w:sz w:val="24"/>
                <w:szCs w:val="20"/>
              </w:rPr>
              <w:t>招标评审组根据投标人的财务情况、资信状况、企业信誉、经营规模</w:t>
            </w:r>
            <w:r>
              <w:rPr>
                <w:rFonts w:hint="eastAsia" w:ascii="Times New Roman" w:hAnsi="Times New Roman" w:cs="Times New Roman"/>
                <w:sz w:val="24"/>
                <w:szCs w:val="20"/>
                <w:lang w:eastAsia="zh-CN"/>
              </w:rPr>
              <w:t>、</w:t>
            </w:r>
            <w:r>
              <w:rPr>
                <w:rFonts w:hint="default" w:ascii="Times New Roman" w:hAnsi="Times New Roman" w:cs="Times New Roman"/>
                <w:sz w:val="24"/>
                <w:szCs w:val="20"/>
              </w:rPr>
              <w:t>产品</w:t>
            </w:r>
            <w:r>
              <w:rPr>
                <w:rFonts w:hint="eastAsia" w:ascii="Times New Roman" w:hAnsi="Times New Roman" w:cs="Times New Roman"/>
                <w:sz w:val="24"/>
                <w:szCs w:val="20"/>
                <w:lang w:val="en-US" w:eastAsia="zh-CN"/>
              </w:rPr>
              <w:t>美誉度</w:t>
            </w:r>
            <w:r>
              <w:rPr>
                <w:rFonts w:hint="default" w:ascii="Times New Roman" w:hAnsi="Times New Roman" w:cs="Times New Roman"/>
                <w:sz w:val="24"/>
                <w:szCs w:val="20"/>
              </w:rPr>
              <w:t>等进行综合打分。</w:t>
            </w:r>
          </w:p>
          <w:p>
            <w:pPr>
              <w:keepNext w:val="0"/>
              <w:keepLines w:val="0"/>
              <w:suppressLineNumbers w:val="0"/>
              <w:spacing w:before="0" w:beforeAutospacing="0" w:after="0" w:afterAutospacing="0" w:line="360" w:lineRule="auto"/>
              <w:ind w:left="0" w:right="-28"/>
              <w:jc w:val="left"/>
              <w:rPr>
                <w:rFonts w:hint="eastAsia" w:ascii="宋体" w:hAnsi="宋体" w:eastAsia="宋体" w:cs="Times New Roman"/>
                <w:bCs/>
                <w:color w:val="000000"/>
                <w:sz w:val="24"/>
                <w:szCs w:val="24"/>
                <w:lang w:eastAsia="zh-CN"/>
              </w:rPr>
            </w:pPr>
            <w:r>
              <w:rPr>
                <w:rFonts w:hint="eastAsia" w:ascii="宋体" w:hAnsi="宋体" w:cs="Times New Roman"/>
                <w:sz w:val="24"/>
                <w:szCs w:val="20"/>
              </w:rPr>
              <w:t>1.企业综合实力</w:t>
            </w:r>
            <w:r>
              <w:rPr>
                <w:rFonts w:hint="eastAsia" w:ascii="宋体" w:hAnsi="宋体" w:cs="Times New Roman"/>
                <w:bCs/>
                <w:color w:val="000000"/>
                <w:sz w:val="24"/>
                <w:szCs w:val="24"/>
              </w:rPr>
              <w:t>优秀的</w:t>
            </w:r>
            <w:r>
              <w:rPr>
                <w:rFonts w:hint="eastAsia" w:ascii="宋体" w:hAnsi="宋体" w:cs="Times New Roman"/>
                <w:bCs/>
                <w:color w:val="000000"/>
                <w:sz w:val="24"/>
                <w:szCs w:val="24"/>
                <w:lang w:eastAsia="zh-CN"/>
              </w:rPr>
              <w:t>，</w:t>
            </w:r>
            <w:r>
              <w:rPr>
                <w:rFonts w:hint="eastAsia" w:ascii="宋体" w:hAnsi="宋体" w:cs="Times New Roman"/>
                <w:bCs/>
                <w:color w:val="000000"/>
                <w:sz w:val="24"/>
                <w:szCs w:val="24"/>
              </w:rPr>
              <w:t>得</w:t>
            </w:r>
            <w:r>
              <w:rPr>
                <w:rFonts w:hint="eastAsia" w:ascii="宋体" w:hAnsi="宋体" w:cs="Times New Roman"/>
                <w:bCs/>
                <w:color w:val="000000"/>
                <w:sz w:val="24"/>
                <w:szCs w:val="24"/>
                <w:lang w:val="en-US" w:eastAsia="zh-CN"/>
              </w:rPr>
              <w:t>8-10</w:t>
            </w:r>
            <w:r>
              <w:rPr>
                <w:rFonts w:hint="eastAsia" w:ascii="宋体" w:hAnsi="宋体" w:cs="Times New Roman"/>
                <w:bCs/>
                <w:color w:val="000000"/>
                <w:sz w:val="24"/>
                <w:szCs w:val="24"/>
              </w:rPr>
              <w:t>分；</w:t>
            </w:r>
          </w:p>
          <w:p>
            <w:pPr>
              <w:keepNext w:val="0"/>
              <w:keepLines w:val="0"/>
              <w:suppressLineNumbers w:val="0"/>
              <w:spacing w:before="0" w:beforeAutospacing="0" w:after="0" w:afterAutospacing="0" w:line="360" w:lineRule="auto"/>
              <w:ind w:left="0" w:right="-28"/>
              <w:jc w:val="left"/>
              <w:rPr>
                <w:rFonts w:hint="default" w:ascii="宋体" w:hAnsi="宋体" w:cs="Times New Roman"/>
                <w:bCs/>
                <w:color w:val="000000"/>
                <w:sz w:val="24"/>
                <w:szCs w:val="24"/>
              </w:rPr>
            </w:pPr>
            <w:r>
              <w:rPr>
                <w:rFonts w:hint="eastAsia" w:ascii="宋体" w:hAnsi="宋体" w:cs="Times New Roman"/>
                <w:sz w:val="24"/>
                <w:szCs w:val="20"/>
              </w:rPr>
              <w:t>2.企业综合实力</w:t>
            </w:r>
            <w:r>
              <w:rPr>
                <w:rFonts w:hint="eastAsia" w:ascii="宋体" w:hAnsi="宋体" w:cs="Times New Roman"/>
                <w:bCs/>
                <w:color w:val="000000"/>
                <w:sz w:val="24"/>
                <w:szCs w:val="24"/>
                <w:lang w:val="en-US" w:eastAsia="zh-CN"/>
              </w:rPr>
              <w:t>良好</w:t>
            </w:r>
            <w:r>
              <w:rPr>
                <w:rFonts w:hint="eastAsia" w:ascii="宋体" w:hAnsi="宋体" w:cs="Times New Roman"/>
                <w:bCs/>
                <w:color w:val="000000"/>
                <w:sz w:val="24"/>
                <w:szCs w:val="24"/>
              </w:rPr>
              <w:t>的</w:t>
            </w:r>
            <w:r>
              <w:rPr>
                <w:rFonts w:hint="eastAsia" w:ascii="宋体" w:hAnsi="宋体" w:cs="Times New Roman"/>
                <w:bCs/>
                <w:color w:val="000000"/>
                <w:sz w:val="24"/>
                <w:szCs w:val="24"/>
                <w:lang w:eastAsia="zh-CN"/>
              </w:rPr>
              <w:t>，</w:t>
            </w:r>
            <w:r>
              <w:rPr>
                <w:rFonts w:hint="eastAsia" w:ascii="宋体" w:hAnsi="宋体" w:cs="Times New Roman"/>
                <w:bCs/>
                <w:color w:val="000000"/>
                <w:sz w:val="24"/>
                <w:szCs w:val="24"/>
              </w:rPr>
              <w:t>得</w:t>
            </w:r>
            <w:r>
              <w:rPr>
                <w:rFonts w:hint="eastAsia" w:ascii="宋体" w:hAnsi="宋体" w:cs="Times New Roman"/>
                <w:bCs/>
                <w:color w:val="000000"/>
                <w:sz w:val="24"/>
                <w:szCs w:val="24"/>
                <w:lang w:val="en-US" w:eastAsia="zh-CN"/>
              </w:rPr>
              <w:t>4-7</w:t>
            </w:r>
            <w:r>
              <w:rPr>
                <w:rFonts w:hint="eastAsia" w:ascii="宋体" w:hAnsi="宋体" w:cs="Times New Roman"/>
                <w:bCs/>
                <w:color w:val="000000"/>
                <w:sz w:val="24"/>
                <w:szCs w:val="24"/>
              </w:rPr>
              <w:t>分；</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rPr>
                <w:rFonts w:hint="eastAsia" w:ascii="宋体" w:hAnsi="宋体" w:cs="Times New Roman"/>
                <w:bCs/>
                <w:color w:val="000000"/>
                <w:sz w:val="24"/>
                <w:szCs w:val="24"/>
                <w:lang w:eastAsia="zh-CN"/>
              </w:rPr>
            </w:pPr>
            <w:r>
              <w:rPr>
                <w:rFonts w:hint="eastAsia" w:ascii="宋体" w:hAnsi="宋体" w:cs="Times New Roman"/>
                <w:sz w:val="24"/>
                <w:szCs w:val="20"/>
                <w:lang w:val="en-US" w:eastAsia="zh-CN"/>
              </w:rPr>
              <w:t>3.</w:t>
            </w:r>
            <w:r>
              <w:rPr>
                <w:rFonts w:hint="eastAsia" w:ascii="宋体" w:hAnsi="宋体" w:cs="Times New Roman"/>
                <w:sz w:val="24"/>
                <w:szCs w:val="20"/>
              </w:rPr>
              <w:t>企业综合实力</w:t>
            </w:r>
            <w:r>
              <w:rPr>
                <w:rFonts w:hint="eastAsia" w:ascii="Times New Roman" w:hAnsi="Times New Roman" w:cs="Times New Roman"/>
                <w:sz w:val="24"/>
                <w:szCs w:val="20"/>
                <w:lang w:val="en-US" w:eastAsia="zh-CN"/>
              </w:rPr>
              <w:t>一般的</w:t>
            </w:r>
            <w:r>
              <w:rPr>
                <w:rFonts w:hint="eastAsia" w:ascii="宋体" w:hAnsi="宋体" w:cs="Times New Roman"/>
                <w:bCs/>
                <w:color w:val="000000"/>
                <w:sz w:val="24"/>
                <w:szCs w:val="24"/>
                <w:lang w:eastAsia="zh-CN"/>
              </w:rPr>
              <w:t>，</w:t>
            </w:r>
            <w:r>
              <w:rPr>
                <w:rFonts w:hint="eastAsia" w:ascii="宋体" w:hAnsi="宋体" w:cs="Times New Roman"/>
                <w:bCs/>
                <w:color w:val="000000"/>
                <w:sz w:val="24"/>
                <w:szCs w:val="24"/>
              </w:rPr>
              <w:t>得</w:t>
            </w:r>
            <w:r>
              <w:rPr>
                <w:rFonts w:hint="eastAsia" w:ascii="宋体" w:hAnsi="宋体" w:cs="Times New Roman"/>
                <w:bCs/>
                <w:color w:val="000000"/>
                <w:sz w:val="24"/>
                <w:szCs w:val="24"/>
                <w:lang w:val="en-US" w:eastAsia="zh-CN"/>
              </w:rPr>
              <w:t>1-3</w:t>
            </w:r>
            <w:r>
              <w:rPr>
                <w:rFonts w:hint="eastAsia" w:ascii="宋体" w:hAnsi="宋体" w:cs="Times New Roman"/>
                <w:bCs/>
                <w:color w:val="000000"/>
                <w:sz w:val="24"/>
                <w:szCs w:val="24"/>
              </w:rPr>
              <w:t>分</w:t>
            </w:r>
            <w:r>
              <w:rPr>
                <w:rFonts w:hint="eastAsia" w:ascii="宋体" w:hAnsi="宋体" w:cs="Times New Roman"/>
                <w:bCs/>
                <w:color w:val="000000"/>
                <w:sz w:val="24"/>
                <w:szCs w:val="24"/>
                <w:lang w:eastAsia="zh-CN"/>
              </w:rPr>
              <w:t>；</w:t>
            </w:r>
          </w:p>
          <w:p>
            <w:pPr>
              <w:pStyle w:val="39"/>
              <w:keepNext w:val="0"/>
              <w:keepLines w:val="0"/>
              <w:suppressLineNumbers w:val="0"/>
              <w:spacing w:before="0" w:beforeAutospacing="0" w:afterAutospacing="0"/>
              <w:ind w:left="0" w:leftChars="0" w:right="0" w:firstLine="0" w:firstLineChars="0"/>
              <w:rPr>
                <w:rFonts w:hint="default"/>
                <w:szCs w:val="20"/>
                <w:lang w:val="en-US" w:eastAsia="zh-CN"/>
              </w:rPr>
            </w:pPr>
            <w:r>
              <w:rPr>
                <w:rFonts w:hint="eastAsia" w:ascii="宋体" w:hAnsi="宋体" w:cs="Times New Roman"/>
                <w:bCs/>
                <w:color w:val="000000"/>
                <w:sz w:val="24"/>
                <w:szCs w:val="24"/>
                <w:lang w:val="en-US" w:eastAsia="zh-CN"/>
              </w:rPr>
              <w:t>4.</w:t>
            </w:r>
            <w:r>
              <w:rPr>
                <w:rFonts w:hint="eastAsia" w:ascii="Times New Roman" w:hAnsi="Times New Roman" w:cs="Times New Roman"/>
                <w:bCs/>
                <w:color w:val="000000"/>
                <w:sz w:val="24"/>
                <w:szCs w:val="24"/>
              </w:rPr>
              <w:t>较差或未提的不得分。</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 w:val="24"/>
                <w:szCs w:val="20"/>
              </w:rPr>
            </w:pPr>
            <w:r>
              <w:rPr>
                <w:rFonts w:hint="eastAsia" w:ascii="宋体" w:hAnsi="宋体"/>
                <w:b w:val="0"/>
                <w:bCs w:val="0"/>
                <w:sz w:val="24"/>
                <w:szCs w:val="20"/>
              </w:rPr>
              <w:t>0-</w:t>
            </w:r>
            <w:r>
              <w:rPr>
                <w:rFonts w:hint="eastAsia" w:ascii="宋体" w:hAnsi="宋体"/>
                <w:b w:val="0"/>
                <w:bCs w:val="0"/>
                <w:sz w:val="24"/>
                <w:szCs w:val="20"/>
                <w:lang w:val="en-US" w:eastAsia="zh-CN"/>
              </w:rPr>
              <w:t>10</w:t>
            </w:r>
            <w:r>
              <w:rPr>
                <w:rFonts w:hint="eastAsia" w:ascii="宋体" w:hAnsi="宋体"/>
                <w:b w:val="0"/>
                <w:bCs w:val="0"/>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35"/>
              <w:jc w:val="center"/>
              <w:rPr>
                <w:rFonts w:hint="default" w:ascii="宋体" w:hAnsi="宋体"/>
                <w:b/>
                <w:bCs/>
                <w:sz w:val="24"/>
                <w:szCs w:val="20"/>
              </w:rPr>
            </w:pPr>
          </w:p>
        </w:tc>
        <w:tc>
          <w:tcPr>
            <w:tcW w:w="1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both"/>
              <w:rPr>
                <w:rFonts w:hint="default" w:ascii="宋体" w:hAnsi="宋体"/>
                <w:b/>
                <w:bCs/>
                <w:sz w:val="24"/>
                <w:szCs w:val="28"/>
              </w:rPr>
            </w:pPr>
            <w:r>
              <w:rPr>
                <w:rFonts w:hint="eastAsia" w:ascii="Times New Roman" w:hAnsi="Times New Roman" w:cs="Times New Roman"/>
                <w:sz w:val="24"/>
                <w:szCs w:val="24"/>
                <w:lang w:val="en-US" w:eastAsia="zh-CN"/>
              </w:rPr>
              <w:t>投标人</w:t>
            </w:r>
            <w:r>
              <w:rPr>
                <w:rFonts w:hint="default" w:ascii="Times New Roman" w:hAnsi="Times New Roman" w:cs="Times New Roman"/>
                <w:sz w:val="24"/>
                <w:szCs w:val="24"/>
              </w:rPr>
              <w:t>业绩</w:t>
            </w:r>
          </w:p>
        </w:tc>
        <w:tc>
          <w:tcPr>
            <w:tcW w:w="5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rPr>
                <w:rFonts w:hint="default" w:ascii="Times New Roman" w:hAnsi="Times New Roman" w:cs="Times New Roman"/>
                <w:sz w:val="24"/>
                <w:szCs w:val="20"/>
              </w:rPr>
            </w:pPr>
            <w:r>
              <w:rPr>
                <w:rFonts w:hint="eastAsia" w:ascii="Times New Roman" w:hAnsi="Times New Roman" w:cs="Times New Roman"/>
                <w:sz w:val="24"/>
                <w:szCs w:val="20"/>
                <w:lang w:val="en-US" w:eastAsia="zh-CN"/>
              </w:rPr>
              <w:t>自</w:t>
            </w:r>
            <w:r>
              <w:rPr>
                <w:rFonts w:hint="default" w:ascii="Times New Roman" w:hAnsi="Times New Roman" w:cs="Times New Roman"/>
                <w:sz w:val="24"/>
                <w:szCs w:val="20"/>
              </w:rPr>
              <w:t>2021年1月1日至今（以合同签订时间为准），</w:t>
            </w:r>
            <w:r>
              <w:rPr>
                <w:rFonts w:hint="eastAsia" w:ascii="Times New Roman" w:hAnsi="Times New Roman" w:cs="Times New Roman"/>
                <w:sz w:val="24"/>
                <w:szCs w:val="20"/>
                <w:lang w:val="en-US" w:eastAsia="zh-CN"/>
              </w:rPr>
              <w:t>投标人</w:t>
            </w:r>
            <w:r>
              <w:rPr>
                <w:rFonts w:hint="default" w:ascii="Times New Roman" w:hAnsi="Times New Roman" w:cs="Times New Roman"/>
                <w:sz w:val="24"/>
                <w:szCs w:val="20"/>
              </w:rPr>
              <w:t>每具有一个单项合同金额在</w:t>
            </w:r>
            <w:r>
              <w:rPr>
                <w:rFonts w:hint="default" w:ascii="Times New Roman" w:hAnsi="Times New Roman" w:cs="Times New Roman"/>
                <w:sz w:val="24"/>
                <w:szCs w:val="20"/>
                <w:lang w:val="en-US" w:eastAsia="zh-CN"/>
              </w:rPr>
              <w:t>20</w:t>
            </w:r>
            <w:r>
              <w:rPr>
                <w:rFonts w:hint="default" w:ascii="Times New Roman" w:hAnsi="Times New Roman" w:cs="Times New Roman"/>
                <w:sz w:val="24"/>
                <w:szCs w:val="20"/>
              </w:rPr>
              <w:t>万元及以上</w:t>
            </w:r>
            <w:r>
              <w:rPr>
                <w:rFonts w:hint="eastAsia" w:ascii="Times New Roman" w:hAnsi="Times New Roman" w:cs="Times New Roman"/>
                <w:sz w:val="24"/>
                <w:szCs w:val="20"/>
                <w:lang w:eastAsia="zh-CN"/>
              </w:rPr>
              <w:t>的</w:t>
            </w:r>
            <w:r>
              <w:rPr>
                <w:rFonts w:hint="default" w:ascii="Times New Roman" w:hAnsi="Times New Roman" w:cs="Times New Roman"/>
                <w:sz w:val="24"/>
                <w:szCs w:val="20"/>
              </w:rPr>
              <w:t>食品</w:t>
            </w:r>
            <w:r>
              <w:rPr>
                <w:rFonts w:hint="default" w:ascii="Times New Roman" w:hAnsi="Times New Roman" w:cs="Times New Roman"/>
                <w:color w:val="auto"/>
                <w:sz w:val="24"/>
                <w:szCs w:val="20"/>
              </w:rPr>
              <w:t>礼盒类</w:t>
            </w:r>
            <w:r>
              <w:rPr>
                <w:rFonts w:hint="default" w:ascii="Times New Roman" w:hAnsi="Times New Roman" w:cs="Times New Roman"/>
                <w:color w:val="auto"/>
                <w:sz w:val="24"/>
                <w:szCs w:val="20"/>
                <w:lang w:val="en-US" w:eastAsia="zh-CN"/>
              </w:rPr>
              <w:t>供</w:t>
            </w:r>
            <w:r>
              <w:rPr>
                <w:rFonts w:hint="default" w:ascii="Times New Roman" w:hAnsi="Times New Roman" w:cs="Times New Roman"/>
                <w:sz w:val="24"/>
                <w:szCs w:val="20"/>
                <w:lang w:val="en-US" w:eastAsia="zh-CN"/>
              </w:rPr>
              <w:t>货业绩得</w:t>
            </w:r>
            <w:r>
              <w:rPr>
                <w:rFonts w:hint="eastAsia" w:ascii="Times New Roman" w:hAnsi="Times New Roman" w:cs="Times New Roman"/>
                <w:sz w:val="24"/>
                <w:szCs w:val="20"/>
                <w:lang w:val="en-US" w:eastAsia="zh-CN"/>
              </w:rPr>
              <w:t>3</w:t>
            </w:r>
            <w:r>
              <w:rPr>
                <w:rFonts w:hint="default" w:ascii="Times New Roman" w:hAnsi="Times New Roman" w:cs="Times New Roman"/>
                <w:sz w:val="24"/>
                <w:szCs w:val="20"/>
                <w:lang w:val="en-US" w:eastAsia="zh-CN"/>
              </w:rPr>
              <w:t>分</w:t>
            </w:r>
            <w:r>
              <w:rPr>
                <w:rFonts w:hint="default" w:ascii="Times New Roman" w:hAnsi="Times New Roman" w:cs="Times New Roman"/>
                <w:sz w:val="24"/>
                <w:szCs w:val="20"/>
              </w:rPr>
              <w:t>，满分为</w:t>
            </w:r>
            <w:r>
              <w:rPr>
                <w:rFonts w:hint="eastAsia" w:ascii="Times New Roman" w:hAnsi="Times New Roman" w:cs="Times New Roman"/>
                <w:sz w:val="24"/>
                <w:szCs w:val="20"/>
                <w:lang w:val="en-US" w:eastAsia="zh-CN"/>
              </w:rPr>
              <w:t>12</w:t>
            </w:r>
            <w:r>
              <w:rPr>
                <w:rFonts w:hint="default" w:ascii="Times New Roman" w:hAnsi="Times New Roman" w:cs="Times New Roman"/>
                <w:sz w:val="24"/>
                <w:szCs w:val="20"/>
              </w:rPr>
              <w:t>分。</w:t>
            </w:r>
          </w:p>
          <w:p>
            <w:pPr>
              <w:pStyle w:val="58"/>
              <w:keepNext w:val="0"/>
              <w:keepLines w:val="0"/>
              <w:suppressLineNumbers w:val="0"/>
              <w:spacing w:before="0" w:beforeAutospacing="0" w:after="0" w:afterAutospacing="0"/>
              <w:ind w:right="0"/>
              <w:rPr>
                <w:rFonts w:hint="default"/>
              </w:rPr>
            </w:pPr>
            <w:r>
              <w:rPr>
                <w:rFonts w:hint="default" w:ascii="Times New Roman" w:hAnsi="Times New Roman" w:eastAsia="宋体" w:cs="Times New Roman"/>
                <w:b/>
                <w:bCs/>
                <w:kern w:val="0"/>
                <w:sz w:val="24"/>
                <w:szCs w:val="24"/>
                <w:lang w:val="en-US" w:eastAsia="zh-CN" w:bidi="ar-SA"/>
              </w:rPr>
              <w:t>注：</w:t>
            </w:r>
            <w:r>
              <w:rPr>
                <w:rFonts w:hint="eastAsia" w:ascii="Times New Roman" w:hAnsi="Times New Roman" w:eastAsia="宋体" w:cs="Times New Roman"/>
                <w:b/>
                <w:bCs/>
                <w:kern w:val="0"/>
                <w:sz w:val="24"/>
                <w:szCs w:val="24"/>
                <w:lang w:val="en-US" w:eastAsia="zh-CN" w:bidi="ar-SA"/>
              </w:rPr>
              <w:t>（1）</w:t>
            </w:r>
            <w:r>
              <w:rPr>
                <w:rFonts w:hint="default" w:ascii="Times New Roman" w:hAnsi="Times New Roman" w:eastAsia="宋体" w:cs="Times New Roman"/>
                <w:b/>
                <w:bCs/>
                <w:kern w:val="0"/>
                <w:sz w:val="24"/>
                <w:szCs w:val="24"/>
                <w:lang w:val="en-US" w:eastAsia="zh-CN" w:bidi="ar-SA"/>
              </w:rPr>
              <w:t>提供业绩合同扫描件，合同扫描件中须体现合同签订日期及合同金额，若合同中无法体现上述评审因素，除提供合同扫描件外可额外提供出具加盖业主公章的证明材料</w:t>
            </w:r>
            <w:r>
              <w:rPr>
                <w:rFonts w:hint="eastAsia" w:ascii="Times New Roman" w:hAnsi="Times New Roman" w:eastAsia="宋体" w:cs="Times New Roman"/>
                <w:b/>
                <w:bCs/>
                <w:kern w:val="0"/>
                <w:sz w:val="24"/>
                <w:szCs w:val="24"/>
                <w:lang w:val="en-US" w:eastAsia="zh-CN" w:bidi="ar-SA"/>
              </w:rPr>
              <w:t>；（2）</w:t>
            </w:r>
            <w:r>
              <w:rPr>
                <w:rFonts w:hint="default" w:ascii="Times New Roman" w:hAnsi="Times New Roman" w:eastAsia="宋体" w:cs="Times New Roman"/>
                <w:b/>
                <w:bCs/>
                <w:kern w:val="0"/>
                <w:sz w:val="24"/>
                <w:szCs w:val="24"/>
                <w:lang w:val="en-US" w:eastAsia="zh-CN" w:bidi="ar-SA"/>
              </w:rPr>
              <w:t>同一业绩同时满足上述多项要求的，仅以最高分计取一次，不累计得分；（</w:t>
            </w:r>
            <w:r>
              <w:rPr>
                <w:rFonts w:hint="eastAsia" w:ascii="Times New Roman" w:hAnsi="Times New Roman" w:eastAsia="宋体" w:cs="Times New Roman"/>
                <w:b/>
                <w:bCs/>
                <w:kern w:val="0"/>
                <w:sz w:val="24"/>
                <w:szCs w:val="24"/>
                <w:lang w:val="en-US" w:eastAsia="zh-CN" w:bidi="ar-SA"/>
              </w:rPr>
              <w:t>3</w:t>
            </w:r>
            <w:r>
              <w:rPr>
                <w:rFonts w:hint="default" w:ascii="Times New Roman" w:hAnsi="Times New Roman" w:eastAsia="宋体" w:cs="Times New Roman"/>
                <w:b/>
                <w:bCs/>
                <w:kern w:val="0"/>
                <w:sz w:val="24"/>
                <w:szCs w:val="24"/>
                <w:lang w:val="en-US" w:eastAsia="zh-CN" w:bidi="ar-SA"/>
              </w:rPr>
              <w:t>）同一项目不同年度的，仅计取一次，不累计得分。</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rightChars="0"/>
              <w:jc w:val="center"/>
              <w:textAlignment w:val="center"/>
              <w:rPr>
                <w:rFonts w:hint="default" w:ascii="宋体" w:hAnsi="宋体"/>
                <w:b/>
                <w:bCs/>
                <w:sz w:val="24"/>
                <w:szCs w:val="28"/>
              </w:rPr>
            </w:pPr>
            <w:r>
              <w:rPr>
                <w:rFonts w:hint="eastAsia" w:ascii="Times New Roman" w:hAnsi="Times New Roman" w:cs="Times New Roman"/>
                <w:sz w:val="24"/>
                <w:szCs w:val="20"/>
                <w:lang w:val="en-US" w:eastAsia="zh-CN"/>
              </w:rPr>
              <w:t>0-12</w:t>
            </w:r>
            <w:r>
              <w:rPr>
                <w:rFonts w:hint="default" w:ascii="Times New Roman" w:hAnsi="Times New Roman" w:cs="Times New Roman"/>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35"/>
              <w:jc w:val="center"/>
              <w:rPr>
                <w:rFonts w:hint="default" w:ascii="宋体" w:hAnsi="宋体"/>
                <w:b/>
                <w:bCs/>
                <w:sz w:val="24"/>
                <w:szCs w:val="20"/>
              </w:rPr>
            </w:pPr>
          </w:p>
        </w:tc>
        <w:tc>
          <w:tcPr>
            <w:tcW w:w="1052"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560" w:lineRule="exact"/>
              <w:ind w:left="0" w:right="0" w:firstLine="0" w:firstLineChars="0"/>
              <w:jc w:val="center"/>
              <w:rPr>
                <w:rFonts w:hint="default" w:ascii="宋体" w:hAnsi="宋体" w:eastAsia="宋体"/>
                <w:b/>
                <w:bCs/>
                <w:sz w:val="24"/>
                <w:szCs w:val="28"/>
                <w:lang w:val="en-US" w:eastAsia="zh-CN"/>
              </w:rPr>
            </w:pPr>
            <w:r>
              <w:rPr>
                <w:rFonts w:hint="eastAsia" w:ascii="宋体" w:hAnsi="宋体"/>
                <w:b w:val="0"/>
                <w:bCs w:val="0"/>
                <w:sz w:val="24"/>
                <w:szCs w:val="28"/>
                <w:lang w:val="en-US" w:eastAsia="zh-CN"/>
              </w:rPr>
              <w:t>履约反馈</w:t>
            </w:r>
          </w:p>
        </w:tc>
        <w:tc>
          <w:tcPr>
            <w:tcW w:w="5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在“投标人业绩”中投标人提供的业绩合同中，每提供一份履约用户满意度证明材料的得2分，满分4分。</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rPr>
                <w:rFonts w:hint="default" w:asciiTheme="minorEastAsia" w:hAnsiTheme="minorEastAsia" w:eastAsiaTheme="minorEastAsia"/>
                <w:sz w:val="24"/>
                <w:szCs w:val="20"/>
              </w:rPr>
            </w:pPr>
            <w:r>
              <w:rPr>
                <w:rFonts w:hint="eastAsia" w:ascii="Times New Roman" w:hAnsi="Times New Roman" w:cs="Times New Roman"/>
                <w:b/>
                <w:bCs/>
                <w:kern w:val="0"/>
                <w:sz w:val="24"/>
                <w:szCs w:val="24"/>
                <w:lang w:val="en-US" w:eastAsia="zh-CN"/>
              </w:rPr>
              <w:t>注：履约用户满意度证明须加盖甲方公章或甲方工会章，否则不得分，同一用户单位的满意度证明不重复得分。</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35"/>
              <w:jc w:val="center"/>
              <w:rPr>
                <w:rFonts w:hint="default" w:ascii="宋体" w:hAnsi="宋体"/>
                <w:b/>
                <w:bCs/>
                <w:sz w:val="24"/>
                <w:szCs w:val="20"/>
              </w:rPr>
            </w:pPr>
          </w:p>
        </w:tc>
        <w:tc>
          <w:tcPr>
            <w:tcW w:w="1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rPr>
                <w:rFonts w:hint="default" w:ascii="宋体" w:hAnsi="宋体"/>
                <w:b w:val="0"/>
                <w:bCs w:val="0"/>
                <w:sz w:val="24"/>
                <w:szCs w:val="28"/>
              </w:rPr>
            </w:pPr>
            <w:r>
              <w:rPr>
                <w:rFonts w:hint="default" w:ascii="Times New Roman" w:hAnsi="Times New Roman" w:cs="Times New Roman"/>
                <w:b w:val="0"/>
                <w:bCs w:val="0"/>
                <w:sz w:val="24"/>
                <w:szCs w:val="24"/>
              </w:rPr>
              <w:t>样品</w:t>
            </w:r>
          </w:p>
        </w:tc>
        <w:tc>
          <w:tcPr>
            <w:tcW w:w="5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样品1-海藻糖绿豆糕：</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rPr>
                <w:rFonts w:hint="eastAsia" w:ascii="Times New Roman" w:hAnsi="Times New Roman" w:cs="Times New Roman"/>
                <w:bCs/>
                <w:color w:val="000000"/>
                <w:sz w:val="24"/>
                <w:szCs w:val="24"/>
              </w:rPr>
            </w:pPr>
            <w:r>
              <w:rPr>
                <w:rFonts w:hint="default" w:ascii="Times New Roman" w:hAnsi="Times New Roman" w:cs="Times New Roman"/>
                <w:kern w:val="0"/>
                <w:sz w:val="24"/>
                <w:szCs w:val="24"/>
              </w:rPr>
              <w:t>投标人现场提供定制样品供品尝评分，招标评审组</w:t>
            </w:r>
            <w:r>
              <w:rPr>
                <w:rFonts w:hint="eastAsia" w:ascii="Times New Roman" w:hAnsi="Times New Roman" w:cs="Times New Roman"/>
                <w:kern w:val="0"/>
                <w:sz w:val="24"/>
                <w:szCs w:val="24"/>
                <w:lang w:val="en-US" w:eastAsia="zh-CN"/>
              </w:rPr>
              <w:t>从做工、口味、色泽等方面</w:t>
            </w:r>
            <w:r>
              <w:rPr>
                <w:rFonts w:hint="default" w:ascii="Times New Roman" w:hAnsi="Times New Roman" w:cs="Times New Roman"/>
                <w:kern w:val="0"/>
                <w:sz w:val="24"/>
                <w:szCs w:val="24"/>
              </w:rPr>
              <w:t>综合评审，</w:t>
            </w:r>
            <w:r>
              <w:rPr>
                <w:rFonts w:hint="eastAsia" w:ascii="Times New Roman" w:hAnsi="Times New Roman" w:cs="Times New Roman"/>
                <w:sz w:val="24"/>
                <w:szCs w:val="20"/>
                <w:lang w:val="en-US" w:eastAsia="zh-CN"/>
              </w:rPr>
              <w:t>优秀的</w:t>
            </w:r>
            <w:r>
              <w:rPr>
                <w:rFonts w:hint="eastAsia" w:ascii="宋体" w:hAnsi="宋体" w:cs="Times New Roman"/>
                <w:bCs/>
                <w:color w:val="000000"/>
                <w:sz w:val="24"/>
                <w:szCs w:val="24"/>
              </w:rPr>
              <w:t>得</w:t>
            </w:r>
            <w:r>
              <w:rPr>
                <w:rFonts w:hint="eastAsia" w:ascii="宋体" w:hAnsi="宋体" w:cs="Times New Roman"/>
                <w:bCs/>
                <w:color w:val="000000"/>
                <w:sz w:val="24"/>
                <w:szCs w:val="24"/>
                <w:lang w:val="en-US" w:eastAsia="zh-CN"/>
              </w:rPr>
              <w:t>4-5</w:t>
            </w:r>
            <w:r>
              <w:rPr>
                <w:rFonts w:hint="eastAsia" w:ascii="Times New Roman" w:hAnsi="Times New Roman" w:cs="Times New Roman"/>
                <w:sz w:val="24"/>
                <w:szCs w:val="20"/>
                <w:lang w:val="en-US" w:eastAsia="zh-CN"/>
              </w:rPr>
              <w:t>分，良好的得2-3分，一般的得1分，</w:t>
            </w:r>
            <w:r>
              <w:rPr>
                <w:rFonts w:hint="eastAsia" w:ascii="Times New Roman" w:hAnsi="Times New Roman" w:cs="Times New Roman"/>
                <w:bCs/>
                <w:color w:val="000000"/>
                <w:sz w:val="24"/>
                <w:szCs w:val="24"/>
              </w:rPr>
              <w:t>较差或未提的不得分。</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样品2-双味樱花绿豆糕：</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rPr>
                <w:rFonts w:hint="eastAsia" w:ascii="Times New Roman" w:hAnsi="Times New Roman" w:cs="Times New Roman"/>
                <w:bCs/>
                <w:color w:val="000000"/>
                <w:sz w:val="24"/>
                <w:szCs w:val="24"/>
              </w:rPr>
            </w:pPr>
            <w:r>
              <w:rPr>
                <w:rFonts w:hint="default" w:ascii="Times New Roman" w:hAnsi="Times New Roman" w:cs="Times New Roman"/>
                <w:kern w:val="0"/>
                <w:sz w:val="24"/>
                <w:szCs w:val="24"/>
              </w:rPr>
              <w:t>投标人现场提供定制样品供品尝评分，招标评审组</w:t>
            </w:r>
            <w:r>
              <w:rPr>
                <w:rFonts w:hint="eastAsia" w:ascii="Times New Roman" w:hAnsi="Times New Roman" w:cs="Times New Roman"/>
                <w:kern w:val="0"/>
                <w:sz w:val="24"/>
                <w:szCs w:val="24"/>
                <w:lang w:val="en-US" w:eastAsia="zh-CN"/>
              </w:rPr>
              <w:t>从做工、口味、色泽等方面</w:t>
            </w:r>
            <w:r>
              <w:rPr>
                <w:rFonts w:hint="default" w:ascii="Times New Roman" w:hAnsi="Times New Roman" w:cs="Times New Roman"/>
                <w:kern w:val="0"/>
                <w:sz w:val="24"/>
                <w:szCs w:val="24"/>
              </w:rPr>
              <w:t>综合评审，</w:t>
            </w:r>
            <w:r>
              <w:rPr>
                <w:rFonts w:hint="eastAsia" w:ascii="Times New Roman" w:hAnsi="Times New Roman" w:cs="Times New Roman"/>
                <w:sz w:val="24"/>
                <w:szCs w:val="20"/>
                <w:lang w:val="en-US" w:eastAsia="zh-CN"/>
              </w:rPr>
              <w:t>优秀的</w:t>
            </w:r>
            <w:r>
              <w:rPr>
                <w:rFonts w:hint="eastAsia" w:ascii="宋体" w:hAnsi="宋体" w:cs="Times New Roman"/>
                <w:bCs/>
                <w:color w:val="000000"/>
                <w:sz w:val="24"/>
                <w:szCs w:val="24"/>
              </w:rPr>
              <w:t>得</w:t>
            </w:r>
            <w:r>
              <w:rPr>
                <w:rFonts w:hint="eastAsia" w:ascii="宋体" w:hAnsi="宋体" w:cs="Times New Roman"/>
                <w:bCs/>
                <w:color w:val="000000"/>
                <w:sz w:val="24"/>
                <w:szCs w:val="24"/>
                <w:lang w:val="en-US" w:eastAsia="zh-CN"/>
              </w:rPr>
              <w:t>4-5</w:t>
            </w:r>
            <w:r>
              <w:rPr>
                <w:rFonts w:hint="eastAsia" w:ascii="Times New Roman" w:hAnsi="Times New Roman" w:cs="Times New Roman"/>
                <w:sz w:val="24"/>
                <w:szCs w:val="20"/>
                <w:lang w:val="en-US" w:eastAsia="zh-CN"/>
              </w:rPr>
              <w:t>分，良好的得2-3分，一般的得1分，</w:t>
            </w:r>
            <w:r>
              <w:rPr>
                <w:rFonts w:hint="eastAsia" w:ascii="Times New Roman" w:hAnsi="Times New Roman" w:cs="Times New Roman"/>
                <w:bCs/>
                <w:color w:val="000000"/>
                <w:sz w:val="24"/>
                <w:szCs w:val="24"/>
              </w:rPr>
              <w:t>较差或未提的不得分。</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样品3-DIY盒子：</w:t>
            </w:r>
          </w:p>
          <w:p>
            <w:pPr>
              <w:keepNext w:val="0"/>
              <w:keepLines w:val="0"/>
              <w:pageBreakBefore w:val="0"/>
              <w:suppressLineNumbers w:val="0"/>
              <w:kinsoku/>
              <w:wordWrap/>
              <w:overflowPunct/>
              <w:topLinePunct w:val="0"/>
              <w:bidi w:val="0"/>
              <w:spacing w:before="0" w:beforeAutospacing="0" w:after="0" w:afterAutospacing="0" w:line="360" w:lineRule="auto"/>
              <w:ind w:left="0" w:right="0" w:rightChars="0"/>
              <w:rPr>
                <w:rFonts w:hint="eastAsia" w:ascii="Times New Roman" w:hAnsi="Times New Roman" w:cs="Times New Roman"/>
                <w:bCs/>
                <w:color w:val="000000"/>
                <w:sz w:val="24"/>
                <w:szCs w:val="24"/>
              </w:rPr>
            </w:pPr>
            <w:r>
              <w:rPr>
                <w:rFonts w:hint="default" w:ascii="Times New Roman" w:hAnsi="Times New Roman" w:cs="Times New Roman"/>
                <w:kern w:val="0"/>
                <w:sz w:val="24"/>
                <w:szCs w:val="24"/>
              </w:rPr>
              <w:t>投标人现场提供定制样品供现场评分，招标评审组</w:t>
            </w:r>
            <w:r>
              <w:rPr>
                <w:rFonts w:hint="eastAsia" w:ascii="Times New Roman" w:hAnsi="Times New Roman" w:cs="Times New Roman"/>
                <w:kern w:val="0"/>
                <w:sz w:val="24"/>
                <w:szCs w:val="24"/>
                <w:lang w:val="en-US" w:eastAsia="zh-CN"/>
              </w:rPr>
              <w:t>从图案设计、做工、色彩等方面</w:t>
            </w:r>
            <w:r>
              <w:rPr>
                <w:rFonts w:hint="default" w:ascii="Times New Roman" w:hAnsi="Times New Roman" w:cs="Times New Roman"/>
                <w:kern w:val="0"/>
                <w:sz w:val="24"/>
                <w:szCs w:val="24"/>
              </w:rPr>
              <w:t>综合评审，</w:t>
            </w:r>
            <w:r>
              <w:rPr>
                <w:rFonts w:hint="eastAsia" w:ascii="Times New Roman" w:hAnsi="Times New Roman" w:cs="Times New Roman"/>
                <w:sz w:val="24"/>
                <w:szCs w:val="20"/>
                <w:lang w:val="en-US" w:eastAsia="zh-CN"/>
              </w:rPr>
              <w:t>优秀的</w:t>
            </w:r>
            <w:r>
              <w:rPr>
                <w:rFonts w:hint="eastAsia" w:ascii="宋体" w:hAnsi="宋体" w:cs="Times New Roman"/>
                <w:bCs/>
                <w:color w:val="000000"/>
                <w:sz w:val="24"/>
                <w:szCs w:val="24"/>
              </w:rPr>
              <w:t>得</w:t>
            </w:r>
            <w:r>
              <w:rPr>
                <w:rFonts w:hint="eastAsia" w:ascii="宋体" w:hAnsi="宋体" w:cs="Times New Roman"/>
                <w:bCs/>
                <w:color w:val="000000"/>
                <w:sz w:val="24"/>
                <w:szCs w:val="24"/>
                <w:lang w:val="en-US" w:eastAsia="zh-CN"/>
              </w:rPr>
              <w:t>4-5</w:t>
            </w:r>
            <w:r>
              <w:rPr>
                <w:rFonts w:hint="eastAsia" w:ascii="Times New Roman" w:hAnsi="Times New Roman" w:cs="Times New Roman"/>
                <w:sz w:val="24"/>
                <w:szCs w:val="20"/>
                <w:lang w:val="en-US" w:eastAsia="zh-CN"/>
              </w:rPr>
              <w:t>分，良好的得2-3分，一般的得1分，</w:t>
            </w:r>
            <w:r>
              <w:rPr>
                <w:rFonts w:hint="eastAsia" w:ascii="Times New Roman" w:hAnsi="Times New Roman" w:cs="Times New Roman"/>
                <w:bCs/>
                <w:color w:val="000000"/>
                <w:sz w:val="24"/>
                <w:szCs w:val="24"/>
              </w:rPr>
              <w:t>较差或未提的不得分。</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rPr>
                <w:rFonts w:hint="default" w:asciiTheme="minorEastAsia" w:hAnsiTheme="minorEastAsia" w:eastAsiaTheme="minorEastAsia"/>
                <w:sz w:val="24"/>
                <w:szCs w:val="20"/>
              </w:rPr>
            </w:pPr>
            <w:r>
              <w:rPr>
                <w:rFonts w:hint="default" w:ascii="Times New Roman" w:hAnsi="Times New Roman" w:cs="Times New Roman"/>
                <w:sz w:val="24"/>
                <w:szCs w:val="20"/>
              </w:rPr>
              <w:t>注：须按招标文件要求提供相关样品，未提供样品不得分。</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rightChars="0"/>
              <w:jc w:val="center"/>
              <w:textAlignment w:val="center"/>
              <w:rPr>
                <w:rFonts w:hint="default" w:asciiTheme="minorEastAsia" w:hAnsiTheme="minorEastAsia" w:eastAsiaTheme="minorEastAsia"/>
                <w:sz w:val="24"/>
                <w:szCs w:val="24"/>
              </w:rPr>
            </w:pPr>
            <w:r>
              <w:rPr>
                <w:rFonts w:hint="eastAsia" w:ascii="Times New Roman" w:hAnsi="Times New Roman" w:cs="Times New Roman"/>
                <w:sz w:val="24"/>
                <w:szCs w:val="20"/>
                <w:lang w:val="en-US" w:eastAsia="zh-CN"/>
              </w:rPr>
              <w:t>0-</w:t>
            </w:r>
            <w:r>
              <w:rPr>
                <w:rFonts w:hint="default" w:ascii="Times New Roman" w:hAnsi="Times New Roman" w:cs="Times New Roman"/>
                <w:sz w:val="24"/>
                <w:szCs w:val="20"/>
              </w:rPr>
              <w:t>1</w:t>
            </w:r>
            <w:r>
              <w:rPr>
                <w:rFonts w:hint="eastAsia" w:ascii="Times New Roman" w:hAnsi="Times New Roman" w:cs="Times New Roman"/>
                <w:sz w:val="24"/>
                <w:szCs w:val="20"/>
                <w:lang w:val="en-US" w:eastAsia="zh-CN"/>
              </w:rPr>
              <w:t>5</w:t>
            </w:r>
            <w:r>
              <w:rPr>
                <w:rFonts w:hint="default" w:ascii="Times New Roman" w:hAnsi="Times New Roman" w:cs="Times New Roman"/>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35"/>
              <w:jc w:val="center"/>
              <w:rPr>
                <w:rFonts w:hint="default" w:ascii="宋体" w:hAnsi="宋体"/>
                <w:b/>
                <w:bCs/>
                <w:sz w:val="24"/>
                <w:szCs w:val="20"/>
              </w:rPr>
            </w:pPr>
          </w:p>
        </w:tc>
        <w:tc>
          <w:tcPr>
            <w:tcW w:w="10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val="0"/>
                <w:bCs w:val="0"/>
                <w:sz w:val="24"/>
                <w:szCs w:val="28"/>
                <w:lang w:val="en-US" w:eastAsia="zh-CN"/>
              </w:rPr>
            </w:pPr>
            <w:r>
              <w:rPr>
                <w:rFonts w:hint="eastAsia" w:ascii="宋体" w:hAnsi="宋体"/>
                <w:b w:val="0"/>
                <w:bCs w:val="0"/>
                <w:sz w:val="24"/>
                <w:szCs w:val="28"/>
                <w:lang w:val="en-US" w:eastAsia="zh-CN"/>
              </w:rPr>
              <w:t>定制服务方案</w:t>
            </w:r>
          </w:p>
        </w:tc>
        <w:tc>
          <w:tcPr>
            <w:tcW w:w="5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0"/>
              <w:jc w:val="left"/>
              <w:rPr>
                <w:rFonts w:hint="default" w:ascii="宋体" w:hAnsi="宋体"/>
                <w:sz w:val="24"/>
                <w:szCs w:val="28"/>
              </w:rPr>
            </w:pPr>
            <w:r>
              <w:rPr>
                <w:rFonts w:hint="eastAsia" w:ascii="宋体" w:hAnsi="宋体"/>
                <w:sz w:val="24"/>
                <w:szCs w:val="28"/>
              </w:rPr>
              <w:t>招标评审组</w:t>
            </w:r>
            <w:r>
              <w:rPr>
                <w:rFonts w:hint="default" w:ascii="宋体" w:hAnsi="宋体"/>
                <w:sz w:val="24"/>
                <w:szCs w:val="28"/>
              </w:rPr>
              <w:t>根据投标人提供的</w:t>
            </w:r>
            <w:r>
              <w:rPr>
                <w:rFonts w:hint="eastAsia" w:ascii="宋体" w:hAnsi="宋体"/>
                <w:bCs/>
                <w:sz w:val="24"/>
                <w:szCs w:val="20"/>
                <w:lang w:val="en-US" w:eastAsia="zh-CN"/>
              </w:rPr>
              <w:t>需求货物定制服务</w:t>
            </w:r>
            <w:r>
              <w:rPr>
                <w:rFonts w:hint="eastAsia" w:ascii="宋体" w:hAnsi="宋体"/>
                <w:bCs/>
                <w:sz w:val="24"/>
                <w:szCs w:val="20"/>
              </w:rPr>
              <w:t>方案</w:t>
            </w:r>
            <w:r>
              <w:rPr>
                <w:rFonts w:hint="default" w:ascii="宋体" w:hAnsi="宋体"/>
                <w:sz w:val="24"/>
                <w:szCs w:val="28"/>
              </w:rPr>
              <w:t>进行综合评审，</w:t>
            </w:r>
            <w:r>
              <w:rPr>
                <w:rFonts w:hint="eastAsia" w:ascii="宋体" w:hAnsi="宋体"/>
                <w:bCs/>
                <w:sz w:val="24"/>
                <w:szCs w:val="20"/>
              </w:rPr>
              <w:t>需求货物定制服务方案</w:t>
            </w:r>
            <w:r>
              <w:rPr>
                <w:rFonts w:hint="default" w:ascii="宋体" w:hAnsi="宋体"/>
                <w:sz w:val="24"/>
                <w:szCs w:val="28"/>
              </w:rPr>
              <w:t>包括</w:t>
            </w:r>
            <w:r>
              <w:rPr>
                <w:rFonts w:hint="eastAsia" w:ascii="宋体" w:hAnsi="宋体"/>
                <w:sz w:val="24"/>
                <w:szCs w:val="28"/>
                <w:lang w:val="en-US" w:eastAsia="zh-CN"/>
              </w:rPr>
              <w:t>样品定制计划</w:t>
            </w:r>
            <w:r>
              <w:rPr>
                <w:rFonts w:hint="default" w:ascii="宋体" w:hAnsi="宋体"/>
                <w:sz w:val="24"/>
                <w:szCs w:val="28"/>
              </w:rPr>
              <w:t>、</w:t>
            </w:r>
            <w:r>
              <w:rPr>
                <w:rFonts w:hint="eastAsia" w:ascii="宋体" w:hAnsi="宋体"/>
                <w:sz w:val="24"/>
                <w:szCs w:val="28"/>
                <w:lang w:val="en-US" w:eastAsia="zh-CN"/>
              </w:rPr>
              <w:t>设计效果展示</w:t>
            </w:r>
            <w:r>
              <w:rPr>
                <w:rFonts w:hint="default" w:ascii="宋体" w:hAnsi="宋体"/>
                <w:sz w:val="24"/>
                <w:szCs w:val="28"/>
              </w:rPr>
              <w:t xml:space="preserve">等内容。 </w:t>
            </w:r>
          </w:p>
          <w:p>
            <w:pPr>
              <w:keepNext w:val="0"/>
              <w:keepLines w:val="0"/>
              <w:numPr>
                <w:ilvl w:val="0"/>
                <w:numId w:val="0"/>
              </w:numPr>
              <w:suppressLineNumbers w:val="0"/>
              <w:spacing w:before="0" w:beforeAutospacing="0" w:after="0" w:afterAutospacing="0" w:line="360" w:lineRule="auto"/>
              <w:ind w:left="0" w:right="-10" w:rightChars="0"/>
              <w:jc w:val="left"/>
              <w:rPr>
                <w:rFonts w:hint="default" w:ascii="宋体" w:hAnsi="宋体"/>
                <w:sz w:val="24"/>
                <w:szCs w:val="28"/>
              </w:rPr>
            </w:pPr>
            <w:r>
              <w:rPr>
                <w:rFonts w:hint="eastAsia" w:ascii="宋体" w:hAnsi="宋体"/>
                <w:bCs/>
                <w:sz w:val="24"/>
                <w:szCs w:val="20"/>
                <w:lang w:val="en-US" w:eastAsia="zh-CN"/>
              </w:rPr>
              <w:t>1.需求货物定制服务</w:t>
            </w:r>
            <w:r>
              <w:rPr>
                <w:rFonts w:hint="eastAsia" w:ascii="宋体" w:hAnsi="宋体"/>
                <w:bCs/>
                <w:sz w:val="24"/>
                <w:szCs w:val="20"/>
              </w:rPr>
              <w:t>方案</w:t>
            </w:r>
            <w:r>
              <w:rPr>
                <w:rFonts w:hint="default" w:ascii="宋体" w:hAnsi="宋体"/>
                <w:sz w:val="24"/>
                <w:szCs w:val="28"/>
              </w:rPr>
              <w:t>内容合理完整，可行性和可操作性强，得</w:t>
            </w:r>
            <w:r>
              <w:rPr>
                <w:rFonts w:hint="eastAsia" w:ascii="宋体" w:hAnsi="宋体"/>
                <w:sz w:val="24"/>
                <w:szCs w:val="28"/>
                <w:lang w:val="en-US" w:eastAsia="zh-CN"/>
              </w:rPr>
              <w:t>9-12</w:t>
            </w:r>
            <w:r>
              <w:rPr>
                <w:rFonts w:hint="default" w:ascii="宋体" w:hAnsi="宋体"/>
                <w:sz w:val="24"/>
                <w:szCs w:val="28"/>
              </w:rPr>
              <w:t xml:space="preserve">分； </w:t>
            </w:r>
          </w:p>
          <w:p>
            <w:pPr>
              <w:keepNext w:val="0"/>
              <w:keepLines w:val="0"/>
              <w:numPr>
                <w:ilvl w:val="0"/>
                <w:numId w:val="0"/>
              </w:numPr>
              <w:suppressLineNumbers w:val="0"/>
              <w:spacing w:before="0" w:beforeAutospacing="0" w:after="0" w:afterAutospacing="0" w:line="360" w:lineRule="auto"/>
              <w:ind w:left="0" w:right="-10" w:rightChars="0"/>
              <w:jc w:val="left"/>
              <w:rPr>
                <w:rFonts w:hint="default" w:ascii="宋体" w:hAnsi="宋体"/>
                <w:sz w:val="24"/>
                <w:szCs w:val="28"/>
              </w:rPr>
            </w:pPr>
            <w:r>
              <w:rPr>
                <w:rFonts w:hint="eastAsia" w:ascii="宋体" w:hAnsi="宋体"/>
                <w:bCs/>
                <w:sz w:val="24"/>
                <w:szCs w:val="20"/>
                <w:lang w:val="en-US" w:eastAsia="zh-CN"/>
              </w:rPr>
              <w:t>2.需求货物定制服务</w:t>
            </w:r>
            <w:r>
              <w:rPr>
                <w:rFonts w:hint="eastAsia" w:ascii="宋体" w:hAnsi="宋体"/>
                <w:bCs/>
                <w:sz w:val="24"/>
                <w:szCs w:val="20"/>
              </w:rPr>
              <w:t>方案</w:t>
            </w:r>
            <w:r>
              <w:rPr>
                <w:rFonts w:hint="default" w:ascii="宋体" w:hAnsi="宋体"/>
                <w:sz w:val="24"/>
                <w:szCs w:val="28"/>
              </w:rPr>
              <w:t>内容较合理完整，可行性和可操作性较强，较满足招标需求的，得</w:t>
            </w:r>
            <w:r>
              <w:rPr>
                <w:rFonts w:hint="eastAsia" w:ascii="宋体" w:hAnsi="宋体"/>
                <w:sz w:val="24"/>
                <w:szCs w:val="28"/>
                <w:lang w:val="en-US" w:eastAsia="zh-CN"/>
              </w:rPr>
              <w:t>5-8</w:t>
            </w:r>
            <w:r>
              <w:rPr>
                <w:rFonts w:hint="default" w:ascii="宋体" w:hAnsi="宋体"/>
                <w:sz w:val="24"/>
                <w:szCs w:val="28"/>
              </w:rPr>
              <w:t xml:space="preserve">分； </w:t>
            </w:r>
          </w:p>
          <w:p>
            <w:pPr>
              <w:pStyle w:val="39"/>
              <w:keepNext w:val="0"/>
              <w:keepLines w:val="0"/>
              <w:suppressLineNumbers w:val="0"/>
              <w:spacing w:before="0" w:beforeAutospacing="0" w:afterAutospacing="0" w:line="360" w:lineRule="auto"/>
              <w:ind w:left="0" w:leftChars="0" w:right="0" w:firstLine="0" w:firstLineChars="0"/>
              <w:jc w:val="left"/>
              <w:rPr>
                <w:rFonts w:hint="default"/>
                <w:szCs w:val="20"/>
              </w:rPr>
            </w:pPr>
            <w:r>
              <w:rPr>
                <w:rFonts w:hint="eastAsia" w:ascii="宋体" w:hAnsi="宋体"/>
                <w:bCs/>
                <w:sz w:val="24"/>
                <w:szCs w:val="20"/>
                <w:lang w:val="en-US" w:eastAsia="zh-CN"/>
              </w:rPr>
              <w:t>3.需求货物定制服务</w:t>
            </w:r>
            <w:r>
              <w:rPr>
                <w:rFonts w:hint="eastAsia" w:ascii="宋体" w:hAnsi="宋体"/>
                <w:bCs/>
                <w:sz w:val="24"/>
                <w:szCs w:val="20"/>
              </w:rPr>
              <w:t>方案</w:t>
            </w:r>
            <w:r>
              <w:rPr>
                <w:rFonts w:hint="default" w:ascii="宋体" w:hAnsi="宋体"/>
                <w:sz w:val="24"/>
                <w:szCs w:val="28"/>
              </w:rPr>
              <w:t>内容</w:t>
            </w:r>
            <w:r>
              <w:rPr>
                <w:rFonts w:hint="eastAsia" w:ascii="宋体" w:hAnsi="宋体"/>
                <w:sz w:val="24"/>
                <w:szCs w:val="28"/>
              </w:rPr>
              <w:t>一般</w:t>
            </w:r>
            <w:r>
              <w:rPr>
                <w:rFonts w:hint="default" w:ascii="宋体" w:hAnsi="宋体"/>
                <w:sz w:val="24"/>
                <w:szCs w:val="28"/>
              </w:rPr>
              <w:t>，可行性和可操作性</w:t>
            </w:r>
            <w:r>
              <w:rPr>
                <w:rFonts w:hint="eastAsia" w:ascii="宋体" w:hAnsi="宋体"/>
                <w:sz w:val="24"/>
                <w:szCs w:val="28"/>
              </w:rPr>
              <w:t>较差</w:t>
            </w:r>
            <w:r>
              <w:rPr>
                <w:rFonts w:hint="default" w:ascii="宋体" w:hAnsi="宋体"/>
                <w:sz w:val="24"/>
                <w:szCs w:val="28"/>
              </w:rPr>
              <w:t>，得</w:t>
            </w:r>
            <w:r>
              <w:rPr>
                <w:rFonts w:hint="eastAsia" w:ascii="宋体" w:hAnsi="宋体"/>
                <w:sz w:val="24"/>
                <w:szCs w:val="28"/>
              </w:rPr>
              <w:t>1</w:t>
            </w:r>
            <w:r>
              <w:rPr>
                <w:rFonts w:hint="eastAsia" w:ascii="宋体" w:hAnsi="宋体"/>
                <w:sz w:val="24"/>
                <w:szCs w:val="28"/>
                <w:lang w:val="en-US" w:eastAsia="zh-CN"/>
              </w:rPr>
              <w:t>-4</w:t>
            </w:r>
            <w:r>
              <w:rPr>
                <w:rFonts w:hint="default" w:ascii="宋体" w:hAnsi="宋体"/>
                <w:sz w:val="24"/>
                <w:szCs w:val="28"/>
              </w:rPr>
              <w:t>分；</w:t>
            </w:r>
          </w:p>
          <w:p>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b/>
                <w:bCs/>
                <w:sz w:val="24"/>
                <w:szCs w:val="20"/>
                <w:lang w:val="zh-CN"/>
              </w:rPr>
            </w:pPr>
            <w:r>
              <w:rPr>
                <w:rFonts w:hint="eastAsia" w:ascii="宋体" w:hAnsi="宋体"/>
                <w:sz w:val="24"/>
                <w:szCs w:val="28"/>
                <w:lang w:val="en-US" w:eastAsia="zh-CN"/>
              </w:rPr>
              <w:t>4.</w:t>
            </w:r>
            <w:r>
              <w:rPr>
                <w:rFonts w:hint="default" w:ascii="宋体" w:hAnsi="宋体"/>
                <w:sz w:val="24"/>
                <w:szCs w:val="28"/>
              </w:rPr>
              <w:t xml:space="preserve">未提供的不得分。 </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val="0"/>
                <w:bCs w:val="0"/>
                <w:sz w:val="24"/>
                <w:szCs w:val="20"/>
                <w:lang w:val="en-US" w:eastAsia="zh-CN"/>
              </w:rPr>
            </w:pPr>
            <w:r>
              <w:rPr>
                <w:rFonts w:hint="eastAsia" w:ascii="宋体" w:hAnsi="宋体"/>
                <w:b w:val="0"/>
                <w:bCs w:val="0"/>
                <w:sz w:val="24"/>
                <w:szCs w:val="20"/>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35"/>
              <w:jc w:val="center"/>
              <w:rPr>
                <w:rFonts w:hint="default" w:ascii="宋体" w:hAnsi="宋体"/>
                <w:b/>
                <w:bCs/>
                <w:sz w:val="24"/>
                <w:szCs w:val="20"/>
              </w:rPr>
            </w:pPr>
          </w:p>
        </w:tc>
        <w:tc>
          <w:tcPr>
            <w:tcW w:w="10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val="0"/>
                <w:bCs w:val="0"/>
                <w:sz w:val="24"/>
                <w:szCs w:val="20"/>
              </w:rPr>
            </w:pPr>
            <w:r>
              <w:rPr>
                <w:rFonts w:hint="eastAsia" w:ascii="宋体" w:hAnsi="宋体"/>
                <w:b w:val="0"/>
                <w:bCs w:val="0"/>
                <w:sz w:val="24"/>
                <w:szCs w:val="20"/>
                <w:lang w:val="en-US" w:eastAsia="zh-CN"/>
              </w:rPr>
              <w:t>配送服务</w:t>
            </w:r>
            <w:r>
              <w:rPr>
                <w:rFonts w:hint="eastAsia" w:ascii="宋体" w:hAnsi="宋体"/>
                <w:b w:val="0"/>
                <w:bCs w:val="0"/>
                <w:sz w:val="24"/>
                <w:szCs w:val="20"/>
              </w:rPr>
              <w:t>方案</w:t>
            </w:r>
          </w:p>
        </w:tc>
        <w:tc>
          <w:tcPr>
            <w:tcW w:w="5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0"/>
              <w:jc w:val="left"/>
              <w:rPr>
                <w:rFonts w:hint="default" w:ascii="宋体" w:hAnsi="宋体"/>
                <w:sz w:val="24"/>
                <w:szCs w:val="28"/>
              </w:rPr>
            </w:pPr>
            <w:r>
              <w:rPr>
                <w:rFonts w:hint="eastAsia" w:ascii="宋体" w:hAnsi="宋体"/>
                <w:sz w:val="24"/>
                <w:szCs w:val="28"/>
              </w:rPr>
              <w:t>招标评审组</w:t>
            </w:r>
            <w:r>
              <w:rPr>
                <w:rFonts w:hint="default" w:ascii="宋体" w:hAnsi="宋体"/>
                <w:sz w:val="24"/>
                <w:szCs w:val="28"/>
              </w:rPr>
              <w:t>根据投标人提供的</w:t>
            </w:r>
            <w:r>
              <w:rPr>
                <w:rFonts w:hint="eastAsia" w:ascii="宋体" w:hAnsi="宋体"/>
                <w:bCs/>
                <w:sz w:val="24"/>
                <w:szCs w:val="20"/>
              </w:rPr>
              <w:t>供货</w:t>
            </w:r>
            <w:r>
              <w:rPr>
                <w:rFonts w:hint="eastAsia" w:ascii="宋体" w:hAnsi="宋体"/>
                <w:bCs/>
                <w:sz w:val="24"/>
                <w:szCs w:val="20"/>
                <w:lang w:val="en-US" w:eastAsia="zh-CN"/>
              </w:rPr>
              <w:t>配送</w:t>
            </w:r>
            <w:r>
              <w:rPr>
                <w:rFonts w:hint="eastAsia" w:ascii="宋体" w:hAnsi="宋体"/>
                <w:bCs/>
                <w:sz w:val="24"/>
                <w:szCs w:val="20"/>
              </w:rPr>
              <w:t>方案</w:t>
            </w:r>
            <w:r>
              <w:rPr>
                <w:rFonts w:hint="default" w:ascii="宋体" w:hAnsi="宋体"/>
                <w:sz w:val="24"/>
                <w:szCs w:val="28"/>
              </w:rPr>
              <w:t>进行综合评审，</w:t>
            </w:r>
            <w:r>
              <w:rPr>
                <w:rFonts w:hint="eastAsia" w:ascii="宋体" w:hAnsi="宋体"/>
                <w:bCs/>
                <w:sz w:val="24"/>
                <w:szCs w:val="20"/>
              </w:rPr>
              <w:t>供货</w:t>
            </w:r>
            <w:r>
              <w:rPr>
                <w:rFonts w:hint="eastAsia" w:ascii="宋体" w:hAnsi="宋体"/>
                <w:bCs/>
                <w:sz w:val="24"/>
                <w:szCs w:val="20"/>
                <w:lang w:val="en-US" w:eastAsia="zh-CN"/>
              </w:rPr>
              <w:t>配送</w:t>
            </w:r>
            <w:r>
              <w:rPr>
                <w:rFonts w:hint="eastAsia" w:ascii="宋体" w:hAnsi="宋体"/>
                <w:bCs/>
                <w:sz w:val="24"/>
                <w:szCs w:val="20"/>
              </w:rPr>
              <w:t>方案</w:t>
            </w:r>
            <w:r>
              <w:rPr>
                <w:rFonts w:hint="default" w:ascii="宋体" w:hAnsi="宋体"/>
                <w:sz w:val="24"/>
                <w:szCs w:val="28"/>
              </w:rPr>
              <w:t>包括</w:t>
            </w:r>
            <w:r>
              <w:rPr>
                <w:rFonts w:hint="eastAsia" w:ascii="宋体" w:hAnsi="宋体"/>
                <w:sz w:val="24"/>
                <w:szCs w:val="28"/>
                <w:lang w:val="en-US" w:eastAsia="zh-CN"/>
              </w:rPr>
              <w:t>配送</w:t>
            </w:r>
            <w:r>
              <w:rPr>
                <w:rFonts w:hint="default" w:ascii="宋体" w:hAnsi="宋体"/>
                <w:sz w:val="24"/>
                <w:szCs w:val="28"/>
              </w:rPr>
              <w:t>计划、</w:t>
            </w:r>
            <w:r>
              <w:rPr>
                <w:rFonts w:hint="eastAsia" w:ascii="宋体" w:hAnsi="宋体"/>
                <w:sz w:val="24"/>
                <w:szCs w:val="28"/>
                <w:lang w:val="en-US" w:eastAsia="zh-CN"/>
              </w:rPr>
              <w:t>实施</w:t>
            </w:r>
            <w:r>
              <w:rPr>
                <w:rFonts w:hint="default" w:ascii="宋体" w:hAnsi="宋体"/>
                <w:sz w:val="24"/>
                <w:szCs w:val="28"/>
              </w:rPr>
              <w:t xml:space="preserve">方案、项目人员配备、成品保护等内容。 </w:t>
            </w:r>
          </w:p>
          <w:p>
            <w:pPr>
              <w:keepNext w:val="0"/>
              <w:keepLines w:val="0"/>
              <w:numPr>
                <w:ilvl w:val="0"/>
                <w:numId w:val="0"/>
              </w:numPr>
              <w:suppressLineNumbers w:val="0"/>
              <w:spacing w:before="0" w:beforeAutospacing="0" w:after="0" w:afterAutospacing="0" w:line="360" w:lineRule="auto"/>
              <w:ind w:left="0" w:right="-10" w:rightChars="0"/>
              <w:jc w:val="left"/>
              <w:rPr>
                <w:rFonts w:hint="default" w:ascii="宋体" w:hAnsi="宋体"/>
                <w:sz w:val="24"/>
                <w:szCs w:val="28"/>
              </w:rPr>
            </w:pPr>
            <w:r>
              <w:rPr>
                <w:rFonts w:hint="eastAsia" w:ascii="宋体" w:hAnsi="宋体"/>
                <w:bCs/>
                <w:sz w:val="24"/>
                <w:szCs w:val="20"/>
                <w:lang w:val="en-US" w:eastAsia="zh-CN"/>
              </w:rPr>
              <w:t>1.配送服务</w:t>
            </w:r>
            <w:r>
              <w:rPr>
                <w:rFonts w:hint="eastAsia" w:ascii="宋体" w:hAnsi="宋体"/>
                <w:bCs/>
                <w:sz w:val="24"/>
                <w:szCs w:val="20"/>
              </w:rPr>
              <w:t>方案</w:t>
            </w:r>
            <w:r>
              <w:rPr>
                <w:rFonts w:hint="default" w:ascii="宋体" w:hAnsi="宋体"/>
                <w:sz w:val="24"/>
                <w:szCs w:val="28"/>
              </w:rPr>
              <w:t>内容合理完整，可行性和可操作性强，得</w:t>
            </w:r>
            <w:r>
              <w:rPr>
                <w:rFonts w:hint="eastAsia" w:ascii="宋体" w:hAnsi="宋体"/>
                <w:sz w:val="24"/>
                <w:szCs w:val="28"/>
                <w:lang w:val="en-US" w:eastAsia="zh-CN"/>
              </w:rPr>
              <w:t>8-10</w:t>
            </w:r>
            <w:r>
              <w:rPr>
                <w:rFonts w:hint="default" w:ascii="宋体" w:hAnsi="宋体"/>
                <w:sz w:val="24"/>
                <w:szCs w:val="28"/>
              </w:rPr>
              <w:t xml:space="preserve">分； </w:t>
            </w:r>
          </w:p>
          <w:p>
            <w:pPr>
              <w:keepNext w:val="0"/>
              <w:keepLines w:val="0"/>
              <w:numPr>
                <w:ilvl w:val="0"/>
                <w:numId w:val="0"/>
              </w:numPr>
              <w:suppressLineNumbers w:val="0"/>
              <w:spacing w:before="0" w:beforeAutospacing="0" w:after="0" w:afterAutospacing="0" w:line="360" w:lineRule="auto"/>
              <w:ind w:left="0" w:right="-10" w:rightChars="0"/>
              <w:jc w:val="left"/>
              <w:rPr>
                <w:rFonts w:hint="default" w:ascii="宋体" w:hAnsi="宋体"/>
                <w:sz w:val="24"/>
                <w:szCs w:val="28"/>
              </w:rPr>
            </w:pPr>
            <w:r>
              <w:rPr>
                <w:rFonts w:hint="eastAsia" w:ascii="宋体" w:hAnsi="宋体"/>
                <w:bCs/>
                <w:sz w:val="24"/>
                <w:szCs w:val="20"/>
                <w:lang w:val="en-US" w:eastAsia="zh-CN"/>
              </w:rPr>
              <w:t>2.配送服务</w:t>
            </w:r>
            <w:r>
              <w:rPr>
                <w:rFonts w:hint="eastAsia" w:ascii="宋体" w:hAnsi="宋体"/>
                <w:bCs/>
                <w:sz w:val="24"/>
                <w:szCs w:val="20"/>
              </w:rPr>
              <w:t>方案</w:t>
            </w:r>
            <w:r>
              <w:rPr>
                <w:rFonts w:hint="default" w:ascii="宋体" w:hAnsi="宋体"/>
                <w:sz w:val="24"/>
                <w:szCs w:val="28"/>
              </w:rPr>
              <w:t>内容较合理完整，可行性和可操作性较强，较满足招标需求的，得</w:t>
            </w:r>
            <w:r>
              <w:rPr>
                <w:rFonts w:hint="eastAsia" w:ascii="宋体" w:hAnsi="宋体"/>
                <w:sz w:val="24"/>
                <w:szCs w:val="28"/>
                <w:lang w:val="en-US" w:eastAsia="zh-CN"/>
              </w:rPr>
              <w:t>4-7</w:t>
            </w:r>
            <w:r>
              <w:rPr>
                <w:rFonts w:hint="default" w:ascii="宋体" w:hAnsi="宋体"/>
                <w:sz w:val="24"/>
                <w:szCs w:val="28"/>
              </w:rPr>
              <w:t xml:space="preserve">分； </w:t>
            </w:r>
          </w:p>
          <w:p>
            <w:pPr>
              <w:pStyle w:val="39"/>
              <w:keepNext w:val="0"/>
              <w:keepLines w:val="0"/>
              <w:suppressLineNumbers w:val="0"/>
              <w:spacing w:before="0" w:beforeAutospacing="0" w:afterAutospacing="0" w:line="360" w:lineRule="auto"/>
              <w:ind w:left="0" w:leftChars="0" w:right="0" w:firstLine="0" w:firstLineChars="0"/>
              <w:jc w:val="left"/>
              <w:rPr>
                <w:rFonts w:hint="default"/>
                <w:szCs w:val="20"/>
              </w:rPr>
            </w:pPr>
            <w:r>
              <w:rPr>
                <w:rFonts w:hint="eastAsia" w:ascii="宋体" w:hAnsi="宋体"/>
                <w:bCs/>
                <w:sz w:val="24"/>
                <w:szCs w:val="20"/>
                <w:lang w:val="en-US" w:eastAsia="zh-CN"/>
              </w:rPr>
              <w:t>3.配送服务</w:t>
            </w:r>
            <w:r>
              <w:rPr>
                <w:rFonts w:hint="eastAsia" w:ascii="宋体" w:hAnsi="宋体"/>
                <w:bCs/>
                <w:sz w:val="24"/>
                <w:szCs w:val="20"/>
              </w:rPr>
              <w:t>方案</w:t>
            </w:r>
            <w:r>
              <w:rPr>
                <w:rFonts w:hint="default" w:ascii="宋体" w:hAnsi="宋体"/>
                <w:sz w:val="24"/>
                <w:szCs w:val="28"/>
              </w:rPr>
              <w:t>内容</w:t>
            </w:r>
            <w:r>
              <w:rPr>
                <w:rFonts w:hint="eastAsia" w:ascii="宋体" w:hAnsi="宋体"/>
                <w:sz w:val="24"/>
                <w:szCs w:val="28"/>
              </w:rPr>
              <w:t>一般</w:t>
            </w:r>
            <w:r>
              <w:rPr>
                <w:rFonts w:hint="default" w:ascii="宋体" w:hAnsi="宋体"/>
                <w:sz w:val="24"/>
                <w:szCs w:val="28"/>
              </w:rPr>
              <w:t>，可行性和可操作性</w:t>
            </w:r>
            <w:r>
              <w:rPr>
                <w:rFonts w:hint="eastAsia" w:ascii="宋体" w:hAnsi="宋体"/>
                <w:sz w:val="24"/>
                <w:szCs w:val="28"/>
              </w:rPr>
              <w:t>较差</w:t>
            </w:r>
            <w:r>
              <w:rPr>
                <w:rFonts w:hint="default" w:ascii="宋体" w:hAnsi="宋体"/>
                <w:sz w:val="24"/>
                <w:szCs w:val="28"/>
              </w:rPr>
              <w:t>，得</w:t>
            </w:r>
            <w:r>
              <w:rPr>
                <w:rFonts w:hint="eastAsia" w:ascii="宋体" w:hAnsi="宋体"/>
                <w:sz w:val="24"/>
                <w:szCs w:val="28"/>
              </w:rPr>
              <w:t>1</w:t>
            </w:r>
            <w:r>
              <w:rPr>
                <w:rFonts w:hint="eastAsia" w:ascii="宋体" w:hAnsi="宋体"/>
                <w:sz w:val="24"/>
                <w:szCs w:val="28"/>
                <w:lang w:val="en-US" w:eastAsia="zh-CN"/>
              </w:rPr>
              <w:t>-3</w:t>
            </w:r>
            <w:r>
              <w:rPr>
                <w:rFonts w:hint="default" w:ascii="宋体" w:hAnsi="宋体"/>
                <w:sz w:val="24"/>
                <w:szCs w:val="28"/>
              </w:rPr>
              <w:t>分；</w:t>
            </w:r>
          </w:p>
          <w:p>
            <w:pPr>
              <w:keepNext w:val="0"/>
              <w:keepLines w:val="0"/>
              <w:suppressLineNumbers w:val="0"/>
              <w:spacing w:before="0" w:beforeAutospacing="0" w:after="0" w:afterAutospacing="0" w:line="360" w:lineRule="auto"/>
              <w:ind w:left="0" w:right="-10"/>
              <w:jc w:val="left"/>
              <w:rPr>
                <w:rFonts w:hint="default" w:ascii="宋体" w:hAnsi="宋体"/>
                <w:sz w:val="24"/>
                <w:szCs w:val="28"/>
              </w:rPr>
            </w:pPr>
            <w:r>
              <w:rPr>
                <w:rFonts w:hint="eastAsia" w:ascii="宋体" w:hAnsi="宋体"/>
                <w:sz w:val="24"/>
                <w:szCs w:val="28"/>
                <w:lang w:val="en-US" w:eastAsia="zh-CN"/>
              </w:rPr>
              <w:t>4.</w:t>
            </w:r>
            <w:r>
              <w:rPr>
                <w:rFonts w:hint="default" w:ascii="宋体" w:hAnsi="宋体"/>
                <w:sz w:val="24"/>
                <w:szCs w:val="28"/>
              </w:rPr>
              <w:t xml:space="preserve">未提供的不得分。 </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val="0"/>
                <w:bCs w:val="0"/>
                <w:sz w:val="24"/>
                <w:szCs w:val="20"/>
              </w:rPr>
            </w:pPr>
            <w:r>
              <w:rPr>
                <w:rFonts w:hint="eastAsia" w:ascii="宋体" w:hAnsi="宋体"/>
                <w:b w:val="0"/>
                <w:bCs w:val="0"/>
                <w:sz w:val="24"/>
                <w:szCs w:val="24"/>
              </w:rPr>
              <w:t>0-</w:t>
            </w:r>
            <w:r>
              <w:rPr>
                <w:rFonts w:hint="eastAsia" w:ascii="宋体" w:hAnsi="宋体"/>
                <w:b w:val="0"/>
                <w:bCs w:val="0"/>
                <w:sz w:val="24"/>
                <w:szCs w:val="24"/>
                <w:lang w:val="en-US" w:eastAsia="zh-CN"/>
              </w:rPr>
              <w:t>10</w:t>
            </w:r>
            <w:r>
              <w:rPr>
                <w:rFonts w:hint="eastAsia" w:ascii="宋体" w:hAnsi="宋体"/>
                <w:b w:val="0"/>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35"/>
              <w:jc w:val="center"/>
              <w:rPr>
                <w:rFonts w:hint="default" w:ascii="宋体" w:hAnsi="宋体"/>
                <w:b/>
                <w:bCs/>
                <w:sz w:val="24"/>
                <w:szCs w:val="20"/>
              </w:rPr>
            </w:pPr>
          </w:p>
        </w:tc>
        <w:tc>
          <w:tcPr>
            <w:tcW w:w="10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sz w:val="24"/>
                <w:szCs w:val="28"/>
              </w:rPr>
            </w:pPr>
            <w:r>
              <w:rPr>
                <w:rFonts w:hint="eastAsia" w:ascii="宋体" w:hAnsi="宋体" w:cs="Times New Roman"/>
                <w:b w:val="0"/>
                <w:bCs/>
                <w:color w:val="000000"/>
                <w:sz w:val="24"/>
                <w:szCs w:val="24"/>
              </w:rPr>
              <w:t>售后服务方案</w:t>
            </w:r>
          </w:p>
        </w:tc>
        <w:tc>
          <w:tcPr>
            <w:tcW w:w="583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Times New Roman"/>
                <w:sz w:val="24"/>
                <w:szCs w:val="20"/>
                <w:lang w:val="en-US" w:eastAsia="zh-CN"/>
              </w:rPr>
            </w:pPr>
            <w:r>
              <w:rPr>
                <w:rFonts w:hint="eastAsia" w:ascii="宋体" w:hAnsi="宋体"/>
                <w:sz w:val="24"/>
                <w:szCs w:val="28"/>
              </w:rPr>
              <w:t>招标评审组</w:t>
            </w:r>
            <w:r>
              <w:rPr>
                <w:rFonts w:hint="eastAsia" w:ascii="宋体" w:hAnsi="宋体" w:eastAsia="宋体" w:cs="Times New Roman"/>
                <w:sz w:val="24"/>
                <w:szCs w:val="20"/>
                <w:lang w:val="en-US" w:eastAsia="zh-CN"/>
              </w:rPr>
              <w:t>根据投标人的售后服务方案进行综合评审，售后服务方案包括服务理念和优势、售后服务承诺、售后服务计划、能力、售后服务内及配送响应时间承诺等内容。</w:t>
            </w:r>
          </w:p>
          <w:p>
            <w:pPr>
              <w:keepNext w:val="0"/>
              <w:keepLines w:val="0"/>
              <w:suppressLineNumbers w:val="0"/>
              <w:spacing w:before="0" w:beforeAutospacing="0" w:after="0" w:afterAutospacing="0" w:line="360" w:lineRule="auto"/>
              <w:ind w:left="0" w:right="0"/>
              <w:jc w:val="left"/>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1、售后服务方案完整全面，针对性强，合理可行，及时高效，完全满足招标需求的，得6-7分；</w:t>
            </w:r>
          </w:p>
          <w:p>
            <w:pPr>
              <w:keepNext w:val="0"/>
              <w:keepLines w:val="0"/>
              <w:suppressLineNumbers w:val="0"/>
              <w:spacing w:before="0" w:beforeAutospacing="0" w:after="0" w:afterAutospacing="0" w:line="360" w:lineRule="auto"/>
              <w:ind w:left="0" w:right="0"/>
              <w:jc w:val="left"/>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2、售后服务方案较完整全面，针对性、合理可行性较强，比较及时高效，基本满足招标需求的，得3-5分；</w:t>
            </w:r>
          </w:p>
          <w:p>
            <w:pPr>
              <w:keepNext w:val="0"/>
              <w:keepLines w:val="0"/>
              <w:suppressLineNumbers w:val="0"/>
              <w:spacing w:before="0" w:beforeAutospacing="0" w:after="0" w:afterAutospacing="0" w:line="360" w:lineRule="auto"/>
              <w:ind w:left="0" w:right="0"/>
              <w:jc w:val="left"/>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3、售后服务方案完整全面性、针对性、合理可行性较差，不够及时高效，少部分满足招标需求的，得1-2分；</w:t>
            </w:r>
          </w:p>
          <w:p>
            <w:pPr>
              <w:keepNext w:val="0"/>
              <w:keepLines w:val="0"/>
              <w:suppressLineNumbers w:val="0"/>
              <w:spacing w:before="0" w:beforeAutospacing="0" w:after="0" w:afterAutospacing="0" w:line="360" w:lineRule="auto"/>
              <w:ind w:left="0" w:right="0"/>
              <w:jc w:val="left"/>
              <w:rPr>
                <w:rFonts w:hint="default" w:ascii="宋体" w:hAnsi="宋体"/>
                <w:sz w:val="24"/>
                <w:szCs w:val="28"/>
              </w:rPr>
            </w:pPr>
            <w:r>
              <w:rPr>
                <w:rFonts w:hint="eastAsia" w:ascii="宋体" w:hAnsi="宋体" w:eastAsia="宋体" w:cs="Times New Roman"/>
                <w:sz w:val="24"/>
                <w:szCs w:val="20"/>
                <w:lang w:val="en-US" w:eastAsia="zh-CN"/>
              </w:rPr>
              <w:t>4、</w:t>
            </w:r>
            <w:r>
              <w:rPr>
                <w:rFonts w:hint="eastAsia" w:ascii="Times New Roman" w:hAnsi="Times New Roman" w:cs="Times New Roman"/>
                <w:bCs/>
                <w:color w:val="000000"/>
                <w:sz w:val="24"/>
                <w:szCs w:val="24"/>
              </w:rPr>
              <w:t>较差或未提的不得分。</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 w:val="24"/>
                <w:szCs w:val="28"/>
              </w:rPr>
            </w:pPr>
            <w:r>
              <w:rPr>
                <w:rFonts w:hint="default" w:ascii="宋体" w:hAnsi="宋体"/>
                <w:b w:val="0"/>
                <w:bCs w:val="0"/>
                <w:sz w:val="24"/>
                <w:szCs w:val="24"/>
              </w:rPr>
              <w:t>0-</w:t>
            </w:r>
            <w:r>
              <w:rPr>
                <w:rFonts w:hint="eastAsia" w:ascii="宋体" w:hAnsi="宋体"/>
                <w:b w:val="0"/>
                <w:bCs w:val="0"/>
                <w:sz w:val="24"/>
                <w:szCs w:val="24"/>
                <w:lang w:val="en-US" w:eastAsia="zh-CN"/>
              </w:rPr>
              <w:t>7</w:t>
            </w:r>
            <w:r>
              <w:rPr>
                <w:rFonts w:hint="default" w:ascii="宋体" w:hAnsi="宋体"/>
                <w:b w:val="0"/>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 w:val="24"/>
                <w:szCs w:val="20"/>
              </w:rPr>
            </w:pPr>
            <w:r>
              <w:rPr>
                <w:rFonts w:hint="eastAsia" w:ascii="宋体" w:hAnsi="宋体"/>
                <w:b/>
                <w:bCs/>
                <w:sz w:val="24"/>
                <w:szCs w:val="20"/>
              </w:rPr>
              <w:t>价格分</w:t>
            </w:r>
          </w:p>
          <w:p>
            <w:pPr>
              <w:keepNext w:val="0"/>
              <w:keepLines w:val="0"/>
              <w:suppressLineNumbers w:val="0"/>
              <w:spacing w:before="0" w:beforeAutospacing="0" w:after="0" w:afterAutospacing="0" w:line="360" w:lineRule="auto"/>
              <w:ind w:left="0" w:right="0"/>
              <w:jc w:val="center"/>
              <w:rPr>
                <w:rFonts w:hint="default" w:ascii="宋体" w:hAnsi="宋体"/>
                <w:b/>
                <w:bCs/>
                <w:sz w:val="24"/>
                <w:szCs w:val="20"/>
              </w:rPr>
            </w:pPr>
            <w:r>
              <w:rPr>
                <w:rFonts w:hint="eastAsia" w:ascii="宋体" w:hAnsi="宋体"/>
                <w:b/>
                <w:bCs/>
                <w:sz w:val="24"/>
                <w:szCs w:val="20"/>
              </w:rPr>
              <w:t>（</w:t>
            </w:r>
            <w:r>
              <w:rPr>
                <w:rFonts w:hint="eastAsia" w:ascii="宋体" w:hAnsi="宋体"/>
                <w:b/>
                <w:bCs/>
                <w:sz w:val="24"/>
                <w:szCs w:val="20"/>
                <w:u w:val="single"/>
              </w:rPr>
              <w:t>30</w:t>
            </w:r>
            <w:r>
              <w:rPr>
                <w:rFonts w:hint="eastAsia" w:ascii="宋体" w:hAnsi="宋体"/>
                <w:b/>
                <w:bCs/>
                <w:sz w:val="24"/>
                <w:szCs w:val="20"/>
              </w:rPr>
              <w:t>分）</w:t>
            </w:r>
          </w:p>
        </w:tc>
        <w:tc>
          <w:tcPr>
            <w:tcW w:w="79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b/>
                <w:bCs/>
                <w:sz w:val="24"/>
                <w:szCs w:val="20"/>
              </w:rPr>
            </w:pPr>
            <w:r>
              <w:rPr>
                <w:rFonts w:hint="eastAsia" w:ascii="宋体" w:hAnsi="宋体"/>
                <w:b/>
                <w:bCs/>
                <w:sz w:val="24"/>
                <w:szCs w:val="20"/>
              </w:rPr>
              <w:t>价格分统一采用低价优先法，即满足招标文件要求且价格最低的最后报价为评标基准价，其价格分为满分</w:t>
            </w:r>
            <w:r>
              <w:rPr>
                <w:rFonts w:hint="eastAsia" w:ascii="宋体" w:hAnsi="宋体"/>
                <w:b/>
                <w:bCs/>
                <w:sz w:val="24"/>
                <w:szCs w:val="20"/>
                <w:u w:val="single"/>
              </w:rPr>
              <w:t>30</w:t>
            </w:r>
            <w:r>
              <w:rPr>
                <w:rFonts w:hint="eastAsia" w:ascii="宋体" w:hAnsi="宋体"/>
                <w:b/>
                <w:bCs/>
                <w:sz w:val="24"/>
                <w:szCs w:val="20"/>
              </w:rPr>
              <w:t>分。其他投标人的价格分统一按照下列公式计算：</w:t>
            </w:r>
          </w:p>
          <w:p>
            <w:pPr>
              <w:keepNext w:val="0"/>
              <w:keepLines w:val="0"/>
              <w:suppressLineNumbers w:val="0"/>
              <w:spacing w:before="0" w:beforeAutospacing="0" w:after="0" w:afterAutospacing="0" w:line="360" w:lineRule="auto"/>
              <w:ind w:left="0" w:right="0"/>
              <w:rPr>
                <w:rFonts w:hint="default" w:ascii="宋体" w:hAnsi="宋体"/>
                <w:b/>
                <w:bCs/>
                <w:sz w:val="24"/>
                <w:szCs w:val="20"/>
              </w:rPr>
            </w:pPr>
            <w:r>
              <w:rPr>
                <w:rFonts w:hint="eastAsia" w:ascii="宋体" w:hAnsi="宋体"/>
                <w:b/>
                <w:bCs/>
                <w:sz w:val="24"/>
                <w:szCs w:val="20"/>
              </w:rPr>
              <w:t>最后报价得分＝（评标基准价/最后报价）×</w:t>
            </w:r>
            <w:r>
              <w:rPr>
                <w:rFonts w:hint="eastAsia" w:ascii="宋体" w:hAnsi="宋体"/>
                <w:b/>
                <w:bCs/>
                <w:sz w:val="24"/>
                <w:szCs w:val="20"/>
                <w:u w:val="single"/>
              </w:rPr>
              <w:t xml:space="preserve"> 30 </w:t>
            </w:r>
            <w:r>
              <w:rPr>
                <w:rFonts w:hint="eastAsia" w:ascii="宋体" w:hAnsi="宋体"/>
                <w:b/>
                <w:bCs/>
                <w:sz w:val="24"/>
                <w:szCs w:val="20"/>
              </w:rPr>
              <w:t>％×100</w:t>
            </w:r>
          </w:p>
        </w:tc>
      </w:tr>
    </w:tbl>
    <w:p>
      <w:pPr>
        <w:pStyle w:val="39"/>
        <w:rPr>
          <w:rFonts w:hint="default" w:ascii="Times New Roman" w:hAnsi="Times New Roman" w:eastAsia="宋体" w:cs="Times New Roman"/>
          <w:b/>
          <w:bCs/>
          <w:color w:val="auto"/>
          <w:sz w:val="24"/>
          <w:highlight w:val="none"/>
        </w:rPr>
      </w:pPr>
    </w:p>
    <w:p>
      <w:pPr>
        <w:pStyle w:val="38"/>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rPr>
      </w:pPr>
    </w:p>
    <w:p>
      <w:pPr>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default" w:ascii="Times New Roman" w:hAnsi="Times New Roman" w:eastAsia="宋体" w:cs="Times New Roman"/>
          <w:color w:val="auto"/>
          <w:sz w:val="24"/>
          <w:highlight w:val="none"/>
        </w:rPr>
      </w:pPr>
    </w:p>
    <w:p>
      <w:pPr>
        <w:jc w:val="center"/>
        <w:rPr>
          <w:rFonts w:hint="default" w:ascii="Times New Roman" w:hAnsi="Times New Roman" w:eastAsia="宋体" w:cs="Times New Roman"/>
          <w:b/>
          <w:bCs w:val="0"/>
          <w:color w:val="auto"/>
          <w:kern w:val="2"/>
          <w:sz w:val="28"/>
          <w:szCs w:val="20"/>
          <w:highlight w:val="none"/>
          <w:lang w:val="en-US" w:eastAsia="zh-CN" w:bidi="ar-SA"/>
        </w:rPr>
      </w:pPr>
      <w:bookmarkStart w:id="30" w:name="_Toc66363490"/>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both"/>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pStyle w:val="58"/>
        <w:rPr>
          <w:rFonts w:hint="default" w:ascii="Times New Roman" w:hAnsi="Times New Roman" w:eastAsia="宋体" w:cs="Times New Roman"/>
          <w:b/>
          <w:bCs w:val="0"/>
          <w:color w:val="auto"/>
          <w:kern w:val="2"/>
          <w:sz w:val="28"/>
          <w:szCs w:val="20"/>
          <w:highlight w:val="none"/>
          <w:lang w:val="en-US" w:eastAsia="zh-CN" w:bidi="ar-SA"/>
        </w:rPr>
      </w:pPr>
    </w:p>
    <w:p>
      <w:pPr>
        <w:pStyle w:val="58"/>
        <w:rPr>
          <w:rFonts w:hint="default" w:ascii="Times New Roman" w:hAnsi="Times New Roman" w:eastAsia="宋体" w:cs="Times New Roman"/>
          <w:b/>
          <w:bCs w:val="0"/>
          <w:color w:val="auto"/>
          <w:kern w:val="2"/>
          <w:sz w:val="28"/>
          <w:szCs w:val="20"/>
          <w:highlight w:val="none"/>
          <w:lang w:val="en-US" w:eastAsia="zh-CN" w:bidi="ar-SA"/>
        </w:rPr>
      </w:pPr>
    </w:p>
    <w:p>
      <w:pPr>
        <w:pStyle w:val="58"/>
        <w:rPr>
          <w:rFonts w:hint="default" w:ascii="Times New Roman" w:hAnsi="Times New Roman" w:eastAsia="宋体" w:cs="Times New Roman"/>
          <w:b/>
          <w:bCs w:val="0"/>
          <w:color w:val="auto"/>
          <w:kern w:val="2"/>
          <w:sz w:val="28"/>
          <w:szCs w:val="20"/>
          <w:highlight w:val="none"/>
          <w:lang w:val="en-US" w:eastAsia="zh-CN" w:bidi="ar-SA"/>
        </w:rPr>
      </w:pPr>
    </w:p>
    <w:p>
      <w:pPr>
        <w:pStyle w:val="58"/>
        <w:rPr>
          <w:rFonts w:hint="default" w:ascii="Times New Roman" w:hAnsi="Times New Roman" w:eastAsia="宋体" w:cs="Times New Roman"/>
          <w:b/>
          <w:bCs w:val="0"/>
          <w:color w:val="auto"/>
          <w:kern w:val="2"/>
          <w:sz w:val="28"/>
          <w:szCs w:val="20"/>
          <w:highlight w:val="none"/>
          <w:lang w:val="en-US" w:eastAsia="zh-CN" w:bidi="ar-SA"/>
        </w:rPr>
      </w:pPr>
    </w:p>
    <w:p>
      <w:pPr>
        <w:pStyle w:val="58"/>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黑体" w:cs="Times New Roman"/>
          <w:b w:val="0"/>
          <w:bCs/>
          <w:color w:val="auto"/>
          <w:highlight w:val="none"/>
          <w:lang w:val="en-US"/>
        </w:rPr>
      </w:pPr>
      <w:r>
        <w:rPr>
          <w:rFonts w:hint="default" w:ascii="Times New Roman" w:hAnsi="Times New Roman" w:eastAsia="宋体" w:cs="Times New Roman"/>
          <w:b/>
          <w:bCs w:val="0"/>
          <w:color w:val="auto"/>
          <w:kern w:val="2"/>
          <w:sz w:val="28"/>
          <w:szCs w:val="20"/>
          <w:highlight w:val="none"/>
          <w:lang w:val="en-US" w:eastAsia="zh-CN" w:bidi="ar-SA"/>
        </w:rPr>
        <w:t>第</w:t>
      </w:r>
      <w:r>
        <w:rPr>
          <w:rFonts w:hint="eastAsia" w:ascii="Times New Roman" w:hAnsi="Times New Roman" w:cs="Times New Roman"/>
          <w:b/>
          <w:bCs w:val="0"/>
          <w:color w:val="auto"/>
          <w:kern w:val="2"/>
          <w:sz w:val="28"/>
          <w:szCs w:val="20"/>
          <w:highlight w:val="none"/>
          <w:lang w:val="en-US" w:eastAsia="zh-CN" w:bidi="ar-SA"/>
        </w:rPr>
        <w:t>五</w:t>
      </w:r>
      <w:r>
        <w:rPr>
          <w:rFonts w:hint="default" w:ascii="Times New Roman" w:hAnsi="Times New Roman" w:eastAsia="宋体" w:cs="Times New Roman"/>
          <w:b/>
          <w:bCs w:val="0"/>
          <w:color w:val="auto"/>
          <w:kern w:val="2"/>
          <w:sz w:val="28"/>
          <w:szCs w:val="20"/>
          <w:highlight w:val="none"/>
          <w:lang w:val="en-US" w:eastAsia="zh-CN" w:bidi="ar-SA"/>
        </w:rPr>
        <w:t>章  合同条款及格式</w:t>
      </w:r>
      <w:bookmarkEnd w:id="30"/>
    </w:p>
    <w:p>
      <w:pPr>
        <w:spacing w:line="360" w:lineRule="auto"/>
        <w:rPr>
          <w:rFonts w:hint="default" w:ascii="Times New Roman" w:hAnsi="Times New Roman" w:eastAsia="宋体" w:cs="Times New Roman"/>
          <w:color w:val="auto"/>
          <w:sz w:val="21"/>
          <w:szCs w:val="21"/>
          <w:highlight w:val="none"/>
          <w:lang w:val="en-US" w:eastAsia="zh-CN" w:bidi="ar"/>
        </w:rPr>
      </w:pPr>
    </w:p>
    <w:p>
      <w:pPr>
        <w:jc w:val="center"/>
        <w:rPr>
          <w:rFonts w:hint="default" w:ascii="Times New Roman" w:hAnsi="Times New Roman" w:eastAsia="宋体" w:cs="Times New Roman"/>
          <w:b/>
          <w:bCs w:val="0"/>
          <w:color w:val="auto"/>
          <w:kern w:val="2"/>
          <w:sz w:val="28"/>
          <w:szCs w:val="20"/>
          <w:highlight w:val="none"/>
          <w:lang w:val="en-US" w:eastAsia="zh-CN" w:bidi="ar-SA"/>
        </w:rPr>
      </w:pPr>
      <w:r>
        <w:rPr>
          <w:rFonts w:hint="default" w:ascii="Times New Roman" w:hAnsi="Times New Roman" w:eastAsia="宋体" w:cs="Times New Roman"/>
          <w:b/>
          <w:bCs w:val="0"/>
          <w:color w:val="auto"/>
          <w:kern w:val="2"/>
          <w:sz w:val="28"/>
          <w:szCs w:val="20"/>
          <w:highlight w:val="none"/>
          <w:lang w:val="en-US" w:eastAsia="zh-CN" w:bidi="ar-SA"/>
        </w:rPr>
        <w:t>合同</w:t>
      </w:r>
      <w:r>
        <w:rPr>
          <w:rFonts w:hint="eastAsia" w:ascii="Times New Roman" w:hAnsi="Times New Roman" w:eastAsia="宋体" w:cs="Times New Roman"/>
          <w:b/>
          <w:bCs w:val="0"/>
          <w:color w:val="auto"/>
          <w:kern w:val="2"/>
          <w:sz w:val="28"/>
          <w:szCs w:val="20"/>
          <w:highlight w:val="none"/>
          <w:lang w:val="en-US" w:eastAsia="zh-CN" w:bidi="ar-SA"/>
        </w:rPr>
        <w:t>参考范本</w:t>
      </w:r>
    </w:p>
    <w:p>
      <w:pPr>
        <w:jc w:val="center"/>
        <w:rPr>
          <w:rFonts w:hint="default" w:ascii="Times New Roman" w:hAnsi="Times New Roman" w:eastAsia="宋体" w:cs="Times New Roman"/>
          <w:b/>
          <w:bCs w:val="0"/>
          <w:color w:val="auto"/>
          <w:kern w:val="2"/>
          <w:sz w:val="28"/>
          <w:szCs w:val="20"/>
          <w:highlight w:val="none"/>
          <w:lang w:val="en-US" w:eastAsia="zh-CN" w:bidi="ar-SA"/>
        </w:rPr>
      </w:pPr>
      <w:r>
        <w:rPr>
          <w:rFonts w:hint="eastAsia" w:ascii="Times New Roman" w:hAnsi="Times New Roman" w:eastAsia="宋体" w:cs="Times New Roman"/>
          <w:b/>
          <w:bCs w:val="0"/>
          <w:color w:val="auto"/>
          <w:kern w:val="2"/>
          <w:sz w:val="28"/>
          <w:szCs w:val="20"/>
          <w:highlight w:val="none"/>
          <w:lang w:val="en-US" w:eastAsia="zh-CN" w:bidi="ar-SA"/>
        </w:rPr>
        <w:t>（货物类）</w:t>
      </w:r>
    </w:p>
    <w:p>
      <w:pPr>
        <w:spacing w:line="480" w:lineRule="auto"/>
        <w:jc w:val="center"/>
        <w:rPr>
          <w:rFonts w:ascii="宋体" w:hAnsi="宋体" w:eastAsia="宋体"/>
          <w:b/>
          <w:color w:val="auto"/>
          <w:sz w:val="24"/>
          <w:highlight w:val="none"/>
        </w:rPr>
      </w:pPr>
    </w:p>
    <w:p>
      <w:pPr>
        <w:spacing w:line="480" w:lineRule="auto"/>
        <w:jc w:val="center"/>
        <w:rPr>
          <w:rFonts w:ascii="宋体" w:hAnsi="宋体" w:eastAsia="宋体"/>
          <w:b/>
          <w:color w:val="auto"/>
          <w:sz w:val="24"/>
          <w:highlight w:val="none"/>
        </w:rPr>
      </w:pP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第一部分 合同书</w:t>
      </w:r>
    </w:p>
    <w:p>
      <w:pPr>
        <w:spacing w:line="480" w:lineRule="auto"/>
        <w:jc w:val="both"/>
        <w:rPr>
          <w:rFonts w:ascii="宋体" w:hAnsi="宋体" w:eastAsia="宋体"/>
          <w:b/>
          <w:color w:val="auto"/>
          <w:sz w:val="24"/>
          <w:highlight w:val="none"/>
        </w:rPr>
      </w:pPr>
    </w:p>
    <w:p>
      <w:pPr>
        <w:spacing w:before="120" w:line="480" w:lineRule="auto"/>
        <w:ind w:left="960"/>
        <w:rPr>
          <w:rFonts w:hint="eastAsia" w:ascii="宋体" w:hAnsi="宋体"/>
          <w:color w:val="auto"/>
          <w:sz w:val="24"/>
          <w:highlight w:val="none"/>
          <w:u w:val="single"/>
          <w:lang w:eastAsia="zh-CN"/>
        </w:rPr>
      </w:pPr>
      <w:r>
        <w:rPr>
          <w:rFonts w:hint="eastAsia" w:ascii="宋体" w:hAnsi="宋体" w:eastAsia="宋体"/>
          <w:color w:val="auto"/>
          <w:sz w:val="24"/>
          <w:highlight w:val="none"/>
        </w:rPr>
        <w:t>项目名称：</w:t>
      </w:r>
      <w:r>
        <w:rPr>
          <w:rFonts w:hint="eastAsia" w:ascii="宋体" w:hAnsi="宋体"/>
          <w:color w:val="auto"/>
          <w:sz w:val="24"/>
          <w:highlight w:val="none"/>
          <w:u w:val="single"/>
          <w:lang w:eastAsia="zh-CN"/>
        </w:rPr>
        <w:t>九狮传媒文创食品采购</w:t>
      </w:r>
    </w:p>
    <w:p>
      <w:pPr>
        <w:spacing w:before="120" w:line="480" w:lineRule="auto"/>
        <w:ind w:left="960"/>
        <w:rPr>
          <w:rFonts w:hint="eastAsia" w:ascii="宋体" w:hAnsi="宋体" w:eastAsia="宋体"/>
          <w:color w:val="auto"/>
          <w:sz w:val="24"/>
          <w:highlight w:val="none"/>
          <w:lang w:eastAsia="zh-CN"/>
        </w:rPr>
      </w:pPr>
      <w:r>
        <w:rPr>
          <w:rFonts w:hint="eastAsia" w:ascii="宋体" w:hAnsi="宋体" w:eastAsia="宋体"/>
          <w:color w:val="auto"/>
          <w:sz w:val="24"/>
          <w:highlight w:val="none"/>
        </w:rPr>
        <w:t>项目编号：</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eastAsia="zh-CN"/>
        </w:rPr>
        <w:t>JSCM-ZTB-2024-01</w:t>
      </w:r>
    </w:p>
    <w:p>
      <w:pPr>
        <w:spacing w:before="120" w:line="480" w:lineRule="auto"/>
        <w:ind w:left="960"/>
        <w:rPr>
          <w:rFonts w:hint="eastAsia" w:ascii="宋体" w:hAnsi="宋体" w:eastAsia="宋体"/>
          <w:color w:val="auto"/>
          <w:sz w:val="24"/>
          <w:highlight w:val="none"/>
          <w:u w:val="single"/>
        </w:rPr>
      </w:pPr>
      <w:r>
        <w:rPr>
          <w:rFonts w:hint="eastAsia" w:ascii="宋体" w:hAnsi="宋体" w:eastAsia="宋体"/>
          <w:color w:val="auto"/>
          <w:sz w:val="24"/>
          <w:highlight w:val="none"/>
          <w:lang w:val="en-US" w:eastAsia="zh-CN"/>
        </w:rPr>
        <w:t>甲方（</w:t>
      </w:r>
      <w:r>
        <w:rPr>
          <w:rFonts w:hint="eastAsia" w:ascii="宋体" w:hAnsi="宋体" w:eastAsia="宋体"/>
          <w:color w:val="auto"/>
          <w:sz w:val="24"/>
          <w:highlight w:val="none"/>
        </w:rPr>
        <w:t>招标人</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w:t>
      </w:r>
      <w:r>
        <w:rPr>
          <w:rFonts w:hint="eastAsia" w:ascii="宋体" w:hAnsi="宋体" w:eastAsia="宋体"/>
          <w:color w:val="auto"/>
          <w:sz w:val="24"/>
          <w:highlight w:val="none"/>
          <w:u w:val="single"/>
        </w:rPr>
        <w:t>合肥九狮文化传媒有限公司</w:t>
      </w:r>
    </w:p>
    <w:p>
      <w:pPr>
        <w:spacing w:before="120" w:line="480" w:lineRule="auto"/>
        <w:ind w:left="96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乙方（</w:t>
      </w:r>
      <w:r>
        <w:rPr>
          <w:rFonts w:hint="eastAsia" w:ascii="宋体" w:hAnsi="宋体" w:eastAsia="宋体"/>
          <w:color w:val="auto"/>
          <w:sz w:val="24"/>
          <w:highlight w:val="none"/>
        </w:rPr>
        <w:t>中标人</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spacing w:before="120" w:line="48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签订地：</w:t>
      </w:r>
      <w:r>
        <w:rPr>
          <w:rFonts w:hint="eastAsia" w:ascii="宋体" w:hAnsi="宋体" w:eastAsia="宋体"/>
          <w:color w:val="auto"/>
          <w:sz w:val="24"/>
          <w:highlight w:val="none"/>
          <w:u w:val="single"/>
        </w:rPr>
        <w:t xml:space="preserve">                                     </w:t>
      </w:r>
    </w:p>
    <w:p>
      <w:pPr>
        <w:spacing w:before="120" w:line="48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pPr>
        <w:autoSpaceDE w:val="0"/>
        <w:autoSpaceDN w:val="0"/>
        <w:adjustRightInd w:val="0"/>
        <w:spacing w:line="600" w:lineRule="exact"/>
        <w:ind w:firstLine="640"/>
        <w:jc w:val="center"/>
        <w:rPr>
          <w:rFonts w:ascii="宋体" w:hAnsi="宋体" w:eastAsia="宋体"/>
          <w:color w:val="auto"/>
          <w:sz w:val="24"/>
          <w:highlight w:val="none"/>
        </w:rPr>
        <w:sectPr>
          <w:footerReference r:id="rId8" w:type="default"/>
          <w:pgSz w:w="11907" w:h="16840"/>
          <w:pgMar w:top="1474" w:right="1814" w:bottom="1474" w:left="1814" w:header="851" w:footer="992" w:gutter="0"/>
          <w:pgNumType w:fmt="decimal" w:start="22"/>
          <w:cols w:space="720" w:num="1"/>
          <w:docGrid w:linePitch="462" w:charSpace="0"/>
        </w:sectPr>
      </w:pP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rPr>
        <w:t>根据《中华人民共和国民法典》、《中华人民共和国招标投标法》等相关法律法规之规定，按照平等、自愿、公平和诚实信用的原则，经甲方和乙方协商一致，约定以下合同条款，以兹共同遵守、全面履行。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b/>
          <w:bCs/>
          <w:color w:val="auto"/>
          <w:sz w:val="24"/>
          <w:highlight w:val="none"/>
          <w:lang w:val="zh-CN"/>
        </w:rPr>
      </w:pPr>
      <w:bookmarkStart w:id="31" w:name="_Toc24059"/>
      <w:bookmarkStart w:id="32" w:name="_Toc2232"/>
      <w:bookmarkStart w:id="33" w:name="_Toc3029"/>
      <w:r>
        <w:rPr>
          <w:rFonts w:hint="eastAsia" w:ascii="宋体" w:hAnsi="宋体" w:eastAsia="宋体"/>
          <w:b/>
          <w:bCs/>
          <w:color w:val="auto"/>
          <w:sz w:val="24"/>
          <w:highlight w:val="none"/>
          <w:lang w:val="zh-CN"/>
        </w:rPr>
        <w:t>1.1</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合同组成部分</w:t>
      </w:r>
      <w:bookmarkEnd w:id="31"/>
      <w:bookmarkEnd w:id="32"/>
      <w:bookmarkEnd w:id="33"/>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1.1.1本合同及其补充合同、变更协议；</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1.1.2中标通知书；</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1.1.3响应文件（含澄清或者说明文件）；</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1.1.4</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lang w:val="zh-CN"/>
        </w:rPr>
        <w:t>文件（含澄清或者修改文件）；</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1.1.5其他相关采购文件。</w:t>
      </w:r>
    </w:p>
    <w:p>
      <w:pPr>
        <w:spacing w:line="360" w:lineRule="auto"/>
        <w:ind w:firstLine="437"/>
        <w:outlineLvl w:val="3"/>
        <w:rPr>
          <w:rFonts w:ascii="宋体" w:hAnsi="宋体" w:eastAsia="宋体"/>
          <w:b/>
          <w:bCs/>
          <w:color w:val="auto"/>
          <w:sz w:val="24"/>
          <w:highlight w:val="none"/>
          <w:lang w:val="zh-CN"/>
        </w:rPr>
      </w:pPr>
      <w:bookmarkStart w:id="34" w:name="_Toc27126"/>
      <w:bookmarkStart w:id="35" w:name="_Toc21295"/>
      <w:bookmarkStart w:id="36" w:name="_Toc24300"/>
      <w:r>
        <w:rPr>
          <w:rFonts w:hint="eastAsia" w:ascii="宋体" w:hAnsi="宋体" w:eastAsia="宋体"/>
          <w:b/>
          <w:bCs/>
          <w:color w:val="auto"/>
          <w:sz w:val="24"/>
          <w:highlight w:val="none"/>
          <w:lang w:val="zh-CN"/>
        </w:rPr>
        <w:t>1.2</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货物</w:t>
      </w:r>
      <w:bookmarkEnd w:id="34"/>
      <w:bookmarkEnd w:id="35"/>
      <w:bookmarkEnd w:id="36"/>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15"/>
        <w:gridCol w:w="1515"/>
        <w:gridCol w:w="1512"/>
        <w:gridCol w:w="15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序号</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货物名称</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规格型号</w:t>
            </w: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单位</w:t>
            </w: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数量</w:t>
            </w: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1</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2</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default" w:ascii="宋体" w:hAnsi="宋体" w:eastAsia="宋体"/>
                <w:color w:val="auto"/>
                <w:sz w:val="24"/>
                <w:szCs w:val="20"/>
                <w:highlight w:val="none"/>
                <w:lang w:val="zh-CN"/>
              </w:rPr>
              <w:t>3</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bl>
    <w:p>
      <w:pPr>
        <w:spacing w:line="360" w:lineRule="auto"/>
        <w:ind w:firstLine="437"/>
        <w:outlineLvl w:val="3"/>
        <w:rPr>
          <w:rFonts w:ascii="宋体" w:hAnsi="宋体" w:eastAsia="宋体"/>
          <w:b/>
          <w:bCs/>
          <w:color w:val="auto"/>
          <w:sz w:val="24"/>
          <w:highlight w:val="none"/>
          <w:lang w:val="zh-CN"/>
        </w:rPr>
      </w:pPr>
      <w:bookmarkStart w:id="37" w:name="_Toc23292"/>
      <w:bookmarkStart w:id="38" w:name="_Toc21551"/>
      <w:bookmarkStart w:id="39" w:name="_Toc21631"/>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 xml:space="preserve">3 </w:t>
      </w:r>
      <w:r>
        <w:rPr>
          <w:rFonts w:hint="eastAsia" w:ascii="宋体" w:hAnsi="宋体" w:eastAsia="宋体"/>
          <w:b/>
          <w:bCs/>
          <w:color w:val="auto"/>
          <w:sz w:val="24"/>
          <w:highlight w:val="none"/>
          <w:lang w:val="zh-CN"/>
        </w:rPr>
        <w:t>价款</w:t>
      </w:r>
      <w:bookmarkEnd w:id="37"/>
      <w:bookmarkEnd w:id="38"/>
      <w:bookmarkEnd w:id="39"/>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（大写：人民币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元）</w:t>
      </w:r>
      <w:r>
        <w:rPr>
          <w:rFonts w:ascii="宋体" w:hAnsi="宋体" w:eastAsia="宋体"/>
          <w:color w:val="auto"/>
          <w:sz w:val="24"/>
          <w:highlight w:val="none"/>
        </w:rPr>
        <w:t>。</w:t>
      </w:r>
    </w:p>
    <w:p>
      <w:pPr>
        <w:spacing w:line="360" w:lineRule="auto"/>
        <w:ind w:firstLine="435"/>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default" w:ascii="宋体" w:hAnsi="宋体" w:eastAsia="宋体"/>
                <w:color w:val="auto"/>
                <w:sz w:val="24"/>
                <w:szCs w:val="20"/>
                <w:highlight w:val="none"/>
                <w:lang w:val="zh-CN"/>
              </w:rPr>
              <w:t>序号</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3237" w:type="dxa"/>
            <w:gridSpan w:val="2"/>
            <w:vAlign w:val="center"/>
          </w:tcPr>
          <w:p>
            <w:pPr>
              <w:pStyle w:val="94"/>
              <w:keepNext w:val="0"/>
              <w:keepLines w:val="0"/>
              <w:suppressLineNumbers w:val="0"/>
              <w:spacing w:before="0" w:beforeAutospacing="0" w:after="0" w:afterAutospacing="0"/>
              <w:ind w:left="0" w:right="0"/>
              <w:jc w:val="center"/>
              <w:rPr>
                <w:rFonts w:hint="default" w:ascii="宋体" w:hAnsi="宋体" w:eastAsia="宋体"/>
                <w:color w:val="auto"/>
                <w:sz w:val="24"/>
                <w:szCs w:val="24"/>
                <w:highlight w:val="none"/>
              </w:rPr>
            </w:pPr>
            <w:r>
              <w:rPr>
                <w:rFonts w:hint="default" w:ascii="宋体" w:hAnsi="宋体" w:eastAsia="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1</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2</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default" w:ascii="宋体" w:hAnsi="宋体" w:eastAsia="宋体"/>
                <w:color w:val="auto"/>
                <w:sz w:val="24"/>
                <w:szCs w:val="20"/>
                <w:highlight w:val="none"/>
                <w:lang w:val="zh-CN"/>
              </w:rPr>
              <w:t>3</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bl>
    <w:p>
      <w:pPr>
        <w:spacing w:line="360" w:lineRule="auto"/>
        <w:ind w:firstLine="437"/>
        <w:outlineLvl w:val="3"/>
        <w:rPr>
          <w:rFonts w:ascii="宋体" w:hAnsi="宋体" w:eastAsia="宋体"/>
          <w:b/>
          <w:bCs/>
          <w:color w:val="auto"/>
          <w:sz w:val="24"/>
          <w:highlight w:val="none"/>
          <w:lang w:val="zh-CN"/>
        </w:rPr>
      </w:pPr>
      <w:bookmarkStart w:id="40" w:name="_Toc1814"/>
      <w:bookmarkStart w:id="41" w:name="_Toc22618"/>
      <w:bookmarkStart w:id="42" w:name="_Toc10340"/>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4 付款和发票</w:t>
      </w:r>
      <w:bookmarkEnd w:id="40"/>
      <w:bookmarkEnd w:id="41"/>
      <w:bookmarkEnd w:id="42"/>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1.4.1付款方式：</w:t>
      </w:r>
      <w:r>
        <w:rPr>
          <w:rFonts w:hint="eastAsia" w:ascii="宋体" w:hAnsi="宋体" w:eastAsia="宋体"/>
          <w:color w:val="auto"/>
          <w:sz w:val="24"/>
          <w:highlight w:val="none"/>
          <w:u w:val="single"/>
        </w:rPr>
        <w:t>采购项目验收合格后</w:t>
      </w:r>
      <w:r>
        <w:rPr>
          <w:rFonts w:hint="eastAsia" w:ascii="宋体" w:hAnsi="宋体"/>
          <w:color w:val="auto"/>
          <w:sz w:val="24"/>
          <w:highlight w:val="none"/>
          <w:u w:val="single"/>
          <w:lang w:val="en-US" w:eastAsia="zh-CN"/>
        </w:rPr>
        <w:t>乙方</w:t>
      </w:r>
      <w:r>
        <w:rPr>
          <w:rFonts w:hint="eastAsia" w:ascii="宋体" w:hAnsi="宋体" w:eastAsia="宋体"/>
          <w:color w:val="auto"/>
          <w:sz w:val="24"/>
          <w:highlight w:val="none"/>
          <w:u w:val="single"/>
        </w:rPr>
        <w:t>根据国家规定开具采购货物、符合</w:t>
      </w:r>
      <w:r>
        <w:rPr>
          <w:rFonts w:hint="eastAsia" w:ascii="宋体" w:hAnsi="宋体"/>
          <w:color w:val="auto"/>
          <w:sz w:val="24"/>
          <w:highlight w:val="none"/>
          <w:u w:val="single"/>
          <w:lang w:val="en-US" w:eastAsia="zh-CN"/>
        </w:rPr>
        <w:t>甲方</w:t>
      </w:r>
      <w:r>
        <w:rPr>
          <w:rFonts w:hint="eastAsia" w:ascii="宋体" w:hAnsi="宋体" w:eastAsia="宋体"/>
          <w:color w:val="auto"/>
          <w:sz w:val="24"/>
          <w:highlight w:val="none"/>
          <w:u w:val="single"/>
        </w:rPr>
        <w:t>要求的对应税点的增值税发票，与</w:t>
      </w:r>
      <w:r>
        <w:rPr>
          <w:rFonts w:hint="eastAsia" w:ascii="宋体" w:hAnsi="宋体"/>
          <w:color w:val="auto"/>
          <w:sz w:val="24"/>
          <w:highlight w:val="none"/>
          <w:u w:val="single"/>
          <w:lang w:val="en-US" w:eastAsia="zh-CN"/>
        </w:rPr>
        <w:t>甲方</w:t>
      </w:r>
      <w:r>
        <w:rPr>
          <w:rFonts w:hint="eastAsia" w:ascii="宋体" w:hAnsi="宋体" w:eastAsia="宋体"/>
          <w:color w:val="auto"/>
          <w:sz w:val="24"/>
          <w:highlight w:val="none"/>
          <w:u w:val="single"/>
        </w:rPr>
        <w:t>据实结算物资款项，</w:t>
      </w:r>
      <w:r>
        <w:rPr>
          <w:rFonts w:hint="eastAsia" w:ascii="宋体" w:hAnsi="宋体"/>
          <w:color w:val="auto"/>
          <w:sz w:val="24"/>
          <w:highlight w:val="none"/>
          <w:u w:val="single"/>
          <w:lang w:val="en-US" w:eastAsia="zh-CN"/>
        </w:rPr>
        <w:t>甲方</w:t>
      </w:r>
      <w:r>
        <w:rPr>
          <w:rFonts w:hint="eastAsia" w:ascii="宋体" w:hAnsi="宋体" w:eastAsia="宋体"/>
          <w:color w:val="auto"/>
          <w:sz w:val="24"/>
          <w:highlight w:val="none"/>
          <w:u w:val="single"/>
        </w:rPr>
        <w:t xml:space="preserve">45个工作日内支付货款  </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rPr>
        <w:t>；</w:t>
      </w:r>
    </w:p>
    <w:p>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1.4.2发票类型：</w:t>
      </w:r>
      <w:r>
        <w:rPr>
          <w:rFonts w:hint="eastAsia" w:ascii="宋体" w:hAnsi="宋体"/>
          <w:color w:val="auto"/>
          <w:sz w:val="24"/>
          <w:highlight w:val="none"/>
          <w:u w:val="single"/>
          <w:lang w:val="en-US" w:eastAsia="zh-CN"/>
        </w:rPr>
        <w:t>乙方</w:t>
      </w:r>
      <w:r>
        <w:rPr>
          <w:rFonts w:hint="eastAsia" w:ascii="宋体" w:hAnsi="宋体" w:eastAsia="宋体"/>
          <w:color w:val="auto"/>
          <w:sz w:val="24"/>
          <w:highlight w:val="none"/>
          <w:u w:val="single"/>
          <w:lang w:val="en-US" w:eastAsia="zh-CN"/>
        </w:rPr>
        <w:t>须根据国家规定开具采购货物、符合</w:t>
      </w:r>
      <w:r>
        <w:rPr>
          <w:rFonts w:hint="eastAsia" w:ascii="宋体" w:hAnsi="宋体"/>
          <w:color w:val="auto"/>
          <w:sz w:val="24"/>
          <w:highlight w:val="none"/>
          <w:u w:val="single"/>
          <w:lang w:val="en-US" w:eastAsia="zh-CN"/>
        </w:rPr>
        <w:t>甲方</w:t>
      </w:r>
      <w:r>
        <w:rPr>
          <w:rFonts w:hint="eastAsia" w:ascii="宋体" w:hAnsi="宋体" w:eastAsia="宋体"/>
          <w:color w:val="auto"/>
          <w:sz w:val="24"/>
          <w:highlight w:val="none"/>
          <w:u w:val="single"/>
          <w:lang w:val="en-US" w:eastAsia="zh-CN"/>
        </w:rPr>
        <w:t>要求的对应税点的增值税发票</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lang w:val="en-US" w:eastAsia="zh-CN"/>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1.4.</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发票开具方式：</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乙方</w:t>
      </w:r>
      <w:r>
        <w:rPr>
          <w:rFonts w:hint="eastAsia" w:ascii="宋体" w:hAnsi="宋体" w:eastAsia="宋体"/>
          <w:color w:val="auto"/>
          <w:sz w:val="24"/>
          <w:highlight w:val="none"/>
          <w:u w:val="single"/>
          <w:lang w:val="en-US" w:eastAsia="zh-CN"/>
        </w:rPr>
        <w:t>须根据国家规定开具采购货物、符合</w:t>
      </w:r>
      <w:r>
        <w:rPr>
          <w:rFonts w:hint="eastAsia" w:ascii="宋体" w:hAnsi="宋体"/>
          <w:color w:val="auto"/>
          <w:sz w:val="24"/>
          <w:highlight w:val="none"/>
          <w:u w:val="single"/>
          <w:lang w:val="en-US" w:eastAsia="zh-CN"/>
        </w:rPr>
        <w:t>甲方</w:t>
      </w:r>
      <w:r>
        <w:rPr>
          <w:rFonts w:hint="eastAsia" w:ascii="宋体" w:hAnsi="宋体" w:eastAsia="宋体"/>
          <w:color w:val="auto"/>
          <w:sz w:val="24"/>
          <w:highlight w:val="none"/>
          <w:u w:val="single"/>
          <w:lang w:val="en-US" w:eastAsia="zh-CN"/>
        </w:rPr>
        <w:t>要求的对应税点的增值税发票</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p>
    <w:p>
      <w:pPr>
        <w:spacing w:line="360" w:lineRule="auto"/>
        <w:ind w:firstLine="437"/>
        <w:outlineLvl w:val="3"/>
        <w:rPr>
          <w:rFonts w:ascii="宋体" w:hAnsi="宋体" w:eastAsia="宋体"/>
          <w:b/>
          <w:bCs/>
          <w:color w:val="auto"/>
          <w:sz w:val="24"/>
          <w:highlight w:val="none"/>
          <w:lang w:val="zh-CN"/>
        </w:rPr>
      </w:pPr>
      <w:bookmarkStart w:id="43" w:name="_Toc2846"/>
      <w:bookmarkStart w:id="44" w:name="_Toc32071"/>
      <w:bookmarkStart w:id="45" w:name="_Toc19304"/>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5 货物交付期限</w:t>
      </w:r>
      <w:r>
        <w:rPr>
          <w:rFonts w:hint="eastAsia" w:ascii="宋体" w:hAnsi="宋体" w:eastAsia="宋体"/>
          <w:b/>
          <w:bCs/>
          <w:color w:val="auto"/>
          <w:sz w:val="24"/>
          <w:highlight w:val="none"/>
          <w:lang w:val="zh-CN"/>
        </w:rPr>
        <w:t>、地点和方式</w:t>
      </w:r>
      <w:bookmarkEnd w:id="43"/>
      <w:bookmarkEnd w:id="44"/>
      <w:bookmarkEnd w:id="45"/>
    </w:p>
    <w:p>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1.5.1交付期限</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1.5.2交付地点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1.5.3交付方式：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46" w:name="_Toc27250"/>
      <w:bookmarkStart w:id="47" w:name="_Toc21423"/>
      <w:bookmarkStart w:id="48" w:name="_Toc19554"/>
      <w:r>
        <w:rPr>
          <w:rFonts w:hint="eastAsia" w:ascii="宋体" w:hAnsi="宋体" w:eastAsia="宋体"/>
          <w:b/>
          <w:bCs/>
          <w:color w:val="auto"/>
          <w:sz w:val="24"/>
          <w:highlight w:val="none"/>
          <w:lang w:val="zh-CN"/>
        </w:rPr>
        <w:t>1.6 违约责任</w:t>
      </w:r>
      <w:bookmarkEnd w:id="46"/>
      <w:bookmarkEnd w:id="47"/>
      <w:bookmarkEnd w:id="48"/>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1.6.1</w:t>
      </w:r>
      <w:r>
        <w:rPr>
          <w:rFonts w:ascii="宋体" w:hAnsi="宋体" w:eastAsia="宋体"/>
          <w:color w:val="auto"/>
          <w:sz w:val="24"/>
          <w:highlight w:val="none"/>
        </w:rPr>
        <w:t>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地点和方式交付货物，那么甲方可要求乙方支付违约金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违约金按每迟延交付货物一日的应交付而未交付货物价格的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迟延交付货物的违约金计算数额达到前述最高限额之日起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1.6.2</w:t>
      </w:r>
      <w:r>
        <w:rPr>
          <w:rFonts w:ascii="宋体" w:hAnsi="宋体" w:eastAsia="宋体"/>
          <w:color w:val="auto"/>
          <w:sz w:val="24"/>
          <w:highlight w:val="none"/>
        </w:rPr>
        <w:t>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1.6.6如果出现招标投标监督管理部门在处理投诉事项期间，书面通知甲方暂停招标活动的情形，或者询问或异议事项可能影响中标结果的，导致甲方中止履行合同的情形，均不视为甲方违约。</w:t>
      </w:r>
    </w:p>
    <w:p>
      <w:pPr>
        <w:spacing w:line="360" w:lineRule="auto"/>
        <w:ind w:firstLine="437"/>
        <w:outlineLvl w:val="3"/>
        <w:rPr>
          <w:rFonts w:ascii="宋体" w:hAnsi="宋体" w:eastAsia="宋体"/>
          <w:b/>
          <w:bCs/>
          <w:color w:val="auto"/>
          <w:sz w:val="24"/>
          <w:highlight w:val="none"/>
          <w:lang w:val="zh-CN"/>
        </w:rPr>
      </w:pPr>
      <w:bookmarkStart w:id="49" w:name="_Toc28375"/>
      <w:bookmarkStart w:id="50" w:name="_Toc16021"/>
      <w:bookmarkStart w:id="51" w:name="_Toc15583"/>
      <w:r>
        <w:rPr>
          <w:rFonts w:hint="eastAsia" w:ascii="宋体" w:hAnsi="宋体" w:eastAsia="宋体"/>
          <w:b/>
          <w:bCs/>
          <w:color w:val="auto"/>
          <w:sz w:val="24"/>
          <w:highlight w:val="none"/>
          <w:lang w:val="zh-CN"/>
        </w:rPr>
        <w:t>1.7</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w:t>
      </w:r>
      <w:r>
        <w:rPr>
          <w:rFonts w:ascii="宋体" w:hAnsi="宋体" w:eastAsia="宋体"/>
          <w:b/>
          <w:bCs/>
          <w:color w:val="auto"/>
          <w:sz w:val="24"/>
          <w:highlight w:val="none"/>
          <w:lang w:val="zh-CN"/>
        </w:rPr>
        <w:t>争议的解决</w:t>
      </w:r>
      <w:bookmarkEnd w:id="49"/>
      <w:bookmarkEnd w:id="50"/>
      <w:bookmarkEnd w:id="51"/>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本合</w:t>
      </w:r>
      <w:r>
        <w:rPr>
          <w:rFonts w:ascii="宋体" w:hAnsi="宋体" w:eastAsia="宋体"/>
          <w:color w:val="auto"/>
          <w:sz w:val="24"/>
          <w:highlight w:val="none"/>
        </w:rPr>
        <w:t>同履行过程中发生的任何争议，双方当事人均可</w:t>
      </w:r>
      <w:r>
        <w:rPr>
          <w:rFonts w:hint="eastAsia" w:ascii="宋体" w:hAnsi="宋体" w:eastAsia="宋体"/>
          <w:color w:val="auto"/>
          <w:sz w:val="24"/>
          <w:highlight w:val="none"/>
        </w:rPr>
        <w:t>通过和解或者调解解决；不愿和解、调解或者和解、调解不成的，可以选择下列第</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种方式解决：</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1.7.1将争议提交</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仲裁委员会依申请仲裁时其现行有效的仲裁规则裁决；</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1.7.2向</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人民法院起诉。</w:t>
      </w:r>
    </w:p>
    <w:p>
      <w:pPr>
        <w:spacing w:line="360" w:lineRule="auto"/>
        <w:ind w:firstLine="437"/>
        <w:outlineLvl w:val="3"/>
        <w:rPr>
          <w:rFonts w:ascii="宋体" w:hAnsi="宋体" w:eastAsia="宋体"/>
          <w:b/>
          <w:bCs/>
          <w:color w:val="auto"/>
          <w:sz w:val="24"/>
          <w:highlight w:val="none"/>
          <w:lang w:val="zh-CN"/>
        </w:rPr>
      </w:pPr>
      <w:bookmarkStart w:id="52" w:name="_Toc11173"/>
      <w:bookmarkStart w:id="53" w:name="_Toc15322"/>
      <w:bookmarkStart w:id="54" w:name="_Toc7245"/>
      <w:r>
        <w:rPr>
          <w:rFonts w:hint="eastAsia" w:ascii="宋体" w:hAnsi="宋体" w:eastAsia="宋体"/>
          <w:b/>
          <w:bCs/>
          <w:color w:val="auto"/>
          <w:sz w:val="24"/>
          <w:highlight w:val="none"/>
          <w:lang w:val="zh-CN"/>
        </w:rPr>
        <w:t>1.8</w:t>
      </w:r>
      <w:r>
        <w:rPr>
          <w:rFonts w:ascii="宋体" w:hAnsi="宋体" w:eastAsia="宋体"/>
          <w:b/>
          <w:bCs/>
          <w:color w:val="auto"/>
          <w:sz w:val="24"/>
          <w:highlight w:val="none"/>
          <w:lang w:val="zh-CN"/>
        </w:rPr>
        <w:t xml:space="preserve"> 合同生效</w:t>
      </w:r>
      <w:bookmarkEnd w:id="52"/>
      <w:bookmarkEnd w:id="53"/>
      <w:bookmarkEnd w:id="54"/>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双方当事人盖章时</w:t>
      </w:r>
      <w:r>
        <w:rPr>
          <w:rFonts w:ascii="宋体" w:hAnsi="宋体" w:eastAsia="宋体"/>
          <w:color w:val="auto"/>
          <w:sz w:val="24"/>
          <w:highlight w:val="none"/>
        </w:rPr>
        <w:t>生效。</w:t>
      </w:r>
    </w:p>
    <w:p>
      <w:pPr>
        <w:autoSpaceDE w:val="0"/>
        <w:autoSpaceDN w:val="0"/>
        <w:adjustRightInd w:val="0"/>
        <w:spacing w:line="560" w:lineRule="exact"/>
        <w:rPr>
          <w:rFonts w:ascii="宋体" w:hAnsi="宋体" w:eastAsia="宋体"/>
          <w:color w:val="auto"/>
          <w:sz w:val="24"/>
          <w:highlight w:val="none"/>
          <w:lang w:val="zh-CN"/>
        </w:rPr>
      </w:pPr>
    </w:p>
    <w:p>
      <w:pPr>
        <w:autoSpaceDE w:val="0"/>
        <w:autoSpaceDN w:val="0"/>
        <w:adjustRightInd w:val="0"/>
        <w:spacing w:line="560" w:lineRule="exact"/>
        <w:rPr>
          <w:rFonts w:ascii="宋体" w:hAnsi="宋体" w:eastAsia="宋体"/>
          <w:color w:val="auto"/>
          <w:sz w:val="24"/>
          <w:highlight w:val="none"/>
          <w:lang w:val="zh-CN"/>
        </w:rPr>
      </w:pPr>
    </w:p>
    <w:p>
      <w:pPr>
        <w:autoSpaceDE w:val="0"/>
        <w:autoSpaceDN w:val="0"/>
        <w:adjustRightInd w:val="0"/>
        <w:spacing w:line="560" w:lineRule="exact"/>
        <w:rPr>
          <w:rFonts w:ascii="宋体" w:hAnsi="宋体" w:eastAsia="宋体"/>
          <w:color w:val="auto"/>
          <w:sz w:val="24"/>
          <w:highlight w:val="none"/>
          <w:lang w:val="zh-CN"/>
        </w:rPr>
      </w:pPr>
    </w:p>
    <w:p>
      <w:pPr>
        <w:autoSpaceDE w:val="0"/>
        <w:autoSpaceDN w:val="0"/>
        <w:adjustRightInd w:val="0"/>
        <w:spacing w:line="560" w:lineRule="exact"/>
        <w:rPr>
          <w:rFonts w:ascii="宋体" w:hAnsi="宋体" w:eastAsia="宋体"/>
          <w:bCs/>
          <w:color w:val="auto"/>
          <w:sz w:val="24"/>
          <w:highlight w:val="none"/>
          <w:lang w:val="zh-CN"/>
        </w:rPr>
      </w:pPr>
      <w:r>
        <w:rPr>
          <w:rFonts w:hint="eastAsia" w:ascii="宋体" w:hAnsi="宋体" w:eastAsia="宋体"/>
          <w:bCs/>
          <w:color w:val="auto"/>
          <w:sz w:val="24"/>
          <w:highlight w:val="none"/>
          <w:lang w:val="zh-CN"/>
        </w:rPr>
        <w:t xml:space="preserve">甲 </w:t>
      </w:r>
      <w:r>
        <w:rPr>
          <w:rFonts w:ascii="宋体" w:hAnsi="宋体" w:eastAsia="宋体"/>
          <w:bCs/>
          <w:color w:val="auto"/>
          <w:sz w:val="24"/>
          <w:highlight w:val="none"/>
          <w:lang w:val="zh-CN"/>
        </w:rPr>
        <w:t xml:space="preserve">   </w:t>
      </w:r>
      <w:r>
        <w:rPr>
          <w:rFonts w:hint="eastAsia" w:ascii="宋体" w:hAnsi="宋体" w:eastAsia="宋体"/>
          <w:bCs/>
          <w:color w:val="auto"/>
          <w:sz w:val="24"/>
          <w:highlight w:val="none"/>
          <w:lang w:val="zh-CN"/>
        </w:rPr>
        <w:t>方：</w:t>
      </w:r>
      <w:r>
        <w:rPr>
          <w:rFonts w:hint="eastAsia" w:ascii="宋体" w:hAnsi="宋体" w:eastAsia="宋体"/>
          <w:bCs/>
          <w:color w:val="auto"/>
          <w:sz w:val="24"/>
          <w:highlight w:val="none"/>
          <w:u w:val="single"/>
          <w:lang w:val="zh-CN"/>
        </w:rPr>
        <w:t xml:space="preserve">    （单位盖章）     </w:t>
      </w:r>
      <w:r>
        <w:rPr>
          <w:rFonts w:hint="eastAsia" w:ascii="宋体" w:hAnsi="宋体" w:eastAsia="宋体"/>
          <w:bCs/>
          <w:color w:val="auto"/>
          <w:sz w:val="24"/>
          <w:highlight w:val="none"/>
          <w:lang w:val="zh-CN"/>
        </w:rPr>
        <w:t xml:space="preserve">          乙方：</w:t>
      </w:r>
      <w:r>
        <w:rPr>
          <w:rFonts w:hint="eastAsia" w:ascii="宋体" w:hAnsi="宋体" w:eastAsia="宋体"/>
          <w:bCs/>
          <w:color w:val="auto"/>
          <w:sz w:val="24"/>
          <w:highlight w:val="none"/>
          <w:u w:val="single"/>
          <w:lang w:val="zh-CN"/>
        </w:rPr>
        <w:t xml:space="preserve">    （单位盖章）     </w:t>
      </w:r>
    </w:p>
    <w:p>
      <w:pPr>
        <w:autoSpaceDE w:val="0"/>
        <w:autoSpaceDN w:val="0"/>
        <w:adjustRightInd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 xml:space="preserve">法定代表人                             </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w:t>
      </w:r>
    </w:p>
    <w:p>
      <w:pPr>
        <w:autoSpaceDE w:val="0"/>
        <w:autoSpaceDN w:val="0"/>
        <w:adjustRightInd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或授权代表（签字）：                      或授权代表（签字）：</w:t>
      </w:r>
    </w:p>
    <w:p>
      <w:pPr>
        <w:widowControl/>
        <w:spacing w:line="560" w:lineRule="exact"/>
        <w:jc w:val="left"/>
        <w:rPr>
          <w:rFonts w:ascii="宋体" w:hAnsi="宋体" w:eastAsia="宋体"/>
          <w:bCs/>
          <w:color w:val="auto"/>
          <w:sz w:val="24"/>
          <w:highlight w:val="none"/>
        </w:rPr>
      </w:pPr>
      <w:bookmarkStart w:id="55" w:name="_Toc331685783"/>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日               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p>
    <w:p>
      <w:pPr>
        <w:widowControl/>
        <w:jc w:val="left"/>
        <w:rPr>
          <w:rFonts w:ascii="宋体" w:hAnsi="宋体" w:eastAsia="宋体"/>
          <w:b/>
          <w:color w:val="auto"/>
          <w:sz w:val="24"/>
          <w:highlight w:val="none"/>
        </w:rPr>
      </w:pPr>
      <w:r>
        <w:rPr>
          <w:rFonts w:ascii="宋体" w:hAnsi="宋体" w:eastAsia="宋体"/>
          <w:b/>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第二部分</w:t>
      </w:r>
      <w:r>
        <w:rPr>
          <w:rFonts w:ascii="宋体" w:hAnsi="宋体" w:eastAsia="宋体"/>
          <w:b/>
          <w:color w:val="auto"/>
          <w:sz w:val="24"/>
          <w:highlight w:val="none"/>
        </w:rPr>
        <w:t xml:space="preserve"> </w:t>
      </w:r>
      <w:r>
        <w:rPr>
          <w:rFonts w:hint="eastAsia" w:ascii="宋体" w:hAnsi="宋体" w:eastAsia="宋体"/>
          <w:b/>
          <w:color w:val="auto"/>
          <w:sz w:val="24"/>
          <w:highlight w:val="none"/>
        </w:rPr>
        <w:t>合同一般条款</w:t>
      </w:r>
      <w:bookmarkEnd w:id="55"/>
    </w:p>
    <w:p>
      <w:pPr>
        <w:spacing w:line="360" w:lineRule="auto"/>
        <w:ind w:firstLine="437"/>
        <w:outlineLvl w:val="3"/>
        <w:rPr>
          <w:rFonts w:ascii="宋体" w:hAnsi="宋体" w:eastAsia="宋体"/>
          <w:b/>
          <w:bCs/>
          <w:color w:val="auto"/>
          <w:sz w:val="24"/>
          <w:highlight w:val="none"/>
          <w:lang w:val="zh-CN"/>
        </w:rPr>
      </w:pPr>
      <w:bookmarkStart w:id="56" w:name="_Toc16917"/>
      <w:bookmarkStart w:id="57" w:name="_Toc259093669"/>
      <w:bookmarkStart w:id="58" w:name="_Ref467379214"/>
      <w:bookmarkStart w:id="59" w:name="_Toc279701240"/>
      <w:bookmarkStart w:id="60" w:name="_Ref467379109"/>
      <w:bookmarkStart w:id="61" w:name="_Ref467379101"/>
      <w:bookmarkStart w:id="62" w:name="_Toc19614"/>
      <w:bookmarkStart w:id="63" w:name="_Toc487900349"/>
      <w:bookmarkStart w:id="64" w:name="_Ref467379225"/>
      <w:bookmarkStart w:id="65" w:name="_Ref467378404"/>
      <w:bookmarkStart w:id="66" w:name="_Ref467379205"/>
      <w:bookmarkStart w:id="67" w:name="_Ref467378499"/>
      <w:bookmarkStart w:id="68" w:name="_Ref467379094"/>
      <w:bookmarkStart w:id="69" w:name="_Ref467379195"/>
      <w:bookmarkStart w:id="70" w:name="_Toc28763"/>
      <w:bookmarkStart w:id="71" w:name="_Ref467378463"/>
      <w:r>
        <w:rPr>
          <w:rFonts w:hint="eastAsia" w:ascii="宋体" w:hAnsi="宋体" w:eastAsia="宋体"/>
          <w:b/>
          <w:bCs/>
          <w:color w:val="auto"/>
          <w:sz w:val="24"/>
          <w:highlight w:val="none"/>
          <w:lang w:val="zh-CN"/>
        </w:rPr>
        <w:t>2.1</w:t>
      </w:r>
      <w:r>
        <w:rPr>
          <w:rFonts w:ascii="宋体" w:hAnsi="宋体" w:eastAsia="宋体"/>
          <w:b/>
          <w:bCs/>
          <w:color w:val="auto"/>
          <w:sz w:val="24"/>
          <w:highlight w:val="none"/>
          <w:lang w:val="zh-CN"/>
        </w:rPr>
        <w:t xml:space="preserve">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本合同中的下列</w:t>
      </w:r>
      <w:r>
        <w:rPr>
          <w:rFonts w:hint="eastAsia" w:ascii="宋体" w:hAnsi="宋体" w:eastAsia="宋体"/>
          <w:color w:val="auto"/>
          <w:sz w:val="24"/>
          <w:highlight w:val="none"/>
        </w:rPr>
        <w:t>词</w:t>
      </w:r>
      <w:r>
        <w:rPr>
          <w:rFonts w:ascii="宋体" w:hAnsi="宋体" w:eastAsia="宋体"/>
          <w:color w:val="auto"/>
          <w:sz w:val="24"/>
          <w:highlight w:val="none"/>
        </w:rPr>
        <w:t>语应</w:t>
      </w:r>
      <w:r>
        <w:rPr>
          <w:rFonts w:hint="eastAsia" w:ascii="宋体" w:hAnsi="宋体" w:eastAsia="宋体"/>
          <w:color w:val="auto"/>
          <w:sz w:val="24"/>
          <w:highlight w:val="none"/>
        </w:rPr>
        <w:t>按以下内容进行</w:t>
      </w:r>
      <w:r>
        <w:rPr>
          <w:rFonts w:ascii="宋体" w:hAnsi="宋体" w:eastAsia="宋体"/>
          <w:color w:val="auto"/>
          <w:sz w:val="24"/>
          <w:highlight w:val="none"/>
        </w:rPr>
        <w:t>解释：</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.1</w:t>
      </w:r>
      <w:r>
        <w:rPr>
          <w:rFonts w:ascii="宋体" w:hAnsi="宋体" w:eastAsia="宋体"/>
          <w:color w:val="auto"/>
          <w:sz w:val="24"/>
          <w:highlight w:val="none"/>
        </w:rPr>
        <w:t>“合同”系指招标人和中标人签订的载明双方当事人所达成的协议，并包括所有的附件、附录和构成合同的其他文件。</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1.2“合同价”系指根据合同约定，中标人在完全履行合同义务后</w:t>
      </w:r>
      <w:r>
        <w:rPr>
          <w:rFonts w:hint="eastAsia" w:ascii="宋体" w:hAnsi="宋体" w:eastAsia="宋体"/>
          <w:color w:val="auto"/>
          <w:sz w:val="24"/>
          <w:highlight w:val="none"/>
        </w:rPr>
        <w:t>，</w:t>
      </w:r>
      <w:r>
        <w:rPr>
          <w:rFonts w:ascii="宋体" w:hAnsi="宋体" w:eastAsia="宋体"/>
          <w:color w:val="auto"/>
          <w:sz w:val="24"/>
          <w:highlight w:val="none"/>
        </w:rPr>
        <w:t>招标人应支付给中标人的价格。</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1.3“货物”系指</w:t>
      </w:r>
      <w:r>
        <w:rPr>
          <w:rFonts w:hint="eastAsia" w:ascii="宋体" w:hAnsi="宋体" w:eastAsia="宋体"/>
          <w:color w:val="auto"/>
          <w:sz w:val="24"/>
          <w:highlight w:val="none"/>
        </w:rPr>
        <w:t>中标人</w:t>
      </w:r>
      <w:r>
        <w:rPr>
          <w:rFonts w:ascii="宋体" w:hAnsi="宋体" w:eastAsia="宋体"/>
          <w:color w:val="auto"/>
          <w:sz w:val="24"/>
          <w:highlight w:val="none"/>
        </w:rPr>
        <w:t>根据合同约定应向招标人交付的一切</w:t>
      </w:r>
      <w:r>
        <w:rPr>
          <w:rFonts w:hint="eastAsia" w:ascii="宋体" w:hAnsi="宋体" w:eastAsia="宋体"/>
          <w:color w:val="auto"/>
          <w:sz w:val="24"/>
          <w:highlight w:val="none"/>
        </w:rPr>
        <w:t>各种形态和种类的物品，包括原材料、燃料、设备、</w:t>
      </w:r>
      <w:r>
        <w:rPr>
          <w:rFonts w:ascii="宋体" w:hAnsi="宋体" w:eastAsia="宋体"/>
          <w:color w:val="auto"/>
          <w:sz w:val="24"/>
          <w:highlight w:val="none"/>
        </w:rPr>
        <w:t>机械、仪表、备件</w:t>
      </w:r>
      <w:r>
        <w:rPr>
          <w:rFonts w:hint="eastAsia" w:ascii="宋体" w:hAnsi="宋体" w:eastAsia="宋体"/>
          <w:color w:val="auto"/>
          <w:sz w:val="24"/>
          <w:highlight w:val="none"/>
        </w:rPr>
        <w:t>、计算机软件、产品等</w:t>
      </w:r>
      <w:r>
        <w:rPr>
          <w:rFonts w:ascii="宋体" w:hAnsi="宋体" w:eastAsia="宋体"/>
          <w:color w:val="auto"/>
          <w:sz w:val="24"/>
          <w:highlight w:val="none"/>
        </w:rPr>
        <w:t>，并包括工具、手册等其他相关资料。</w:t>
      </w:r>
    </w:p>
    <w:p>
      <w:pPr>
        <w:spacing w:line="360" w:lineRule="auto"/>
        <w:ind w:firstLine="435"/>
        <w:rPr>
          <w:rFonts w:ascii="宋体" w:hAnsi="宋体" w:eastAsia="宋体"/>
          <w:color w:val="auto"/>
          <w:sz w:val="24"/>
          <w:highlight w:val="none"/>
        </w:rPr>
      </w:pPr>
      <w:bookmarkStart w:id="72" w:name="_Ref467378840"/>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rPr>
        <w:t>甲方</w:t>
      </w:r>
      <w:r>
        <w:rPr>
          <w:rFonts w:ascii="宋体" w:hAnsi="宋体" w:eastAsia="宋体"/>
          <w:color w:val="auto"/>
          <w:sz w:val="24"/>
          <w:highlight w:val="none"/>
        </w:rPr>
        <w:t>”系指与</w:t>
      </w:r>
      <w:r>
        <w:rPr>
          <w:rFonts w:hint="eastAsia" w:ascii="宋体" w:hAnsi="宋体" w:eastAsia="宋体"/>
          <w:color w:val="auto"/>
          <w:sz w:val="24"/>
          <w:highlight w:val="none"/>
        </w:rPr>
        <w:t>中标人</w:t>
      </w:r>
      <w:r>
        <w:rPr>
          <w:rFonts w:ascii="宋体" w:hAnsi="宋体" w:eastAsia="宋体"/>
          <w:color w:val="auto"/>
          <w:sz w:val="24"/>
          <w:highlight w:val="none"/>
        </w:rPr>
        <w:t>签署合同的招标人</w:t>
      </w:r>
      <w:bookmarkEnd w:id="72"/>
      <w:r>
        <w:rPr>
          <w:rFonts w:hint="eastAsia" w:ascii="宋体" w:hAnsi="宋体" w:eastAsia="宋体"/>
          <w:color w:val="auto"/>
          <w:sz w:val="24"/>
          <w:highlight w:val="none"/>
        </w:rPr>
        <w:t>；招标人委托招标代理机构代表其与乙方签订合同的，招标人的授权委托书作为合同附件。</w:t>
      </w:r>
    </w:p>
    <w:p>
      <w:pPr>
        <w:spacing w:line="360" w:lineRule="auto"/>
        <w:ind w:firstLine="435"/>
        <w:rPr>
          <w:rFonts w:ascii="宋体" w:hAnsi="宋体" w:eastAsia="宋体"/>
          <w:color w:val="auto"/>
          <w:sz w:val="24"/>
          <w:highlight w:val="none"/>
        </w:rPr>
      </w:pPr>
      <w:bookmarkStart w:id="73" w:name="_Ref467379400"/>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5</w:t>
      </w:r>
      <w:r>
        <w:rPr>
          <w:rFonts w:ascii="宋体" w:hAnsi="宋体" w:eastAsia="宋体"/>
          <w:color w:val="auto"/>
          <w:sz w:val="24"/>
          <w:highlight w:val="none"/>
        </w:rPr>
        <w:t>“乙方”系指根据合同约定交付货物的中标人</w:t>
      </w:r>
      <w:bookmarkEnd w:id="73"/>
      <w:r>
        <w:rPr>
          <w:rFonts w:hint="eastAsia" w:ascii="宋体" w:hAnsi="宋体" w:eastAsia="宋体"/>
          <w:color w:val="auto"/>
          <w:sz w:val="24"/>
          <w:highlight w:val="none"/>
        </w:rPr>
        <w:t>；两个以上的自然人、法人或者其他组织组成一个联合体，以一个投标人的身份共同参加招标代理的，联合体各方均应为乙方或者与乙方相同地位的合同当事人，并就合同约定的事项对甲方承担连带责任。</w:t>
      </w:r>
    </w:p>
    <w:p>
      <w:pPr>
        <w:spacing w:line="360" w:lineRule="auto"/>
        <w:ind w:firstLine="435"/>
        <w:rPr>
          <w:rFonts w:ascii="宋体" w:hAnsi="宋体" w:eastAsia="宋体"/>
          <w:color w:val="auto"/>
          <w:sz w:val="24"/>
          <w:highlight w:val="none"/>
        </w:rPr>
      </w:pPr>
      <w:bookmarkStart w:id="74" w:name="_Ref467379436"/>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6</w:t>
      </w:r>
      <w:r>
        <w:rPr>
          <w:rFonts w:ascii="宋体" w:hAnsi="宋体" w:eastAsia="宋体"/>
          <w:color w:val="auto"/>
          <w:sz w:val="24"/>
          <w:highlight w:val="none"/>
        </w:rPr>
        <w:t>“现场”系指合同约定货物将要运至</w:t>
      </w:r>
      <w:r>
        <w:rPr>
          <w:rFonts w:hint="eastAsia" w:ascii="宋体" w:hAnsi="宋体" w:eastAsia="宋体"/>
          <w:color w:val="auto"/>
          <w:sz w:val="24"/>
          <w:highlight w:val="none"/>
        </w:rPr>
        <w:t>或者</w:t>
      </w:r>
      <w:r>
        <w:rPr>
          <w:rFonts w:ascii="宋体" w:hAnsi="宋体" w:eastAsia="宋体"/>
          <w:color w:val="auto"/>
          <w:sz w:val="24"/>
          <w:highlight w:val="none"/>
        </w:rPr>
        <w:t>安装的地点。</w:t>
      </w:r>
      <w:bookmarkEnd w:id="74"/>
    </w:p>
    <w:p>
      <w:pPr>
        <w:spacing w:line="360" w:lineRule="auto"/>
        <w:ind w:firstLine="437"/>
        <w:outlineLvl w:val="3"/>
        <w:rPr>
          <w:rFonts w:ascii="宋体" w:hAnsi="宋体" w:eastAsia="宋体"/>
          <w:b/>
          <w:bCs/>
          <w:color w:val="auto"/>
          <w:sz w:val="24"/>
          <w:highlight w:val="none"/>
          <w:lang w:val="zh-CN"/>
        </w:rPr>
      </w:pPr>
      <w:bookmarkStart w:id="75" w:name="_Toc259093670"/>
      <w:bookmarkStart w:id="76" w:name="_Toc487900350"/>
      <w:bookmarkStart w:id="77" w:name="_Toc279701241"/>
      <w:bookmarkStart w:id="78" w:name="_Toc27635"/>
      <w:bookmarkStart w:id="79" w:name="_Toc13336"/>
      <w:bookmarkStart w:id="80" w:name="_Toc32504"/>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2 技术规范</w:t>
      </w:r>
      <w:bookmarkEnd w:id="75"/>
      <w:bookmarkEnd w:id="76"/>
      <w:bookmarkEnd w:id="77"/>
      <w:bookmarkEnd w:id="78"/>
      <w:bookmarkEnd w:id="79"/>
      <w:bookmarkEnd w:id="80"/>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货物所应遵守的技术规范应与采购文件规定的技术规范和技术规范附件(如果有的话)及其技术规范偏差表(如果被甲方接受的话)相一致</w:t>
      </w:r>
      <w:r>
        <w:rPr>
          <w:rFonts w:hint="eastAsia" w:ascii="宋体" w:hAnsi="宋体" w:eastAsia="宋体"/>
          <w:color w:val="auto"/>
          <w:sz w:val="24"/>
          <w:highlight w:val="none"/>
        </w:rPr>
        <w:t>；</w:t>
      </w:r>
      <w:r>
        <w:rPr>
          <w:rFonts w:ascii="宋体" w:hAnsi="宋体" w:eastAsia="宋体"/>
          <w:color w:val="auto"/>
          <w:sz w:val="24"/>
          <w:highlight w:val="none"/>
        </w:rPr>
        <w:t>如果采购文件中没有技术规范的相应说明，那么应以国家有关部门最新颁布的相应标准</w:t>
      </w:r>
      <w:r>
        <w:rPr>
          <w:rFonts w:hint="eastAsia" w:ascii="宋体" w:hAnsi="宋体" w:eastAsia="宋体"/>
          <w:color w:val="auto"/>
          <w:sz w:val="24"/>
          <w:highlight w:val="none"/>
        </w:rPr>
        <w:t>和</w:t>
      </w:r>
      <w:r>
        <w:rPr>
          <w:rFonts w:ascii="宋体" w:hAnsi="宋体" w:eastAsia="宋体"/>
          <w:color w:val="auto"/>
          <w:sz w:val="24"/>
          <w:highlight w:val="none"/>
        </w:rPr>
        <w:t>规范为准。</w:t>
      </w:r>
    </w:p>
    <w:p>
      <w:pPr>
        <w:spacing w:line="360" w:lineRule="auto"/>
        <w:ind w:firstLine="437"/>
        <w:outlineLvl w:val="3"/>
        <w:rPr>
          <w:rFonts w:ascii="宋体" w:hAnsi="宋体" w:eastAsia="宋体"/>
          <w:b/>
          <w:bCs/>
          <w:color w:val="auto"/>
          <w:sz w:val="24"/>
          <w:highlight w:val="none"/>
          <w:lang w:val="zh-CN"/>
        </w:rPr>
      </w:pPr>
      <w:bookmarkStart w:id="81" w:name="_Toc487900351"/>
      <w:bookmarkStart w:id="82" w:name="_Toc31634"/>
      <w:bookmarkStart w:id="83" w:name="_Toc259093671"/>
      <w:bookmarkStart w:id="84" w:name="_Toc27853"/>
      <w:bookmarkStart w:id="85" w:name="_Toc279701242"/>
      <w:bookmarkStart w:id="86" w:name="_Toc9829"/>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3 知识产权</w:t>
      </w:r>
      <w:bookmarkEnd w:id="81"/>
      <w:bookmarkEnd w:id="82"/>
      <w:bookmarkEnd w:id="83"/>
      <w:bookmarkEnd w:id="84"/>
      <w:bookmarkEnd w:id="85"/>
      <w:bookmarkEnd w:id="86"/>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2.3.1乙</w:t>
      </w:r>
      <w:r>
        <w:rPr>
          <w:rFonts w:ascii="宋体" w:hAnsi="宋体" w:eastAsia="宋体"/>
          <w:color w:val="auto"/>
          <w:sz w:val="24"/>
          <w:highlight w:val="none"/>
        </w:rPr>
        <w:t>方应保证甲方在使用该货物或其任何一部分时不受任何第三方提出的侵犯其著作权、商标权、专利权等知识产权方面的起诉</w:t>
      </w:r>
      <w:r>
        <w:rPr>
          <w:rFonts w:hint="eastAsia" w:ascii="宋体" w:hAnsi="宋体" w:eastAsia="宋体"/>
          <w:color w:val="auto"/>
          <w:sz w:val="24"/>
          <w:highlight w:val="none"/>
        </w:rPr>
        <w:t>；</w:t>
      </w:r>
      <w:r>
        <w:rPr>
          <w:rFonts w:ascii="宋体" w:hAnsi="宋体" w:eastAsia="宋体"/>
          <w:color w:val="auto"/>
          <w:sz w:val="24"/>
          <w:highlight w:val="none"/>
        </w:rPr>
        <w:t>如果任何第三方提出侵权</w:t>
      </w:r>
      <w:r>
        <w:rPr>
          <w:rFonts w:hint="eastAsia" w:ascii="宋体" w:hAnsi="宋体" w:eastAsia="宋体"/>
          <w:color w:val="auto"/>
          <w:sz w:val="24"/>
          <w:highlight w:val="none"/>
        </w:rPr>
        <w:t>指控</w:t>
      </w:r>
      <w:r>
        <w:rPr>
          <w:rFonts w:ascii="宋体" w:hAnsi="宋体" w:eastAsia="宋体"/>
          <w:color w:val="auto"/>
          <w:sz w:val="24"/>
          <w:highlight w:val="none"/>
        </w:rPr>
        <w:t>，那么乙方须与该第三方交涉并承担由此发生的一切责任、费用和赔偿</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2.3.2具有知识产权的计算机软件等货物的知识产权归属，</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360" w:lineRule="auto"/>
        <w:ind w:firstLine="437"/>
        <w:outlineLvl w:val="3"/>
        <w:rPr>
          <w:rFonts w:ascii="宋体" w:hAnsi="宋体" w:eastAsia="宋体"/>
          <w:b/>
          <w:color w:val="auto"/>
          <w:sz w:val="24"/>
          <w:highlight w:val="none"/>
        </w:rPr>
      </w:pPr>
      <w:bookmarkStart w:id="87" w:name="_Toc4194"/>
      <w:bookmarkStart w:id="88" w:name="_Toc11932"/>
      <w:bookmarkStart w:id="89" w:name="_Toc29149"/>
      <w:r>
        <w:rPr>
          <w:rFonts w:hint="eastAsia" w:ascii="宋体" w:hAnsi="宋体" w:eastAsia="宋体"/>
          <w:b/>
          <w:bCs/>
          <w:color w:val="auto"/>
          <w:sz w:val="24"/>
          <w:highlight w:val="none"/>
          <w:lang w:val="zh-CN"/>
        </w:rPr>
        <w:t>2.4</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包装和装运</w:t>
      </w:r>
      <w:bookmarkEnd w:id="87"/>
      <w:bookmarkEnd w:id="88"/>
      <w:bookmarkEnd w:id="89"/>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2.4.1除</w:t>
      </w:r>
      <w:r>
        <w:rPr>
          <w:rFonts w:ascii="宋体" w:hAnsi="宋体" w:eastAsia="宋体"/>
          <w:b/>
          <w:i/>
          <w:color w:val="auto"/>
          <w:sz w:val="24"/>
          <w:highlight w:val="none"/>
          <w:u w:val="single"/>
        </w:rPr>
        <w:t>合同专用条款</w:t>
      </w:r>
      <w:r>
        <w:rPr>
          <w:rFonts w:hint="eastAsia" w:ascii="宋体" w:hAnsi="宋体" w:eastAsia="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2.4.2装运货物的要求和通知，详见</w:t>
      </w:r>
      <w:r>
        <w:rPr>
          <w:rFonts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90" w:name="_Ref467378541"/>
      <w:bookmarkStart w:id="91" w:name="_Toc487900354"/>
      <w:bookmarkStart w:id="92" w:name="_Toc259093674"/>
      <w:bookmarkStart w:id="93" w:name="_Ref467379527"/>
      <w:bookmarkStart w:id="94" w:name="_Ref467379542"/>
      <w:bookmarkStart w:id="95" w:name="_Ref467378591"/>
      <w:bookmarkStart w:id="96" w:name="_Toc279701245"/>
      <w:bookmarkStart w:id="97" w:name="_Ref467379536"/>
      <w:bookmarkStart w:id="98" w:name="_Toc30272"/>
      <w:bookmarkStart w:id="99" w:name="_Toc19074"/>
      <w:bookmarkStart w:id="100" w:name="_Toc26182"/>
      <w:r>
        <w:rPr>
          <w:rFonts w:hint="eastAsia" w:ascii="宋体" w:hAnsi="宋体" w:eastAsia="宋体"/>
          <w:b/>
          <w:bCs/>
          <w:color w:val="auto"/>
          <w:sz w:val="24"/>
          <w:highlight w:val="none"/>
          <w:lang w:val="zh-CN"/>
        </w:rPr>
        <w:t>2.</w:t>
      </w:r>
      <w:bookmarkEnd w:id="90"/>
      <w:bookmarkEnd w:id="91"/>
      <w:bookmarkEnd w:id="92"/>
      <w:bookmarkEnd w:id="93"/>
      <w:bookmarkEnd w:id="94"/>
      <w:bookmarkEnd w:id="95"/>
      <w:bookmarkEnd w:id="96"/>
      <w:bookmarkEnd w:id="97"/>
      <w:r>
        <w:rPr>
          <w:rFonts w:hint="eastAsia" w:ascii="宋体" w:hAnsi="宋体" w:eastAsia="宋体"/>
          <w:b/>
          <w:bCs/>
          <w:color w:val="auto"/>
          <w:sz w:val="24"/>
          <w:highlight w:val="none"/>
          <w:lang w:val="zh-CN"/>
        </w:rPr>
        <w:t>5</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履约检查和问题反馈</w:t>
      </w:r>
      <w:bookmarkEnd w:id="98"/>
      <w:bookmarkEnd w:id="99"/>
      <w:bookmarkEnd w:id="100"/>
    </w:p>
    <w:p>
      <w:pPr>
        <w:spacing w:line="360" w:lineRule="auto"/>
        <w:ind w:firstLine="435"/>
        <w:rPr>
          <w:rFonts w:ascii="宋体" w:hAnsi="宋体" w:eastAsia="宋体"/>
          <w:color w:val="auto"/>
          <w:sz w:val="24"/>
          <w:highlight w:val="none"/>
        </w:rPr>
      </w:pPr>
      <w:bookmarkStart w:id="101" w:name="_Ref467379657"/>
      <w:r>
        <w:rPr>
          <w:rFonts w:hint="eastAsia" w:ascii="宋体" w:hAnsi="宋体" w:eastAsia="宋体"/>
          <w:color w:val="auto"/>
          <w:sz w:val="24"/>
          <w:highlight w:val="none"/>
        </w:rPr>
        <w:t>2.5</w:t>
      </w:r>
      <w:r>
        <w:rPr>
          <w:rFonts w:ascii="宋体" w:hAnsi="宋体" w:eastAsia="宋体"/>
          <w:color w:val="auto"/>
          <w:sz w:val="24"/>
          <w:highlight w:val="none"/>
        </w:rPr>
        <w:t>.1</w:t>
      </w:r>
      <w:bookmarkEnd w:id="101"/>
      <w:bookmarkStart w:id="102" w:name="_Toc186431854"/>
      <w:bookmarkStart w:id="103" w:name="_Ref467379807"/>
      <w:bookmarkStart w:id="104" w:name="_Toc487900357"/>
      <w:bookmarkStart w:id="105" w:name="_Toc279701247"/>
      <w:bookmarkStart w:id="106" w:name="_Toc259093676"/>
      <w:bookmarkStart w:id="107" w:name="_Ref467379793"/>
      <w:r>
        <w:rPr>
          <w:rFonts w:ascii="宋体" w:hAnsi="宋体" w:eastAsia="宋体"/>
          <w:color w:val="auto"/>
          <w:sz w:val="24"/>
          <w:highlight w:val="none"/>
        </w:rPr>
        <w:t>甲方</w:t>
      </w:r>
      <w:r>
        <w:rPr>
          <w:rFonts w:hint="eastAsia" w:ascii="宋体" w:hAnsi="宋体" w:eastAsia="宋体"/>
          <w:color w:val="auto"/>
          <w:sz w:val="24"/>
          <w:highlight w:val="none"/>
        </w:rPr>
        <w:t>有权</w:t>
      </w:r>
      <w:r>
        <w:rPr>
          <w:rFonts w:ascii="宋体" w:hAnsi="宋体" w:eastAsia="宋体"/>
          <w:color w:val="auto"/>
          <w:sz w:val="24"/>
          <w:highlight w:val="none"/>
        </w:rPr>
        <w:t>在其认为必要时</w:t>
      </w:r>
      <w:r>
        <w:rPr>
          <w:rFonts w:hint="eastAsia" w:ascii="宋体" w:hAnsi="宋体" w:eastAsia="宋体"/>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2.5.2合同履行期间，甲方有权将履行过程中出现的问题反馈给乙方，双方当事人应以书面形式约定需要完善和改进的内容</w:t>
      </w:r>
      <w:bookmarkEnd w:id="102"/>
      <w:bookmarkStart w:id="108" w:name="_Toc186431855"/>
      <w:r>
        <w:rPr>
          <w:rFonts w:hint="eastAsia" w:ascii="宋体" w:hAnsi="宋体" w:eastAsia="宋体"/>
          <w:color w:val="auto"/>
          <w:sz w:val="24"/>
          <w:highlight w:val="none"/>
        </w:rPr>
        <w:t>。</w:t>
      </w:r>
    </w:p>
    <w:bookmarkEnd w:id="108"/>
    <w:p>
      <w:pPr>
        <w:spacing w:line="360" w:lineRule="auto"/>
        <w:ind w:firstLine="437"/>
        <w:outlineLvl w:val="3"/>
        <w:rPr>
          <w:rFonts w:ascii="宋体" w:hAnsi="宋体" w:eastAsia="宋体"/>
          <w:b/>
          <w:bCs/>
          <w:color w:val="auto"/>
          <w:sz w:val="24"/>
          <w:highlight w:val="none"/>
          <w:lang w:val="zh-CN"/>
        </w:rPr>
      </w:pPr>
      <w:bookmarkStart w:id="109" w:name="_Toc7836"/>
      <w:bookmarkStart w:id="110" w:name="_Toc28451"/>
      <w:bookmarkStart w:id="111" w:name="_Toc19219"/>
      <w:r>
        <w:rPr>
          <w:rFonts w:hint="eastAsia" w:ascii="宋体" w:hAnsi="宋体" w:eastAsia="宋体"/>
          <w:b/>
          <w:bCs/>
          <w:color w:val="auto"/>
          <w:sz w:val="24"/>
          <w:highlight w:val="none"/>
          <w:lang w:val="zh-CN"/>
        </w:rPr>
        <w:t xml:space="preserve">2.6 </w:t>
      </w:r>
      <w:r>
        <w:rPr>
          <w:rFonts w:ascii="宋体" w:hAnsi="宋体" w:eastAsia="宋体"/>
          <w:b/>
          <w:bCs/>
          <w:color w:val="auto"/>
          <w:sz w:val="24"/>
          <w:highlight w:val="none"/>
          <w:lang w:val="zh-CN"/>
        </w:rPr>
        <w:t>结算方式和付款条件</w:t>
      </w:r>
      <w:bookmarkEnd w:id="103"/>
      <w:bookmarkEnd w:id="104"/>
      <w:bookmarkEnd w:id="105"/>
      <w:bookmarkEnd w:id="106"/>
      <w:bookmarkEnd w:id="107"/>
      <w:bookmarkEnd w:id="109"/>
      <w:bookmarkEnd w:id="110"/>
      <w:bookmarkEnd w:id="111"/>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12" w:name="_Toc259093677"/>
      <w:bookmarkStart w:id="113" w:name="_Toc279701248"/>
      <w:bookmarkStart w:id="114" w:name="_Toc487900358"/>
      <w:bookmarkStart w:id="115" w:name="_Ref467379923"/>
      <w:bookmarkStart w:id="116" w:name="_Ref467379863"/>
      <w:bookmarkStart w:id="117" w:name="_Ref467379852"/>
      <w:bookmarkStart w:id="118" w:name="_Toc16110"/>
      <w:bookmarkStart w:id="119" w:name="_Toc3225"/>
      <w:bookmarkStart w:id="120" w:name="_Toc774"/>
      <w:r>
        <w:rPr>
          <w:rFonts w:hint="eastAsia" w:ascii="宋体" w:hAnsi="宋体" w:eastAsia="宋体"/>
          <w:b/>
          <w:bCs/>
          <w:color w:val="auto"/>
          <w:sz w:val="24"/>
          <w:highlight w:val="none"/>
          <w:lang w:val="zh-CN"/>
        </w:rPr>
        <w:t xml:space="preserve">2.7 </w:t>
      </w:r>
      <w:r>
        <w:rPr>
          <w:rFonts w:ascii="宋体" w:hAnsi="宋体" w:eastAsia="宋体"/>
          <w:b/>
          <w:bCs/>
          <w:color w:val="auto"/>
          <w:sz w:val="24"/>
          <w:highlight w:val="none"/>
          <w:lang w:val="zh-CN"/>
        </w:rPr>
        <w:t>技术资料</w:t>
      </w:r>
      <w:bookmarkEnd w:id="112"/>
      <w:bookmarkEnd w:id="113"/>
      <w:bookmarkEnd w:id="114"/>
      <w:bookmarkEnd w:id="115"/>
      <w:bookmarkEnd w:id="116"/>
      <w:bookmarkEnd w:id="117"/>
      <w:r>
        <w:rPr>
          <w:rFonts w:ascii="宋体" w:hAnsi="宋体" w:eastAsia="宋体"/>
          <w:b/>
          <w:bCs/>
          <w:color w:val="auto"/>
          <w:sz w:val="24"/>
          <w:highlight w:val="none"/>
          <w:lang w:val="zh-CN"/>
        </w:rPr>
        <w:t>和保密义务</w:t>
      </w:r>
      <w:bookmarkEnd w:id="118"/>
      <w:bookmarkEnd w:id="119"/>
      <w:bookmarkEnd w:id="12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olor w:val="auto"/>
          <w:sz w:val="24"/>
          <w:highlight w:val="none"/>
        </w:rPr>
        <w:t>乙方有权依据合同约定和项目需要，向甲方了解有关情况，调阅有关资料等，甲方应予积极配合；</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2.7.2乙方有义务妥善保管和保护由甲方提供的前款信息和资料等；</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w:t>
      </w:r>
      <w:r>
        <w:rPr>
          <w:rFonts w:hint="eastAsia" w:ascii="宋体" w:hAnsi="宋体" w:eastAsia="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highlight w:val="none"/>
        </w:rPr>
        <w:t>技术情报</w:t>
      </w:r>
      <w:r>
        <w:rPr>
          <w:rFonts w:hint="eastAsia" w:ascii="宋体" w:hAnsi="宋体" w:eastAsia="宋体"/>
          <w:color w:val="auto"/>
          <w:sz w:val="24"/>
          <w:highlight w:val="none"/>
        </w:rPr>
        <w:t>、</w:t>
      </w:r>
      <w:r>
        <w:rPr>
          <w:rFonts w:ascii="宋体" w:hAnsi="宋体" w:eastAsia="宋体"/>
          <w:color w:val="auto"/>
          <w:sz w:val="24"/>
          <w:highlight w:val="none"/>
        </w:rPr>
        <w:t>技术资料</w:t>
      </w:r>
      <w:r>
        <w:rPr>
          <w:rFonts w:hint="eastAsia" w:ascii="宋体" w:hAnsi="宋体" w:eastAsia="宋体"/>
          <w:color w:val="auto"/>
          <w:sz w:val="24"/>
          <w:highlight w:val="none"/>
        </w:rPr>
        <w:t>、商业秘密和商业信息等，并采取一切合理和必要措施和方式防止任何第三方接触到对方当事人的上述保密信息和资料。</w:t>
      </w:r>
    </w:p>
    <w:p>
      <w:pPr>
        <w:spacing w:line="360" w:lineRule="auto"/>
        <w:ind w:firstLine="437"/>
        <w:outlineLvl w:val="3"/>
        <w:rPr>
          <w:rFonts w:ascii="宋体" w:hAnsi="宋体" w:eastAsia="宋体"/>
          <w:b/>
          <w:bCs/>
          <w:color w:val="auto"/>
          <w:sz w:val="24"/>
          <w:highlight w:val="none"/>
          <w:lang w:val="zh-CN"/>
        </w:rPr>
      </w:pPr>
      <w:bookmarkStart w:id="121" w:name="_Toc7860"/>
      <w:r>
        <w:rPr>
          <w:rFonts w:ascii="宋体" w:hAnsi="宋体" w:eastAsia="宋体"/>
          <w:b/>
          <w:bCs/>
          <w:color w:val="auto"/>
          <w:sz w:val="24"/>
          <w:highlight w:val="none"/>
          <w:lang w:val="zh-CN"/>
        </w:rPr>
        <w:t>2.8 质量保证</w:t>
      </w:r>
      <w:bookmarkEnd w:id="121"/>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2.8.1乙方应建立和完善履行合同的内部质量保证体系，并提供相关内部规章制度给甲方，以便甲方进行监督检查；</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ascii="宋体" w:hAnsi="宋体" w:eastAsia="宋体"/>
          <w:b/>
          <w:bCs/>
          <w:color w:val="auto"/>
          <w:sz w:val="24"/>
          <w:highlight w:val="none"/>
          <w:lang w:val="zh-CN"/>
        </w:rPr>
      </w:pPr>
      <w:bookmarkStart w:id="122" w:name="_Toc17244"/>
      <w:bookmarkStart w:id="123" w:name="_Toc487900362"/>
      <w:bookmarkStart w:id="124" w:name="_Toc259093681"/>
      <w:bookmarkStart w:id="125" w:name="_Toc279701252"/>
      <w:r>
        <w:rPr>
          <w:rFonts w:ascii="宋体" w:hAnsi="宋体" w:eastAsia="宋体"/>
          <w:b/>
          <w:bCs/>
          <w:color w:val="auto"/>
          <w:sz w:val="24"/>
          <w:highlight w:val="none"/>
          <w:lang w:val="zh-CN"/>
        </w:rPr>
        <w:t>2.9 货物的风险负担</w:t>
      </w:r>
      <w:bookmarkEnd w:id="122"/>
    </w:p>
    <w:p>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货物或者在途货物或者交付给第一承运人后的货物毁损、灭失的风险负担</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26" w:name="_Toc14055"/>
      <w:r>
        <w:rPr>
          <w:rFonts w:ascii="宋体" w:hAnsi="宋体" w:eastAsia="宋体"/>
          <w:b/>
          <w:bCs/>
          <w:color w:val="auto"/>
          <w:sz w:val="24"/>
          <w:highlight w:val="none"/>
          <w:lang w:val="zh-CN"/>
        </w:rPr>
        <w:t>2.10 延迟交货</w:t>
      </w:r>
      <w:bookmarkEnd w:id="123"/>
      <w:bookmarkEnd w:id="124"/>
      <w:bookmarkEnd w:id="125"/>
      <w:bookmarkEnd w:id="126"/>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在合同履行过程中，如果乙方遇到不能按时交付货物的情况，应及时以书面形式将不能按时</w:t>
      </w:r>
      <w:r>
        <w:rPr>
          <w:rFonts w:hint="eastAsia" w:ascii="宋体" w:hAnsi="宋体" w:eastAsia="宋体"/>
          <w:color w:val="auto"/>
          <w:sz w:val="24"/>
          <w:highlight w:val="none"/>
        </w:rPr>
        <w:t>交付货物</w:t>
      </w:r>
      <w:r>
        <w:rPr>
          <w:rFonts w:ascii="宋体" w:hAnsi="宋体" w:eastAsia="宋体"/>
          <w:color w:val="auto"/>
          <w:sz w:val="24"/>
          <w:highlight w:val="none"/>
        </w:rPr>
        <w:t>的理由、预期延误时间通知甲方</w:t>
      </w:r>
      <w:r>
        <w:rPr>
          <w:rFonts w:hint="eastAsia" w:ascii="宋体" w:hAnsi="宋体" w:eastAsia="宋体"/>
          <w:color w:val="auto"/>
          <w:sz w:val="24"/>
          <w:highlight w:val="none"/>
        </w:rPr>
        <w:t>；甲</w:t>
      </w:r>
      <w:r>
        <w:rPr>
          <w:rFonts w:ascii="宋体" w:hAnsi="宋体" w:eastAsia="宋体"/>
          <w:color w:val="auto"/>
          <w:sz w:val="24"/>
          <w:highlight w:val="none"/>
        </w:rPr>
        <w:t>方收到乙方通知后，认为其理由正当的，可以书面形式酌情同意乙方可以延长交货的具体时间。</w:t>
      </w:r>
    </w:p>
    <w:p>
      <w:pPr>
        <w:spacing w:line="360" w:lineRule="auto"/>
        <w:ind w:firstLine="437"/>
        <w:outlineLvl w:val="3"/>
        <w:rPr>
          <w:rFonts w:ascii="宋体" w:hAnsi="宋体" w:eastAsia="宋体"/>
          <w:b/>
          <w:bCs/>
          <w:color w:val="auto"/>
          <w:sz w:val="24"/>
          <w:highlight w:val="none"/>
          <w:lang w:val="zh-CN"/>
        </w:rPr>
      </w:pPr>
      <w:bookmarkStart w:id="127" w:name="_Toc7502"/>
      <w:bookmarkStart w:id="128" w:name="_Toc279701254"/>
      <w:bookmarkStart w:id="129" w:name="_Toc487900364"/>
      <w:bookmarkStart w:id="130" w:name="_Ref467378121"/>
      <w:bookmarkStart w:id="131" w:name="_Toc259093683"/>
      <w:r>
        <w:rPr>
          <w:rFonts w:ascii="宋体" w:hAnsi="宋体" w:eastAsia="宋体"/>
          <w:b/>
          <w:bCs/>
          <w:color w:val="auto"/>
          <w:sz w:val="24"/>
          <w:highlight w:val="none"/>
          <w:lang w:val="zh-CN"/>
        </w:rPr>
        <w:t>2.11 合同变更</w:t>
      </w:r>
      <w:bookmarkEnd w:id="127"/>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2.11.1双方当事人协商一致，可以签订书面补充合同的形式变更合同，但不得违背采购文件确定的事项；</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32" w:name="_Toc279701259"/>
      <w:bookmarkStart w:id="133" w:name="_Toc487900369"/>
      <w:bookmarkStart w:id="134" w:name="_Toc259093688"/>
    </w:p>
    <w:p>
      <w:pPr>
        <w:spacing w:line="360" w:lineRule="auto"/>
        <w:ind w:firstLine="437"/>
        <w:outlineLvl w:val="3"/>
        <w:rPr>
          <w:rFonts w:ascii="宋体" w:hAnsi="宋体" w:eastAsia="宋体"/>
          <w:b/>
          <w:bCs/>
          <w:color w:val="auto"/>
          <w:sz w:val="24"/>
          <w:highlight w:val="none"/>
          <w:lang w:val="zh-CN"/>
        </w:rPr>
      </w:pPr>
      <w:bookmarkStart w:id="135" w:name="_Toc22955"/>
      <w:bookmarkStart w:id="136" w:name="_Toc10366"/>
      <w:bookmarkStart w:id="137" w:name="_Toc15237"/>
      <w:r>
        <w:rPr>
          <w:rFonts w:hint="eastAsia" w:ascii="宋体" w:hAnsi="宋体" w:eastAsia="宋体"/>
          <w:b/>
          <w:bCs/>
          <w:color w:val="auto"/>
          <w:sz w:val="24"/>
          <w:highlight w:val="none"/>
          <w:lang w:val="zh-CN"/>
        </w:rPr>
        <w:t xml:space="preserve">2.12 </w:t>
      </w:r>
      <w:r>
        <w:rPr>
          <w:rFonts w:ascii="宋体" w:hAnsi="宋体" w:eastAsia="宋体"/>
          <w:b/>
          <w:bCs/>
          <w:color w:val="auto"/>
          <w:sz w:val="24"/>
          <w:highlight w:val="none"/>
          <w:lang w:val="zh-CN"/>
        </w:rPr>
        <w:t>合同转让</w:t>
      </w:r>
      <w:bookmarkEnd w:id="132"/>
      <w:bookmarkEnd w:id="133"/>
      <w:bookmarkEnd w:id="134"/>
      <w:r>
        <w:rPr>
          <w:rFonts w:ascii="宋体" w:hAnsi="宋体" w:eastAsia="宋体"/>
          <w:b/>
          <w:bCs/>
          <w:color w:val="auto"/>
          <w:sz w:val="24"/>
          <w:highlight w:val="none"/>
          <w:lang w:val="zh-CN"/>
        </w:rPr>
        <w:t>和分包</w:t>
      </w:r>
      <w:bookmarkEnd w:id="135"/>
      <w:bookmarkEnd w:id="136"/>
      <w:bookmarkEnd w:id="137"/>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合同的权利义务依法不</w:t>
      </w:r>
      <w:r>
        <w:rPr>
          <w:rFonts w:hint="eastAsia" w:ascii="宋体" w:hAnsi="宋体" w:eastAsia="宋体"/>
          <w:color w:val="auto"/>
          <w:sz w:val="24"/>
          <w:highlight w:val="none"/>
        </w:rPr>
        <w:t>得</w:t>
      </w:r>
      <w:r>
        <w:rPr>
          <w:rFonts w:ascii="宋体" w:hAnsi="宋体" w:eastAsia="宋体"/>
          <w:color w:val="auto"/>
          <w:sz w:val="24"/>
          <w:highlight w:val="none"/>
        </w:rPr>
        <w:t>转让</w:t>
      </w:r>
      <w:r>
        <w:rPr>
          <w:rFonts w:hint="eastAsia" w:ascii="宋体" w:hAnsi="宋体" w:eastAsia="宋体"/>
          <w:color w:val="auto"/>
          <w:sz w:val="24"/>
          <w:highlight w:val="none"/>
        </w:rPr>
        <w:t>，</w:t>
      </w:r>
      <w:r>
        <w:rPr>
          <w:rFonts w:ascii="宋体" w:hAnsi="宋体" w:eastAsia="宋体"/>
          <w:color w:val="auto"/>
          <w:sz w:val="24"/>
          <w:highlight w:val="none"/>
        </w:rPr>
        <w:t>但经甲方</w:t>
      </w:r>
      <w:r>
        <w:rPr>
          <w:rFonts w:hint="eastAsia" w:ascii="宋体" w:hAnsi="宋体" w:eastAsia="宋体"/>
          <w:color w:val="auto"/>
          <w:sz w:val="24"/>
          <w:highlight w:val="none"/>
        </w:rPr>
        <w:t>同意，乙方可以依法采取分包方式履行合同，即：依法可以</w:t>
      </w:r>
      <w:r>
        <w:rPr>
          <w:rFonts w:ascii="宋体" w:hAnsi="宋体" w:eastAsia="宋体"/>
          <w:color w:val="auto"/>
          <w:sz w:val="24"/>
          <w:highlight w:val="none"/>
        </w:rPr>
        <w:t>将合同项下的部分非主体、非关键性工作分包给他人完成</w:t>
      </w:r>
      <w:r>
        <w:rPr>
          <w:rFonts w:hint="eastAsia" w:ascii="宋体" w:hAnsi="宋体" w:eastAsia="宋体"/>
          <w:color w:val="auto"/>
          <w:sz w:val="24"/>
          <w:highlight w:val="none"/>
        </w:rPr>
        <w:t>，</w:t>
      </w:r>
      <w:r>
        <w:rPr>
          <w:rFonts w:ascii="宋体" w:hAnsi="宋体" w:eastAsia="宋体"/>
          <w:color w:val="auto"/>
          <w:sz w:val="24"/>
          <w:highlight w:val="none"/>
        </w:rPr>
        <w:t>接受分包的人应当具备相应的资格条件，并不得再次分包</w:t>
      </w:r>
      <w:r>
        <w:rPr>
          <w:rFonts w:hint="eastAsia" w:ascii="宋体" w:hAnsi="宋体" w:eastAsia="宋体"/>
          <w:color w:val="auto"/>
          <w:sz w:val="24"/>
          <w:highlight w:val="none"/>
        </w:rPr>
        <w:t>，</w:t>
      </w:r>
      <w:r>
        <w:rPr>
          <w:rFonts w:ascii="宋体" w:hAnsi="宋体" w:eastAsia="宋体"/>
          <w:color w:val="auto"/>
          <w:sz w:val="24"/>
          <w:highlight w:val="none"/>
        </w:rPr>
        <w:t>且乙方应就分包项目向甲方负责</w:t>
      </w:r>
      <w:r>
        <w:rPr>
          <w:rFonts w:hint="eastAsia" w:ascii="宋体" w:hAnsi="宋体" w:eastAsia="宋体"/>
          <w:color w:val="auto"/>
          <w:sz w:val="24"/>
          <w:highlight w:val="none"/>
        </w:rPr>
        <w:t>，</w:t>
      </w:r>
      <w:r>
        <w:rPr>
          <w:rFonts w:ascii="宋体" w:hAnsi="宋体" w:eastAsia="宋体"/>
          <w:color w:val="auto"/>
          <w:sz w:val="24"/>
          <w:highlight w:val="none"/>
        </w:rPr>
        <w:t>并</w:t>
      </w:r>
      <w:r>
        <w:rPr>
          <w:rFonts w:hint="eastAsia" w:ascii="宋体" w:hAnsi="宋体" w:eastAsia="宋体"/>
          <w:color w:val="auto"/>
          <w:sz w:val="24"/>
          <w:highlight w:val="none"/>
        </w:rPr>
        <w:t>与分包投标人就分包项目向甲方承担连带责任。</w:t>
      </w:r>
    </w:p>
    <w:p>
      <w:pPr>
        <w:spacing w:line="360" w:lineRule="auto"/>
        <w:ind w:firstLine="437"/>
        <w:outlineLvl w:val="3"/>
        <w:rPr>
          <w:rFonts w:ascii="宋体" w:hAnsi="宋体" w:eastAsia="宋体"/>
          <w:b/>
          <w:bCs/>
          <w:color w:val="auto"/>
          <w:sz w:val="24"/>
          <w:highlight w:val="none"/>
          <w:lang w:val="zh-CN"/>
        </w:rPr>
      </w:pPr>
      <w:bookmarkStart w:id="138" w:name="_Toc13566"/>
      <w:bookmarkStart w:id="139" w:name="_Toc14066"/>
      <w:bookmarkStart w:id="140" w:name="_Toc16508"/>
      <w:r>
        <w:rPr>
          <w:rFonts w:hint="eastAsia" w:ascii="宋体" w:hAnsi="宋体" w:eastAsia="宋体"/>
          <w:b/>
          <w:bCs/>
          <w:color w:val="auto"/>
          <w:sz w:val="24"/>
          <w:highlight w:val="none"/>
          <w:lang w:val="zh-CN"/>
        </w:rPr>
        <w:t>2.13</w:t>
      </w:r>
      <w:r>
        <w:rPr>
          <w:rFonts w:ascii="宋体" w:hAnsi="宋体" w:eastAsia="宋体"/>
          <w:b/>
          <w:bCs/>
          <w:color w:val="auto"/>
          <w:sz w:val="24"/>
          <w:highlight w:val="none"/>
          <w:lang w:val="zh-CN"/>
        </w:rPr>
        <w:t xml:space="preserve"> 不可抗力</w:t>
      </w:r>
      <w:bookmarkEnd w:id="138"/>
      <w:bookmarkEnd w:id="139"/>
      <w:bookmarkEnd w:id="14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w:t>
      </w:r>
      <w:r>
        <w:rPr>
          <w:rFonts w:ascii="宋体" w:hAnsi="宋体" w:eastAsia="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2.13.2因不可抗力致使不能实现合同目的的，当事人可以解除合同；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2.13.3因</w:t>
      </w:r>
      <w:r>
        <w:rPr>
          <w:rFonts w:ascii="宋体" w:hAnsi="宋体" w:eastAsia="宋体"/>
          <w:color w:val="auto"/>
          <w:sz w:val="24"/>
          <w:highlight w:val="none"/>
        </w:rPr>
        <w:t>不可抗力致使合同有变更必要的，双方当事人应在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约定时间内以书面形式变更合同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受</w:t>
      </w:r>
      <w:r>
        <w:rPr>
          <w:rFonts w:hint="eastAsia" w:ascii="宋体" w:hAnsi="宋体" w:eastAsia="宋体"/>
          <w:color w:val="auto"/>
          <w:sz w:val="24"/>
          <w:highlight w:val="none"/>
        </w:rPr>
        <w:t>不可抗力</w:t>
      </w:r>
      <w:r>
        <w:rPr>
          <w:rFonts w:ascii="宋体" w:hAnsi="宋体" w:eastAsia="宋体"/>
          <w:color w:val="auto"/>
          <w:sz w:val="24"/>
          <w:highlight w:val="none"/>
        </w:rPr>
        <w:t>影响的一方在不可抗力发生后</w:t>
      </w:r>
      <w:r>
        <w:rPr>
          <w:rFonts w:hint="eastAsia" w:ascii="宋体" w:hAnsi="宋体" w:eastAsia="宋体"/>
          <w:color w:val="auto"/>
          <w:sz w:val="24"/>
          <w:highlight w:val="none"/>
        </w:rPr>
        <w:t>，</w:t>
      </w:r>
      <w:r>
        <w:rPr>
          <w:rFonts w:ascii="宋体" w:hAnsi="宋体" w:eastAsia="宋体"/>
          <w:color w:val="auto"/>
          <w:sz w:val="24"/>
          <w:highlight w:val="none"/>
        </w:rPr>
        <w:t>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约定时间内以书面形式通知</w:t>
      </w:r>
      <w:r>
        <w:rPr>
          <w:rFonts w:hint="eastAsia" w:ascii="宋体" w:hAnsi="宋体" w:eastAsia="宋体"/>
          <w:color w:val="auto"/>
          <w:sz w:val="24"/>
          <w:highlight w:val="none"/>
        </w:rPr>
        <w:t>对</w:t>
      </w:r>
      <w:r>
        <w:rPr>
          <w:rFonts w:ascii="宋体" w:hAnsi="宋体" w:eastAsia="宋体"/>
          <w:color w:val="auto"/>
          <w:sz w:val="24"/>
          <w:highlight w:val="none"/>
        </w:rPr>
        <w:t>方当事人，并在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约定时间内，将有关部门出具的证明文件送达</w:t>
      </w:r>
      <w:r>
        <w:rPr>
          <w:rFonts w:hint="eastAsia" w:ascii="宋体" w:hAnsi="宋体" w:eastAsia="宋体"/>
          <w:color w:val="auto"/>
          <w:sz w:val="24"/>
          <w:highlight w:val="none"/>
        </w:rPr>
        <w:t>对方当事人</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41" w:name="_Toc487900365"/>
      <w:bookmarkStart w:id="142" w:name="_Toc279701255"/>
      <w:bookmarkStart w:id="143" w:name="_Toc259093684"/>
      <w:bookmarkStart w:id="144" w:name="_Toc689"/>
      <w:bookmarkStart w:id="145" w:name="_Toc6969"/>
      <w:bookmarkStart w:id="146" w:name="_Toc30676"/>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1</w:t>
      </w:r>
      <w:r>
        <w:rPr>
          <w:rFonts w:hint="eastAsia" w:ascii="宋体" w:hAnsi="宋体" w:eastAsia="宋体"/>
          <w:b/>
          <w:bCs/>
          <w:color w:val="auto"/>
          <w:sz w:val="24"/>
          <w:highlight w:val="none"/>
          <w:lang w:val="zh-CN"/>
        </w:rPr>
        <w:t xml:space="preserve">4 </w:t>
      </w:r>
      <w:r>
        <w:rPr>
          <w:rFonts w:ascii="宋体" w:hAnsi="宋体" w:eastAsia="宋体"/>
          <w:b/>
          <w:bCs/>
          <w:color w:val="auto"/>
          <w:sz w:val="24"/>
          <w:highlight w:val="none"/>
          <w:lang w:val="zh-CN"/>
        </w:rPr>
        <w:t>税费</w:t>
      </w:r>
      <w:bookmarkEnd w:id="141"/>
      <w:bookmarkEnd w:id="142"/>
      <w:bookmarkEnd w:id="143"/>
      <w:bookmarkEnd w:id="144"/>
      <w:bookmarkEnd w:id="145"/>
      <w:bookmarkEnd w:id="146"/>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与合同有关的一切税费</w:t>
      </w:r>
      <w:r>
        <w:rPr>
          <w:rFonts w:hint="eastAsia" w:ascii="宋体" w:hAnsi="宋体" w:eastAsia="宋体"/>
          <w:color w:val="auto"/>
          <w:sz w:val="24"/>
          <w:highlight w:val="none"/>
        </w:rPr>
        <w:t>，</w:t>
      </w:r>
      <w:r>
        <w:rPr>
          <w:rFonts w:ascii="宋体" w:hAnsi="宋体" w:eastAsia="宋体"/>
          <w:color w:val="auto"/>
          <w:sz w:val="24"/>
          <w:highlight w:val="none"/>
        </w:rPr>
        <w:t>均按照中华人民共和国法律的相关规定</w:t>
      </w:r>
      <w:r>
        <w:rPr>
          <w:rFonts w:hint="eastAsia" w:ascii="宋体" w:hAnsi="宋体" w:eastAsia="宋体"/>
          <w:color w:val="auto"/>
          <w:sz w:val="24"/>
          <w:highlight w:val="none"/>
        </w:rPr>
        <w:t>缴纳</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47" w:name="_Toc8298"/>
      <w:bookmarkStart w:id="148" w:name="_Toc259093687"/>
      <w:bookmarkStart w:id="149" w:name="_Toc16959"/>
      <w:bookmarkStart w:id="150" w:name="_Toc487900368"/>
      <w:bookmarkStart w:id="151" w:name="_Toc279701258"/>
      <w:bookmarkStart w:id="152" w:name="_Toc7102"/>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1</w:t>
      </w:r>
      <w:r>
        <w:rPr>
          <w:rFonts w:hint="eastAsia" w:ascii="宋体" w:hAnsi="宋体" w:eastAsia="宋体"/>
          <w:b/>
          <w:bCs/>
          <w:color w:val="auto"/>
          <w:sz w:val="24"/>
          <w:highlight w:val="none"/>
          <w:lang w:val="zh-CN"/>
        </w:rPr>
        <w:t xml:space="preserve">5 </w:t>
      </w:r>
      <w:r>
        <w:rPr>
          <w:rFonts w:ascii="宋体" w:hAnsi="宋体" w:eastAsia="宋体"/>
          <w:b/>
          <w:bCs/>
          <w:color w:val="auto"/>
          <w:sz w:val="24"/>
          <w:highlight w:val="none"/>
          <w:lang w:val="zh-CN"/>
        </w:rPr>
        <w:t>乙方破产</w:t>
      </w:r>
      <w:bookmarkEnd w:id="147"/>
      <w:bookmarkEnd w:id="148"/>
      <w:bookmarkEnd w:id="149"/>
      <w:bookmarkEnd w:id="150"/>
      <w:bookmarkEnd w:id="151"/>
      <w:bookmarkEnd w:id="152"/>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如果乙方破产导致合同无法履行时，甲方可以书面形式通知乙方终止合同且不给予乙方任何补偿和赔偿</w:t>
      </w:r>
      <w:r>
        <w:rPr>
          <w:rFonts w:hint="eastAsia" w:ascii="宋体" w:hAnsi="宋体" w:eastAsia="宋体"/>
          <w:color w:val="auto"/>
          <w:sz w:val="24"/>
          <w:highlight w:val="none"/>
        </w:rPr>
        <w:t>，但合同的</w:t>
      </w:r>
      <w:r>
        <w:rPr>
          <w:rFonts w:ascii="宋体" w:hAnsi="宋体" w:eastAsia="宋体"/>
          <w:color w:val="auto"/>
          <w:sz w:val="24"/>
          <w:highlight w:val="none"/>
        </w:rPr>
        <w:t>终止不损害或不影响甲方已经采取或将要采取的任何要求乙方支付违约金</w:t>
      </w:r>
      <w:r>
        <w:rPr>
          <w:rFonts w:hint="eastAsia" w:ascii="宋体" w:hAnsi="宋体" w:eastAsia="宋体"/>
          <w:color w:val="auto"/>
          <w:sz w:val="24"/>
          <w:highlight w:val="none"/>
        </w:rPr>
        <w:t>、</w:t>
      </w:r>
      <w:r>
        <w:rPr>
          <w:rFonts w:ascii="宋体" w:hAnsi="宋体" w:eastAsia="宋体"/>
          <w:color w:val="auto"/>
          <w:sz w:val="24"/>
          <w:highlight w:val="none"/>
        </w:rPr>
        <w:t>赔偿损失等的行动或补救措施的权利</w:t>
      </w:r>
      <w:r>
        <w:rPr>
          <w:rFonts w:hint="eastAsia" w:ascii="宋体" w:hAnsi="宋体" w:eastAsia="宋体"/>
          <w:color w:val="auto"/>
          <w:sz w:val="24"/>
          <w:highlight w:val="none"/>
        </w:rPr>
        <w:t>。</w:t>
      </w:r>
    </w:p>
    <w:p>
      <w:pPr>
        <w:spacing w:line="360" w:lineRule="auto"/>
        <w:ind w:firstLine="437"/>
        <w:outlineLvl w:val="3"/>
        <w:rPr>
          <w:rFonts w:ascii="宋体" w:hAnsi="宋体" w:eastAsia="宋体"/>
          <w:b/>
          <w:color w:val="auto"/>
          <w:sz w:val="24"/>
          <w:highlight w:val="none"/>
        </w:rPr>
      </w:pPr>
      <w:bookmarkStart w:id="153" w:name="_Toc6134"/>
      <w:bookmarkStart w:id="154" w:name="_Toc15387"/>
      <w:bookmarkStart w:id="155" w:name="_Toc29333"/>
      <w:r>
        <w:rPr>
          <w:rFonts w:hint="eastAsia" w:ascii="宋体" w:hAnsi="宋体" w:eastAsia="宋体"/>
          <w:b/>
          <w:bCs/>
          <w:color w:val="auto"/>
          <w:sz w:val="24"/>
          <w:highlight w:val="none"/>
          <w:lang w:val="zh-CN"/>
        </w:rPr>
        <w:t>2.16 合同中止、终止</w:t>
      </w:r>
      <w:bookmarkEnd w:id="153"/>
      <w:bookmarkEnd w:id="154"/>
      <w:bookmarkEnd w:id="155"/>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2.16.1双方当事人不得擅自中止或者终止合同；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宋体" w:hAnsi="宋体" w:eastAsia="宋体"/>
          <w:b/>
          <w:bCs/>
          <w:color w:val="auto"/>
          <w:sz w:val="24"/>
          <w:highlight w:val="none"/>
          <w:lang w:val="zh-CN"/>
        </w:rPr>
      </w:pPr>
      <w:bookmarkStart w:id="156" w:name="_Toc14563"/>
      <w:bookmarkStart w:id="157" w:name="_Toc1125"/>
      <w:bookmarkStart w:id="158" w:name="_Toc6596"/>
      <w:r>
        <w:rPr>
          <w:rFonts w:hint="eastAsia" w:ascii="宋体" w:hAnsi="宋体" w:eastAsia="宋体"/>
          <w:b/>
          <w:bCs/>
          <w:color w:val="auto"/>
          <w:sz w:val="24"/>
          <w:highlight w:val="none"/>
          <w:lang w:val="zh-CN"/>
        </w:rPr>
        <w:t>2.17 检验和验收</w:t>
      </w:r>
      <w:bookmarkEnd w:id="156"/>
      <w:bookmarkEnd w:id="157"/>
      <w:bookmarkEnd w:id="158"/>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1货物交付前，乙方应对货物的质量、数量等方面进行详细、全面的检验，并向甲方出具证明货物符合合同约定的文件；货物交付时，乙方在</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约定时间内组织验收，并可依法邀请相关方参加，验收应出具验收书。</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2.17.3检验和验收标准、程序等具体内容以及前述验收书的效力详见</w:t>
      </w:r>
      <w:r>
        <w:rPr>
          <w:rFonts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bookmarkEnd w:id="128"/>
    <w:bookmarkEnd w:id="129"/>
    <w:bookmarkEnd w:id="130"/>
    <w:bookmarkEnd w:id="131"/>
    <w:p>
      <w:pPr>
        <w:spacing w:line="360" w:lineRule="auto"/>
        <w:ind w:firstLine="437"/>
        <w:outlineLvl w:val="3"/>
        <w:rPr>
          <w:rFonts w:ascii="宋体" w:hAnsi="宋体" w:eastAsia="宋体"/>
          <w:b/>
          <w:color w:val="auto"/>
          <w:sz w:val="24"/>
          <w:highlight w:val="none"/>
        </w:rPr>
      </w:pPr>
      <w:bookmarkStart w:id="159" w:name="_Toc259093691"/>
      <w:bookmarkStart w:id="160" w:name="_Toc4355"/>
      <w:bookmarkStart w:id="161" w:name="_Toc487900372"/>
      <w:bookmarkStart w:id="162" w:name="_Toc30599"/>
      <w:bookmarkStart w:id="163" w:name="_Toc279701262"/>
      <w:bookmarkStart w:id="164" w:name="_Toc18540"/>
      <w:r>
        <w:rPr>
          <w:rFonts w:hint="eastAsia" w:ascii="宋体" w:hAnsi="宋体" w:eastAsia="宋体"/>
          <w:b/>
          <w:bCs/>
          <w:color w:val="auto"/>
          <w:sz w:val="24"/>
          <w:highlight w:val="none"/>
          <w:lang w:val="zh-CN"/>
        </w:rPr>
        <w:t>2.1</w:t>
      </w:r>
      <w:r>
        <w:rPr>
          <w:rFonts w:ascii="宋体" w:hAnsi="宋体" w:eastAsia="宋体"/>
          <w:b/>
          <w:bCs/>
          <w:color w:val="auto"/>
          <w:sz w:val="24"/>
          <w:highlight w:val="none"/>
          <w:lang w:val="zh-CN"/>
        </w:rPr>
        <w:t>8</w:t>
      </w:r>
      <w:r>
        <w:rPr>
          <w:rFonts w:hint="eastAsia" w:ascii="宋体" w:hAnsi="宋体" w:eastAsia="宋体"/>
          <w:b/>
          <w:bCs/>
          <w:color w:val="auto"/>
          <w:sz w:val="24"/>
          <w:highlight w:val="none"/>
          <w:lang w:val="zh-CN"/>
        </w:rPr>
        <w:t xml:space="preserve"> </w:t>
      </w:r>
      <w:r>
        <w:rPr>
          <w:rFonts w:ascii="宋体" w:hAnsi="宋体" w:eastAsia="宋体"/>
          <w:b/>
          <w:bCs/>
          <w:color w:val="auto"/>
          <w:sz w:val="24"/>
          <w:highlight w:val="none"/>
          <w:lang w:val="zh-CN"/>
        </w:rPr>
        <w:t>计量单位</w:t>
      </w:r>
      <w:bookmarkEnd w:id="159"/>
      <w:bookmarkEnd w:id="160"/>
      <w:bookmarkEnd w:id="161"/>
      <w:bookmarkEnd w:id="162"/>
      <w:bookmarkEnd w:id="163"/>
      <w:bookmarkEnd w:id="164"/>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除技术规范中另有规定外,合同的计量单位均使用国家法定计量单位。</w:t>
      </w:r>
    </w:p>
    <w:p>
      <w:pPr>
        <w:spacing w:line="360" w:lineRule="auto"/>
        <w:ind w:firstLine="437"/>
        <w:outlineLvl w:val="3"/>
        <w:rPr>
          <w:rFonts w:ascii="宋体" w:hAnsi="宋体" w:eastAsia="宋体"/>
          <w:b/>
          <w:bCs/>
          <w:color w:val="auto"/>
          <w:sz w:val="24"/>
          <w:highlight w:val="none"/>
        </w:rPr>
      </w:pPr>
      <w:bookmarkStart w:id="165" w:name="_Toc279701263"/>
      <w:bookmarkStart w:id="166" w:name="_Toc18567"/>
      <w:bookmarkStart w:id="167" w:name="_Toc487900373"/>
      <w:bookmarkStart w:id="168" w:name="_Toc12773"/>
      <w:bookmarkStart w:id="169" w:name="_Toc10330"/>
      <w:bookmarkStart w:id="170" w:name="_Toc259093692"/>
      <w:r>
        <w:rPr>
          <w:rFonts w:hint="eastAsia" w:ascii="宋体" w:hAnsi="宋体" w:eastAsia="宋体"/>
          <w:b/>
          <w:bCs/>
          <w:color w:val="auto"/>
          <w:sz w:val="24"/>
          <w:highlight w:val="none"/>
        </w:rPr>
        <w:t>2.</w:t>
      </w:r>
      <w:r>
        <w:rPr>
          <w:rFonts w:ascii="宋体" w:hAnsi="宋体" w:eastAsia="宋体"/>
          <w:b/>
          <w:bCs/>
          <w:color w:val="auto"/>
          <w:sz w:val="24"/>
          <w:highlight w:val="none"/>
        </w:rPr>
        <w:t>19</w:t>
      </w:r>
      <w:r>
        <w:rPr>
          <w:rFonts w:hint="eastAsia" w:ascii="宋体" w:hAnsi="宋体" w:eastAsia="宋体"/>
          <w:b/>
          <w:bCs/>
          <w:color w:val="auto"/>
          <w:sz w:val="24"/>
          <w:highlight w:val="none"/>
        </w:rPr>
        <w:t xml:space="preserve"> </w:t>
      </w:r>
      <w:r>
        <w:rPr>
          <w:rFonts w:hint="eastAsia" w:ascii="宋体" w:hAnsi="宋体" w:eastAsia="宋体"/>
          <w:b/>
          <w:bCs/>
          <w:color w:val="auto"/>
          <w:sz w:val="24"/>
          <w:highlight w:val="none"/>
          <w:lang w:val="zh-CN"/>
        </w:rPr>
        <w:t>合同使用的文字和</w:t>
      </w:r>
      <w:r>
        <w:rPr>
          <w:rFonts w:ascii="宋体" w:hAnsi="宋体" w:eastAsia="宋体"/>
          <w:b/>
          <w:bCs/>
          <w:color w:val="auto"/>
          <w:sz w:val="24"/>
          <w:highlight w:val="none"/>
          <w:lang w:val="zh-CN"/>
        </w:rPr>
        <w:t>适用的法律</w:t>
      </w:r>
      <w:bookmarkEnd w:id="165"/>
      <w:bookmarkEnd w:id="166"/>
      <w:bookmarkEnd w:id="167"/>
      <w:bookmarkEnd w:id="168"/>
      <w:bookmarkEnd w:id="169"/>
      <w:bookmarkEnd w:id="17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19.1合同使用汉语书就</w:t>
      </w:r>
      <w:r>
        <w:rPr>
          <w:rFonts w:hint="eastAsia" w:ascii="宋体" w:hAnsi="宋体" w:eastAsia="宋体"/>
          <w:color w:val="auto"/>
          <w:sz w:val="24"/>
          <w:highlight w:val="none"/>
        </w:rPr>
        <w:t>、</w:t>
      </w:r>
      <w:r>
        <w:rPr>
          <w:rFonts w:ascii="宋体" w:hAnsi="宋体" w:eastAsia="宋体"/>
          <w:color w:val="auto"/>
          <w:sz w:val="24"/>
          <w:highlight w:val="none"/>
        </w:rPr>
        <w:t>变更和解释</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19</w:t>
      </w:r>
      <w:r>
        <w:rPr>
          <w:rFonts w:hint="eastAsia" w:ascii="宋体" w:hAnsi="宋体" w:eastAsia="宋体"/>
          <w:color w:val="auto"/>
          <w:sz w:val="24"/>
          <w:highlight w:val="none"/>
        </w:rPr>
        <w:t>.2合同适用</w:t>
      </w:r>
      <w:r>
        <w:rPr>
          <w:rFonts w:ascii="宋体" w:hAnsi="宋体" w:eastAsia="宋体"/>
          <w:color w:val="auto"/>
          <w:sz w:val="24"/>
          <w:highlight w:val="none"/>
        </w:rPr>
        <w:t>中华人民共和国法律。</w:t>
      </w:r>
    </w:p>
    <w:p>
      <w:pPr>
        <w:spacing w:line="360" w:lineRule="auto"/>
        <w:ind w:firstLine="437"/>
        <w:outlineLvl w:val="3"/>
        <w:rPr>
          <w:rFonts w:ascii="宋体" w:hAnsi="宋体" w:eastAsia="宋体"/>
          <w:b/>
          <w:color w:val="auto"/>
          <w:sz w:val="24"/>
          <w:highlight w:val="none"/>
        </w:rPr>
      </w:pPr>
      <w:bookmarkStart w:id="171" w:name="_Toc3148"/>
      <w:bookmarkStart w:id="172" w:name="_Toc259093693"/>
      <w:bookmarkStart w:id="173" w:name="_Toc279701264"/>
      <w:bookmarkStart w:id="174" w:name="_Toc16673"/>
      <w:bookmarkStart w:id="175" w:name="_Toc12004"/>
      <w:bookmarkStart w:id="176" w:name="_Toc487900374"/>
      <w:r>
        <w:rPr>
          <w:rFonts w:hint="eastAsia" w:ascii="宋体" w:hAnsi="宋体" w:eastAsia="宋体"/>
          <w:b/>
          <w:bCs/>
          <w:color w:val="auto"/>
          <w:sz w:val="24"/>
          <w:highlight w:val="none"/>
          <w:lang w:val="zh-CN"/>
        </w:rPr>
        <w:t>2.2</w:t>
      </w:r>
      <w:r>
        <w:rPr>
          <w:rFonts w:ascii="宋体" w:hAnsi="宋体" w:eastAsia="宋体"/>
          <w:b/>
          <w:bCs/>
          <w:color w:val="auto"/>
          <w:sz w:val="24"/>
          <w:highlight w:val="none"/>
          <w:lang w:val="zh-CN"/>
        </w:rPr>
        <w:t>0</w:t>
      </w:r>
      <w:r>
        <w:rPr>
          <w:rFonts w:hint="eastAsia" w:ascii="宋体" w:hAnsi="宋体" w:eastAsia="宋体"/>
          <w:b/>
          <w:bCs/>
          <w:color w:val="auto"/>
          <w:sz w:val="24"/>
          <w:highlight w:val="none"/>
          <w:lang w:val="zh-CN"/>
        </w:rPr>
        <w:t xml:space="preserve"> </w:t>
      </w:r>
      <w:r>
        <w:rPr>
          <w:rFonts w:ascii="宋体" w:hAnsi="宋体" w:eastAsia="宋体"/>
          <w:b/>
          <w:bCs/>
          <w:color w:val="auto"/>
          <w:sz w:val="24"/>
          <w:highlight w:val="none"/>
          <w:lang w:val="zh-CN"/>
        </w:rPr>
        <w:t>履约保证金</w:t>
      </w:r>
      <w:bookmarkEnd w:id="171"/>
      <w:bookmarkEnd w:id="172"/>
      <w:bookmarkEnd w:id="173"/>
      <w:bookmarkEnd w:id="174"/>
      <w:bookmarkEnd w:id="175"/>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0</w:t>
      </w: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文件要求乙方提交履约保证金的，乙方</w:t>
      </w:r>
      <w:r>
        <w:rPr>
          <w:rFonts w:ascii="宋体" w:hAnsi="宋体" w:eastAsia="宋体"/>
          <w:color w:val="auto"/>
          <w:sz w:val="24"/>
          <w:highlight w:val="none"/>
        </w:rPr>
        <w:t>应按</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约定的方式</w:t>
      </w:r>
      <w:r>
        <w:rPr>
          <w:rFonts w:hint="eastAsia" w:ascii="宋体" w:hAnsi="宋体" w:eastAsia="宋体"/>
          <w:color w:val="auto"/>
          <w:sz w:val="24"/>
          <w:highlight w:val="none"/>
        </w:rPr>
        <w:t>，以支票、汇票、本票或者金融机构、担保机构出具的保函等非现金形式，提交不超过合同价10%的履约保证金；</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0.2履约保证金在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约定期间内或者货物质量保证期内不予退还或者应完全有效</w:t>
      </w:r>
      <w:r>
        <w:rPr>
          <w:rFonts w:hint="eastAsia" w:ascii="宋体" w:hAnsi="宋体" w:eastAsia="宋体"/>
          <w:color w:val="auto"/>
          <w:sz w:val="24"/>
          <w:highlight w:val="none"/>
        </w:rPr>
        <w:t>，前述约定期间届满或者</w:t>
      </w:r>
      <w:r>
        <w:rPr>
          <w:rFonts w:ascii="宋体" w:hAnsi="宋体" w:eastAsia="宋体"/>
          <w:color w:val="auto"/>
          <w:sz w:val="24"/>
          <w:highlight w:val="none"/>
        </w:rPr>
        <w:t>货物质量保证期届满之日起</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个</w:t>
      </w:r>
      <w:r>
        <w:rPr>
          <w:rFonts w:ascii="宋体" w:hAnsi="宋体" w:eastAsia="宋体"/>
          <w:color w:val="auto"/>
          <w:sz w:val="24"/>
          <w:highlight w:val="none"/>
        </w:rPr>
        <w:t>工作日内，甲方应将履约保证金退还乙方</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0</w:t>
      </w:r>
      <w:r>
        <w:rPr>
          <w:rFonts w:hint="eastAsia" w:ascii="宋体" w:hAnsi="宋体" w:eastAsia="宋体"/>
          <w:color w:val="auto"/>
          <w:sz w:val="24"/>
          <w:highlight w:val="none"/>
        </w:rPr>
        <w:t>.3</w:t>
      </w:r>
      <w:r>
        <w:rPr>
          <w:rFonts w:ascii="宋体" w:hAnsi="宋体" w:eastAsia="宋体"/>
          <w:color w:val="auto"/>
          <w:sz w:val="24"/>
          <w:highlight w:val="none"/>
        </w:rPr>
        <w:t>如果乙方不履行合同</w:t>
      </w:r>
      <w:r>
        <w:rPr>
          <w:rFonts w:hint="eastAsia" w:ascii="宋体" w:hAnsi="宋体" w:eastAsia="宋体"/>
          <w:color w:val="auto"/>
          <w:sz w:val="24"/>
          <w:highlight w:val="none"/>
        </w:rPr>
        <w:t>，履约保证金不予退还；如果乙方</w:t>
      </w:r>
      <w:r>
        <w:rPr>
          <w:rFonts w:ascii="宋体" w:hAnsi="宋体" w:eastAsia="宋体"/>
          <w:color w:val="auto"/>
          <w:sz w:val="24"/>
          <w:highlight w:val="none"/>
        </w:rPr>
        <w:t>未能按合同</w:t>
      </w:r>
      <w:r>
        <w:rPr>
          <w:rFonts w:hint="eastAsia" w:ascii="宋体" w:hAnsi="宋体" w:eastAsia="宋体"/>
          <w:color w:val="auto"/>
          <w:sz w:val="24"/>
          <w:highlight w:val="none"/>
        </w:rPr>
        <w:t>约</w:t>
      </w:r>
      <w:r>
        <w:rPr>
          <w:rFonts w:ascii="宋体" w:hAnsi="宋体" w:eastAsia="宋体"/>
          <w:color w:val="auto"/>
          <w:sz w:val="24"/>
          <w:highlight w:val="none"/>
        </w:rPr>
        <w:t>定全面履行义务，那么甲方有权从履约保证金中取得补偿或赔偿</w:t>
      </w:r>
      <w:r>
        <w:rPr>
          <w:rFonts w:hint="eastAsia" w:ascii="宋体" w:hAnsi="宋体" w:eastAsia="宋体"/>
          <w:color w:val="auto"/>
          <w:sz w:val="24"/>
          <w:highlight w:val="none"/>
        </w:rPr>
        <w:t>，同时不影响甲方要求乙方承担合同约定的超过履约保证金的违约责任的权利。</w:t>
      </w:r>
    </w:p>
    <w:bookmarkEnd w:id="176"/>
    <w:p>
      <w:pPr>
        <w:spacing w:line="360" w:lineRule="auto"/>
        <w:ind w:firstLine="437"/>
        <w:outlineLvl w:val="3"/>
        <w:rPr>
          <w:rFonts w:ascii="宋体" w:hAnsi="宋体" w:eastAsia="宋体"/>
          <w:b/>
          <w:color w:val="auto"/>
          <w:sz w:val="24"/>
          <w:highlight w:val="none"/>
        </w:rPr>
      </w:pPr>
      <w:bookmarkStart w:id="177" w:name="_Toc6885"/>
      <w:bookmarkStart w:id="178" w:name="_Toc14001"/>
      <w:bookmarkStart w:id="179" w:name="_Toc19890"/>
      <w:r>
        <w:rPr>
          <w:rFonts w:hint="eastAsia" w:ascii="宋体" w:hAnsi="宋体" w:eastAsia="宋体"/>
          <w:b/>
          <w:bCs/>
          <w:color w:val="auto"/>
          <w:sz w:val="24"/>
          <w:highlight w:val="none"/>
          <w:lang w:val="zh-CN"/>
        </w:rPr>
        <w:t>2.2</w:t>
      </w:r>
      <w:r>
        <w:rPr>
          <w:rFonts w:ascii="宋体" w:hAnsi="宋体" w:eastAsia="宋体"/>
          <w:b/>
          <w:bCs/>
          <w:color w:val="auto"/>
          <w:sz w:val="24"/>
          <w:highlight w:val="none"/>
          <w:lang w:val="zh-CN"/>
        </w:rPr>
        <w:t>1</w:t>
      </w:r>
      <w:r>
        <w:rPr>
          <w:rFonts w:hint="eastAsia" w:ascii="宋体" w:hAnsi="宋体" w:eastAsia="宋体"/>
          <w:b/>
          <w:bCs/>
          <w:color w:val="auto"/>
          <w:sz w:val="24"/>
          <w:highlight w:val="none"/>
          <w:lang w:val="zh-CN"/>
        </w:rPr>
        <w:t xml:space="preserve"> 合同份数</w:t>
      </w:r>
      <w:bookmarkEnd w:id="177"/>
      <w:bookmarkEnd w:id="178"/>
      <w:bookmarkEnd w:id="179"/>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合同份数按</w:t>
      </w:r>
      <w:r>
        <w:rPr>
          <w:rFonts w:ascii="宋体" w:hAnsi="宋体" w:eastAsia="宋体"/>
          <w:b/>
          <w:i/>
          <w:color w:val="auto"/>
          <w:sz w:val="24"/>
          <w:highlight w:val="none"/>
          <w:u w:val="single"/>
        </w:rPr>
        <w:t>合同专用条款</w:t>
      </w:r>
      <w:r>
        <w:rPr>
          <w:rFonts w:ascii="宋体" w:hAnsi="宋体" w:eastAsia="宋体"/>
          <w:color w:val="auto"/>
          <w:sz w:val="24"/>
          <w:highlight w:val="none"/>
        </w:rPr>
        <w:t>规定</w:t>
      </w:r>
      <w:r>
        <w:rPr>
          <w:rFonts w:hint="eastAsia" w:ascii="宋体" w:hAnsi="宋体" w:eastAsia="宋体"/>
          <w:color w:val="auto"/>
          <w:sz w:val="24"/>
          <w:highlight w:val="none"/>
        </w:rPr>
        <w:t>，</w:t>
      </w:r>
      <w:r>
        <w:rPr>
          <w:rFonts w:ascii="宋体" w:hAnsi="宋体" w:eastAsia="宋体"/>
          <w:color w:val="auto"/>
          <w:sz w:val="24"/>
          <w:highlight w:val="none"/>
        </w:rPr>
        <w:t>每份均具有同等法律效力</w:t>
      </w:r>
      <w:r>
        <w:rPr>
          <w:rFonts w:hint="eastAsia" w:ascii="宋体" w:hAnsi="宋体" w:eastAsia="宋体"/>
          <w:color w:val="auto"/>
          <w:sz w:val="24"/>
          <w:highlight w:val="none"/>
        </w:rPr>
        <w:t>。</w:t>
      </w:r>
    </w:p>
    <w:p>
      <w:pPr>
        <w:spacing w:line="360" w:lineRule="auto"/>
        <w:jc w:val="center"/>
        <w:outlineLvl w:val="2"/>
        <w:rPr>
          <w:rFonts w:ascii="宋体" w:hAnsi="宋体" w:eastAsia="宋体"/>
          <w:b/>
          <w:color w:val="auto"/>
          <w:sz w:val="24"/>
          <w:highlight w:val="none"/>
        </w:rPr>
      </w:pPr>
      <w:r>
        <w:rPr>
          <w:rFonts w:ascii="宋体" w:hAnsi="宋体" w:eastAsia="宋体"/>
          <w:color w:val="auto"/>
          <w:sz w:val="24"/>
          <w:highlight w:val="none"/>
        </w:rPr>
        <w:br w:type="page"/>
      </w:r>
      <w:bookmarkStart w:id="180" w:name="_Toc331685784"/>
      <w:r>
        <w:rPr>
          <w:rFonts w:hint="eastAsia" w:ascii="宋体" w:hAnsi="宋体" w:eastAsia="宋体"/>
          <w:b/>
          <w:color w:val="auto"/>
          <w:sz w:val="24"/>
          <w:highlight w:val="none"/>
        </w:rPr>
        <w:t>第三部分</w:t>
      </w:r>
      <w:r>
        <w:rPr>
          <w:rFonts w:ascii="宋体" w:hAnsi="宋体" w:eastAsia="宋体"/>
          <w:b/>
          <w:color w:val="auto"/>
          <w:sz w:val="24"/>
          <w:highlight w:val="none"/>
        </w:rPr>
        <w:t xml:space="preserve"> </w:t>
      </w:r>
      <w:r>
        <w:rPr>
          <w:rFonts w:hint="eastAsia" w:ascii="宋体" w:hAnsi="宋体" w:eastAsia="宋体"/>
          <w:b/>
          <w:color w:val="auto"/>
          <w:sz w:val="24"/>
          <w:highlight w:val="none"/>
        </w:rPr>
        <w:t>合同专用条款</w:t>
      </w:r>
      <w:bookmarkEnd w:id="18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本部分</w:t>
      </w:r>
      <w:r>
        <w:rPr>
          <w:rFonts w:ascii="宋体" w:hAnsi="宋体" w:eastAsia="宋体"/>
          <w:color w:val="auto"/>
          <w:sz w:val="24"/>
          <w:highlight w:val="none"/>
        </w:rPr>
        <w:t>是对</w:t>
      </w:r>
      <w:r>
        <w:rPr>
          <w:rFonts w:hint="eastAsia" w:ascii="宋体" w:hAnsi="宋体" w:eastAsia="宋体"/>
          <w:color w:val="auto"/>
          <w:sz w:val="24"/>
          <w:highlight w:val="none"/>
        </w:rPr>
        <w:t>前两</w:t>
      </w:r>
      <w:r>
        <w:rPr>
          <w:rFonts w:ascii="宋体" w:hAnsi="宋体" w:eastAsia="宋体"/>
          <w:color w:val="auto"/>
          <w:sz w:val="24"/>
          <w:highlight w:val="none"/>
        </w:rPr>
        <w:t>部分的补充和修改</w:t>
      </w:r>
      <w:r>
        <w:rPr>
          <w:rFonts w:hint="eastAsia" w:ascii="宋体" w:hAnsi="宋体" w:eastAsia="宋体"/>
          <w:color w:val="auto"/>
          <w:sz w:val="24"/>
          <w:highlight w:val="none"/>
        </w:rPr>
        <w:t>，</w:t>
      </w:r>
      <w:r>
        <w:rPr>
          <w:rFonts w:ascii="宋体" w:hAnsi="宋体" w:eastAsia="宋体"/>
          <w:color w:val="auto"/>
          <w:sz w:val="24"/>
          <w:highlight w:val="none"/>
        </w:rPr>
        <w:t>如果</w:t>
      </w:r>
      <w:r>
        <w:rPr>
          <w:rFonts w:hint="eastAsia" w:ascii="宋体" w:hAnsi="宋体" w:eastAsia="宋体"/>
          <w:color w:val="auto"/>
          <w:sz w:val="24"/>
          <w:highlight w:val="none"/>
        </w:rPr>
        <w:t>前两</w:t>
      </w:r>
      <w:r>
        <w:rPr>
          <w:rFonts w:ascii="宋体" w:hAnsi="宋体" w:eastAsia="宋体"/>
          <w:color w:val="auto"/>
          <w:sz w:val="24"/>
          <w:highlight w:val="none"/>
        </w:rPr>
        <w:t>部分和本部分的约定不一致</w:t>
      </w:r>
      <w:r>
        <w:rPr>
          <w:rFonts w:hint="eastAsia" w:ascii="宋体" w:hAnsi="宋体" w:eastAsia="宋体"/>
          <w:color w:val="auto"/>
          <w:sz w:val="24"/>
          <w:highlight w:val="none"/>
        </w:rPr>
        <w:t>，</w:t>
      </w:r>
      <w:r>
        <w:rPr>
          <w:rFonts w:ascii="宋体" w:hAnsi="宋体" w:eastAsia="宋体"/>
          <w:color w:val="auto"/>
          <w:sz w:val="24"/>
          <w:highlight w:val="none"/>
        </w:rPr>
        <w:t>应以本部分的约定为准</w:t>
      </w:r>
      <w:r>
        <w:rPr>
          <w:rFonts w:hint="eastAsia" w:ascii="宋体" w:hAnsi="宋体" w:eastAsia="宋体"/>
          <w:color w:val="auto"/>
          <w:sz w:val="24"/>
          <w:highlight w:val="none"/>
        </w:rPr>
        <w:t>。</w:t>
      </w:r>
      <w:r>
        <w:rPr>
          <w:rFonts w:ascii="宋体" w:hAnsi="宋体" w:eastAsia="宋体"/>
          <w:color w:val="auto"/>
          <w:sz w:val="24"/>
          <w:highlight w:val="none"/>
        </w:rPr>
        <w:t>本部分的条款号应与</w:t>
      </w:r>
      <w:r>
        <w:rPr>
          <w:rFonts w:hint="eastAsia" w:ascii="宋体" w:hAnsi="宋体" w:eastAsia="宋体"/>
          <w:color w:val="auto"/>
          <w:sz w:val="24"/>
          <w:highlight w:val="none"/>
        </w:rPr>
        <w:t>前两部分</w:t>
      </w:r>
      <w:r>
        <w:rPr>
          <w:rFonts w:ascii="宋体" w:hAnsi="宋体" w:eastAsia="宋体"/>
          <w:color w:val="auto"/>
          <w:sz w:val="24"/>
          <w:highlight w:val="none"/>
        </w:rPr>
        <w:t>的条款号保持对应</w:t>
      </w:r>
      <w:r>
        <w:rPr>
          <w:rFonts w:hint="eastAsia" w:ascii="宋体" w:hAnsi="宋体" w:eastAsia="宋体"/>
          <w:color w:val="auto"/>
          <w:sz w:val="24"/>
          <w:highlight w:val="none"/>
        </w:rPr>
        <w:t>；与前两部分</w:t>
      </w:r>
      <w:r>
        <w:rPr>
          <w:rFonts w:ascii="宋体" w:hAnsi="宋体" w:eastAsia="宋体"/>
          <w:color w:val="auto"/>
          <w:sz w:val="24"/>
          <w:highlight w:val="none"/>
        </w:rPr>
        <w:t>无对应关系的内容可另行编制条款号</w:t>
      </w:r>
      <w:r>
        <w:rPr>
          <w:rFonts w:hint="eastAsia" w:ascii="宋体" w:hAnsi="宋体" w:eastAsia="宋体"/>
          <w:color w:val="auto"/>
          <w:sz w:val="24"/>
          <w:highlight w:val="none"/>
        </w:rPr>
        <w:t>。</w:t>
      </w:r>
    </w:p>
    <w:tbl>
      <w:tblPr>
        <w:tblStyle w:val="40"/>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default" w:ascii="宋体" w:hAnsi="宋体" w:eastAsia="宋体"/>
                <w:b/>
                <w:color w:val="auto"/>
                <w:sz w:val="24"/>
                <w:szCs w:val="20"/>
                <w:highlight w:val="none"/>
              </w:rPr>
              <w:t>条款号</w:t>
            </w:r>
          </w:p>
        </w:tc>
        <w:tc>
          <w:tcPr>
            <w:tcW w:w="7568"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default" w:ascii="宋体" w:hAnsi="宋体" w:eastAsia="宋体"/>
                <w:b/>
                <w:color w:val="auto"/>
                <w:sz w:val="24"/>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bl>
    <w:p>
      <w:pPr>
        <w:widowControl/>
        <w:jc w:val="left"/>
        <w:rPr>
          <w:rFonts w:ascii="宋体" w:hAnsi="宋体" w:eastAsia="宋体"/>
          <w:color w:val="auto"/>
          <w:sz w:val="24"/>
          <w:highlight w:val="none"/>
        </w:rPr>
      </w:pPr>
    </w:p>
    <w:p>
      <w:pPr>
        <w:spacing w:line="360" w:lineRule="auto"/>
        <w:ind w:firstLine="435"/>
        <w:rPr>
          <w:rFonts w:ascii="宋体" w:hAnsi="宋体" w:eastAsia="宋体"/>
          <w:color w:val="auto"/>
          <w:sz w:val="24"/>
          <w:highlight w:val="none"/>
        </w:rPr>
      </w:pP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1"/>
        <w:rPr>
          <w:rFonts w:hint="default" w:ascii="Times New Roman" w:hAnsi="Times New Roman" w:cs="Times New Roman"/>
          <w:color w:val="auto"/>
          <w:highlight w:val="none"/>
          <w:lang w:val="en-US"/>
        </w:rPr>
      </w:pPr>
      <w:bookmarkStart w:id="181" w:name="_Toc300835200"/>
      <w:bookmarkStart w:id="182" w:name="_Toc247527799"/>
      <w:bookmarkStart w:id="183" w:name="_Toc247514198"/>
      <w:bookmarkStart w:id="184" w:name="_Toc26646056"/>
      <w:bookmarkStart w:id="185" w:name="_Toc184635123"/>
    </w:p>
    <w:p>
      <w:pPr>
        <w:pStyle w:val="39"/>
        <w:rPr>
          <w:rFonts w:hint="default" w:ascii="Times New Roman" w:hAnsi="Times New Roman" w:cs="Times New Roman"/>
          <w:color w:val="auto"/>
          <w:highlight w:val="none"/>
          <w:lang w:val="en-US"/>
        </w:rPr>
      </w:pPr>
    </w:p>
    <w:p>
      <w:pPr>
        <w:pStyle w:val="38"/>
        <w:rPr>
          <w:rFonts w:hint="default"/>
          <w:color w:val="auto"/>
          <w:highlight w:val="none"/>
          <w:lang w:val="en-US"/>
        </w:rPr>
      </w:pPr>
    </w:p>
    <w:p>
      <w:pPr>
        <w:rPr>
          <w:rFonts w:hint="default"/>
          <w:color w:val="auto"/>
          <w:highlight w:val="none"/>
          <w:lang w:val="en-US"/>
        </w:rPr>
      </w:pPr>
    </w:p>
    <w:p>
      <w:pPr>
        <w:pStyle w:val="2"/>
        <w:rPr>
          <w:rFonts w:hint="default"/>
          <w:color w:val="auto"/>
          <w:highlight w:val="none"/>
          <w:lang w:val="en-US"/>
        </w:rPr>
      </w:pPr>
    </w:p>
    <w:bookmarkEnd w:id="181"/>
    <w:bookmarkEnd w:id="182"/>
    <w:bookmarkEnd w:id="183"/>
    <w:bookmarkEnd w:id="184"/>
    <w:bookmarkEnd w:id="185"/>
    <w:p>
      <w:pPr>
        <w:pStyle w:val="2"/>
        <w:widowControl/>
        <w:rPr>
          <w:rFonts w:hint="default" w:ascii="Times New Roman" w:hAnsi="Times New Roman" w:cs="Times New Roman"/>
          <w:b/>
          <w:bCs w:val="0"/>
          <w:color w:val="auto"/>
          <w:kern w:val="0"/>
          <w:sz w:val="30"/>
          <w:szCs w:val="30"/>
          <w:highlight w:val="none"/>
          <w:lang w:val="en-US"/>
        </w:rPr>
      </w:pPr>
      <w:r>
        <w:rPr>
          <w:rFonts w:hint="default" w:ascii="Times New Roman" w:hAnsi="Times New Roman" w:cs="Times New Roman"/>
          <w:b/>
          <w:bCs w:val="0"/>
          <w:color w:val="auto"/>
          <w:kern w:val="0"/>
          <w:sz w:val="30"/>
          <w:szCs w:val="30"/>
          <w:highlight w:val="none"/>
          <w:lang w:eastAsia="zh-CN"/>
        </w:rPr>
        <w:t>附件</w:t>
      </w:r>
      <w:r>
        <w:rPr>
          <w:rFonts w:hint="eastAsia" w:ascii="Times New Roman" w:hAnsi="Times New Roman" w:cs="Times New Roman"/>
          <w:b/>
          <w:bCs w:val="0"/>
          <w:color w:val="auto"/>
          <w:kern w:val="0"/>
          <w:sz w:val="30"/>
          <w:szCs w:val="30"/>
          <w:highlight w:val="none"/>
          <w:lang w:val="en-US" w:eastAsia="zh-CN"/>
        </w:rPr>
        <w:t>1</w:t>
      </w:r>
      <w:r>
        <w:rPr>
          <w:rFonts w:hint="default" w:ascii="Times New Roman" w:hAnsi="Times New Roman" w:cs="Times New Roman"/>
          <w:b/>
          <w:bCs w:val="0"/>
          <w:color w:val="auto"/>
          <w:kern w:val="0"/>
          <w:sz w:val="30"/>
          <w:szCs w:val="30"/>
          <w:highlight w:val="none"/>
          <w:lang w:eastAsia="zh-CN"/>
        </w:rPr>
        <w:t>：廉政协议</w:t>
      </w:r>
    </w:p>
    <w:p>
      <w:pPr>
        <w:keepNext w:val="0"/>
        <w:keepLines w:val="0"/>
        <w:widowControl/>
        <w:suppressLineNumbers w:val="0"/>
        <w:spacing w:before="0" w:beforeAutospacing="0" w:after="0" w:afterAutospacing="0" w:line="360" w:lineRule="auto"/>
        <w:ind w:left="0" w:right="0" w:firstLine="643"/>
        <w:jc w:val="center"/>
        <w:rPr>
          <w:rFonts w:hint="default" w:ascii="Times New Roman" w:hAnsi="Times New Roman" w:cs="Times New Roman"/>
          <w:b/>
          <w:bCs/>
          <w:color w:val="auto"/>
          <w:kern w:val="0"/>
          <w:sz w:val="32"/>
          <w:szCs w:val="32"/>
          <w:highlight w:val="none"/>
          <w:lang w:val="en-US"/>
        </w:rPr>
      </w:pPr>
      <w:r>
        <w:rPr>
          <w:rFonts w:hint="default" w:ascii="Times New Roman" w:hAnsi="Times New Roman" w:eastAsia="宋体" w:cs="Times New Roman"/>
          <w:b/>
          <w:bCs/>
          <w:color w:val="auto"/>
          <w:kern w:val="0"/>
          <w:sz w:val="32"/>
          <w:szCs w:val="32"/>
          <w:highlight w:val="none"/>
          <w:lang w:val="en-US" w:eastAsia="zh-CN" w:bidi="ar"/>
        </w:rPr>
        <w:t>廉 政 协 议</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为促进双方诚信经营、廉洁从业，防范商业贿赂，保护国家、集体和当事人的合法权益，根据国家有关法律法规和安徽省、合肥市廉政建设的规定，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(以下称甲方)与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(以下称乙方)，特此订立本协议共同遵照执行。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第一条 甲乙双方的权利和义务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（二）严格执行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的合同要求，自觉履行合同约定的相关义务。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（三）在业务活动中坚持公开、公正、诚信、透明的原则，不得损害国家、集体利益。</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（四）建立健全廉政制度，开展廉政教育，公布举报电话，监督并认真查处违法违纪行为。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（五）发现对方在业务活动中有违反廉政规定的行为，应及时提醒对方纠正。情节严重的，应向其上级有关部门举报、建议给予处理，并有权要求告知处理结果。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第二条 甲方的义务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(一)甲方及其工作人员不得索要或接受乙方的礼金、有价证券和贵重物品，不得在乙方报销任何应由甲方单位或个人支付的费用等。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 甲方及其工作人员不得要求或者接受乙方为其住房装修、婚丧嫁娶活动、配偶子女工作安排以及出国出境、旅游等提供方便等。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 甲方工作人员不得在乙方有股权关联的企业兼职，不得向乙方介绍家属或者亲友从事与甲方业务有关的经济活动。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（五）甲方工作人员不得以明显低于市场的价格向乙方购买房屋、汽车等物品；不得以明显高于市场的价格向乙方出售房屋、汽车等物品；不得以其他交易形式非法收受请托人财物。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（六）甲方工作人员不得利用职务之便收受乙方以回扣、手续费、加班费、咨询费、劳务费、协调费、辛苦费等各种名义给予或赠送的钱物。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（七）甲方工作人员不得接受乙方给予或赠送的干股或红利。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（八）甲方任何人不得以个人的名义向乙方推荐设备、部件等供货商以及其它合作单位。</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第三条 乙方的义务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(一)乙方不得以任何理由向甲方及其工作人员行贿或馈赠礼金、有价证券、贵重礼品。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（二)乙方不得以任何名义为甲方及其工作人员报销应由甲方单位或个人支付的任何费用。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(三)乙方不得以任何理由安排甲方工作人员参加可能影响相关业务公开、公正、公平性的宴请及娱乐活动。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（四）乙方不得为甲方单位和个人购置或提供通讯工具和高档办公用品等物品，也不得为甲方提供与工作无关的房屋、汽车等。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（五）乙方不得与甲方工作人员就合同中的质量、数量、价格、工程量、验收等条款进行私下商谈或者达成默契。</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（六）乙方不得以回扣、手续费、加班费、咨询费、劳务费、协调费、辛苦费等各种名义向甲方工作人员给予或赠送钱物。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（七）乙方不得向甲方工作人员提供干股或红利。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（八）乙方须按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专项纪检监察工作组(如有)要求开展相关工作。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第四条 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甲方投诉联系部门：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（二）乙方及其工作人员违反本协议第一、三条规定。根据具体情节和造成的后果，甲方有权对乙方采取以下一种或多种处理办法：</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1.全额收取乙方合同履约保证金不予退还；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2.追究乙方其他违约责任；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3.终止或解除双方已签订的包括本合同在内的所有合同；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4.乙方一定期限内（6个月至3年，具体由甲方根据情况而定）不得参与甲方作为发包人（业主）的工程项目投标。</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甲方作出的处理意见，乙方应无条件接受并承担给甲方造成的损失，全额返还通过不正当手段从甲方获取的非法所得，并承担相应的法律责任。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第五条 双方约定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第六条  本协议有效期为甲乙双方签署之日起至合同终止。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第七条  本协议作为合同的附件，与本合同具有同等法律效力。</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甲方（盖章）：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乙方（盖章）：</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法定代表人或                                法定代表人或</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              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廉政监督联系人                              廉政监督联系人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日期：</w:t>
      </w:r>
      <w:r>
        <w:rPr>
          <w:rFonts w:hint="default" w:ascii="Times New Roman" w:hAnsi="Times New Roman" w:eastAsia="宋体" w:cs="Times New Roman"/>
          <w:color w:val="auto"/>
          <w:kern w:val="0"/>
          <w:sz w:val="21"/>
          <w:szCs w:val="21"/>
          <w:highlight w:val="none"/>
          <w:u w:val="single"/>
          <w:lang w:val="en-US" w:eastAsia="zh-CN" w:bidi="ar"/>
        </w:rPr>
        <w:t xml:space="preserve">                       </w:t>
      </w:r>
    </w:p>
    <w:bookmarkEnd w:id="29"/>
    <w:p>
      <w:pPr>
        <w:pStyle w:val="32"/>
        <w:ind w:left="0" w:leftChars="0" w:firstLine="0" w:firstLineChars="0"/>
        <w:rPr>
          <w:rFonts w:hint="default" w:ascii="Times New Roman" w:hAnsi="Times New Roman" w:cs="Times New Roman"/>
          <w:color w:val="auto"/>
          <w:highlight w:val="none"/>
          <w:lang w:val="en-US" w:eastAsia="zh-CN"/>
        </w:rPr>
      </w:pPr>
      <w:bookmarkStart w:id="186" w:name="_Toc10441"/>
      <w:bookmarkStart w:id="187" w:name="_Toc29760"/>
    </w:p>
    <w:p>
      <w:pPr>
        <w:rPr>
          <w:rFonts w:hint="default" w:ascii="Times New Roman" w:hAnsi="Times New Roman" w:cs="Times New Roman"/>
          <w:color w:val="auto"/>
          <w:highlight w:val="none"/>
          <w:lang w:val="en-US" w:eastAsia="zh-CN"/>
        </w:rPr>
      </w:pPr>
    </w:p>
    <w:p>
      <w:pPr>
        <w:pStyle w:val="39"/>
        <w:rPr>
          <w:rFonts w:hint="default" w:ascii="Times New Roman" w:hAnsi="Times New Roman" w:cs="Times New Roman"/>
          <w:color w:val="auto"/>
          <w:highlight w:val="none"/>
          <w:lang w:val="en-US" w:eastAsia="zh-CN"/>
        </w:rPr>
      </w:pPr>
    </w:p>
    <w:p>
      <w:pPr>
        <w:pStyle w:val="38"/>
        <w:rPr>
          <w:rFonts w:hint="default" w:ascii="Times New Roman" w:hAnsi="Times New Roman" w:cs="Times New Roman"/>
          <w:color w:val="auto"/>
          <w:highlight w:val="none"/>
          <w:lang w:val="en-US" w:eastAsia="zh-CN"/>
        </w:rPr>
      </w:pPr>
    </w:p>
    <w:p>
      <w:pPr>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第六章  投标文件格式</w:t>
      </w:r>
      <w:bookmarkEnd w:id="186"/>
      <w:bookmarkEnd w:id="187"/>
    </w:p>
    <w:p>
      <w:pPr>
        <w:spacing w:line="500" w:lineRule="exact"/>
        <w:jc w:val="right"/>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【正/副本】</w:t>
      </w:r>
    </w:p>
    <w:p>
      <w:pPr>
        <w:spacing w:line="500" w:lineRule="exact"/>
        <w:jc w:val="both"/>
        <w:rPr>
          <w:rFonts w:hint="default" w:ascii="Times New Roman" w:hAnsi="Times New Roman" w:eastAsia="宋体" w:cs="Times New Roman"/>
          <w:b/>
          <w:color w:val="auto"/>
          <w:sz w:val="32"/>
          <w:highlight w:val="none"/>
          <w:lang w:eastAsia="zh-CN"/>
        </w:rPr>
      </w:pPr>
    </w:p>
    <w:p>
      <w:pPr>
        <w:spacing w:line="500" w:lineRule="exact"/>
        <w:jc w:val="center"/>
        <w:rPr>
          <w:rFonts w:hint="eastAsia" w:ascii="Times New Roman" w:hAnsi="Times New Roman" w:cs="Times New Roman"/>
          <w:b/>
          <w:color w:val="auto"/>
          <w:spacing w:val="20"/>
          <w:kern w:val="0"/>
          <w:sz w:val="32"/>
          <w:szCs w:val="32"/>
          <w:highlight w:val="none"/>
          <w:u w:val="single"/>
          <w:lang w:val="en-US" w:eastAsia="zh-CN"/>
        </w:rPr>
      </w:pPr>
      <w:r>
        <w:rPr>
          <w:rFonts w:hint="eastAsia" w:ascii="Times New Roman" w:hAnsi="Times New Roman" w:cs="Times New Roman"/>
          <w:b/>
          <w:color w:val="auto"/>
          <w:spacing w:val="20"/>
          <w:kern w:val="0"/>
          <w:sz w:val="32"/>
          <w:szCs w:val="32"/>
          <w:highlight w:val="none"/>
          <w:u w:val="single"/>
          <w:lang w:val="en-US" w:eastAsia="zh-CN"/>
        </w:rPr>
        <w:t xml:space="preserve"> 九狮传媒文创食品采购 </w:t>
      </w:r>
    </w:p>
    <w:p>
      <w:pPr>
        <w:pStyle w:val="39"/>
        <w:rPr>
          <w:rFonts w:hint="eastAsia"/>
          <w:color w:val="auto"/>
          <w:highlight w:val="none"/>
          <w:lang w:val="en-US" w:eastAsia="zh-CN"/>
        </w:rPr>
      </w:pPr>
    </w:p>
    <w:p>
      <w:pPr>
        <w:spacing w:line="500" w:lineRule="exact"/>
        <w:jc w:val="center"/>
        <w:rPr>
          <w:rFonts w:hint="default" w:ascii="Times New Roman" w:hAnsi="Times New Roman" w:eastAsia="宋体" w:cs="Times New Roman"/>
          <w:b/>
          <w:color w:val="auto"/>
          <w:sz w:val="32"/>
          <w:highlight w:val="none"/>
          <w:lang w:eastAsia="zh-CN"/>
        </w:rPr>
      </w:pPr>
      <w:r>
        <w:rPr>
          <w:rFonts w:hint="default" w:ascii="Times New Roman" w:hAnsi="Times New Roman" w:eastAsia="宋体" w:cs="Times New Roman"/>
          <w:b/>
          <w:color w:val="auto"/>
          <w:sz w:val="32"/>
          <w:highlight w:val="none"/>
          <w:lang w:eastAsia="zh-CN"/>
        </w:rPr>
        <w:t>（项目编号：</w:t>
      </w:r>
      <w:r>
        <w:rPr>
          <w:rFonts w:hint="eastAsia" w:ascii="Times New Roman" w:hAnsi="Times New Roman" w:cs="Times New Roman"/>
          <w:b/>
          <w:color w:val="auto"/>
          <w:spacing w:val="20"/>
          <w:kern w:val="0"/>
          <w:sz w:val="32"/>
          <w:szCs w:val="32"/>
          <w:highlight w:val="none"/>
          <w:u w:val="single"/>
          <w:lang w:val="en-US" w:eastAsia="zh-CN"/>
        </w:rPr>
        <w:t xml:space="preserve"> JSCM-ZTB-2024-01 </w:t>
      </w:r>
      <w:r>
        <w:rPr>
          <w:rFonts w:hint="eastAsia" w:ascii="Times New Roman" w:hAnsi="Times New Roman" w:cs="Times New Roman"/>
          <w:b/>
          <w:color w:val="auto"/>
          <w:sz w:val="32"/>
          <w:highlight w:val="none"/>
          <w:lang w:val="en-US" w:eastAsia="zh-CN"/>
        </w:rPr>
        <w:t xml:space="preserve"> </w:t>
      </w:r>
      <w:r>
        <w:rPr>
          <w:rFonts w:hint="default" w:ascii="Times New Roman" w:hAnsi="Times New Roman" w:eastAsia="宋体" w:cs="Times New Roman"/>
          <w:b/>
          <w:color w:val="auto"/>
          <w:sz w:val="32"/>
          <w:highlight w:val="none"/>
          <w:lang w:eastAsia="zh-CN"/>
        </w:rPr>
        <w:t>）</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投</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标</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文</w:t>
      </w:r>
    </w:p>
    <w:p>
      <w:pPr>
        <w:spacing w:line="900" w:lineRule="exact"/>
        <w:jc w:val="center"/>
        <w:rPr>
          <w:rFonts w:hint="default" w:ascii="Times New Roman" w:hAnsi="Times New Roman" w:eastAsia="宋体" w:cs="Times New Roman"/>
          <w:b/>
          <w:color w:val="auto"/>
          <w:sz w:val="72"/>
          <w:highlight w:val="none"/>
        </w:rPr>
      </w:pPr>
    </w:p>
    <w:p>
      <w:pPr>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件</w:t>
      </w:r>
    </w:p>
    <w:p>
      <w:pPr>
        <w:spacing w:after="156" w:afterLines="50" w:line="500" w:lineRule="exact"/>
        <w:jc w:val="center"/>
        <w:rPr>
          <w:rFonts w:hint="default" w:ascii="Times New Roman" w:hAnsi="Times New Roman" w:eastAsia="宋体" w:cs="Times New Roman"/>
          <w:b/>
          <w:color w:val="auto"/>
          <w:sz w:val="72"/>
          <w:highlight w:val="none"/>
        </w:rPr>
      </w:pPr>
    </w:p>
    <w:p>
      <w:pPr>
        <w:spacing w:after="156" w:afterLines="50" w:line="500" w:lineRule="exact"/>
        <w:jc w:val="center"/>
        <w:rPr>
          <w:rFonts w:hint="default" w:ascii="Times New Roman" w:hAnsi="Times New Roman" w:eastAsia="宋体" w:cs="Times New Roman"/>
          <w:b/>
          <w:color w:val="auto"/>
          <w:sz w:val="32"/>
          <w:highlight w:val="none"/>
          <w:u w:val="single"/>
        </w:rPr>
      </w:pPr>
      <w:r>
        <w:rPr>
          <w:rFonts w:hint="default" w:ascii="Times New Roman" w:hAnsi="Times New Roman" w:eastAsia="宋体" w:cs="Times New Roman"/>
          <w:b/>
          <w:color w:val="auto"/>
          <w:sz w:val="32"/>
          <w:highlight w:val="none"/>
        </w:rPr>
        <w:t>投标人：</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（加盖投标人公章）</w:t>
      </w:r>
    </w:p>
    <w:p>
      <w:pPr>
        <w:spacing w:after="156" w:afterLines="50" w:line="500" w:lineRule="exact"/>
        <w:ind w:firstLine="2291" w:firstLineChars="713"/>
        <w:jc w:val="both"/>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年</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月</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日</w:t>
      </w:r>
    </w:p>
    <w:p>
      <w:pPr>
        <w:widowControl/>
        <w:jc w:val="left"/>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br w:type="page"/>
      </w:r>
    </w:p>
    <w:p>
      <w:pPr>
        <w:spacing w:line="360" w:lineRule="auto"/>
        <w:jc w:val="center"/>
        <w:outlineLvl w:val="2"/>
        <w:rPr>
          <w:rFonts w:ascii="宋体" w:hAnsi="宋体" w:eastAsia="宋体"/>
          <w:b/>
          <w:color w:val="auto"/>
          <w:sz w:val="24"/>
          <w:highlight w:val="none"/>
        </w:rPr>
      </w:pPr>
      <w:bookmarkStart w:id="188" w:name="_Toc461053086"/>
      <w:bookmarkStart w:id="189" w:name="_Toc461056631"/>
      <w:bookmarkStart w:id="190" w:name="_Toc520983587"/>
      <w:r>
        <w:rPr>
          <w:rFonts w:hint="eastAsia" w:ascii="宋体" w:hAnsi="宋体" w:eastAsia="宋体"/>
          <w:b/>
          <w:color w:val="auto"/>
          <w:sz w:val="24"/>
          <w:highlight w:val="none"/>
        </w:rPr>
        <w:t>一</w:t>
      </w:r>
      <w:bookmarkEnd w:id="188"/>
      <w:bookmarkEnd w:id="189"/>
      <w:r>
        <w:rPr>
          <w:rFonts w:hint="eastAsia" w:ascii="宋体" w:hAnsi="宋体" w:eastAsia="宋体"/>
          <w:b/>
          <w:color w:val="auto"/>
          <w:sz w:val="24"/>
          <w:highlight w:val="none"/>
        </w:rPr>
        <w:t>、报价表格式</w:t>
      </w:r>
      <w:bookmarkEnd w:id="190"/>
    </w:p>
    <w:p>
      <w:pPr>
        <w:spacing w:beforeLines="50" w:afterLines="50"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eastAsia="zh-CN"/>
        </w:rPr>
        <w:t>九狮传媒文创食品采购</w:t>
      </w:r>
      <w:r>
        <w:rPr>
          <w:rFonts w:hint="eastAsia" w:ascii="宋体" w:hAnsi="宋体" w:eastAsia="宋体"/>
          <w:b/>
          <w:color w:val="auto"/>
          <w:sz w:val="24"/>
          <w:szCs w:val="28"/>
          <w:highlight w:val="none"/>
          <w:u w:val="single"/>
          <w:lang w:eastAsia="zh-CN"/>
        </w:rPr>
        <w:t xml:space="preserve"> </w:t>
      </w:r>
      <w:r>
        <w:rPr>
          <w:rFonts w:hint="eastAsia" w:ascii="宋体" w:hAnsi="宋体" w:eastAsia="宋体"/>
          <w:b/>
          <w:color w:val="auto"/>
          <w:sz w:val="24"/>
          <w:szCs w:val="28"/>
          <w:highlight w:val="none"/>
          <w:u w:val="single"/>
        </w:rPr>
        <w:t xml:space="preserve">  </w:t>
      </w:r>
    </w:p>
    <w:p>
      <w:pPr>
        <w:snapToGrid w:val="0"/>
        <w:spacing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JSCM-ZTB-2024-01</w:t>
      </w:r>
      <w:r>
        <w:rPr>
          <w:rFonts w:hint="eastAsia" w:ascii="宋体" w:hAnsi="宋体" w:eastAsia="宋体"/>
          <w:b/>
          <w:color w:val="auto"/>
          <w:sz w:val="24"/>
          <w:szCs w:val="28"/>
          <w:highlight w:val="none"/>
          <w:u w:val="single"/>
          <w:lang w:eastAsia="zh-CN"/>
        </w:rPr>
        <w:t xml:space="preserve">  </w:t>
      </w:r>
      <w:r>
        <w:rPr>
          <w:rFonts w:hint="eastAsia" w:ascii="宋体" w:hAnsi="宋体" w:eastAsia="宋体"/>
          <w:b/>
          <w:color w:val="auto"/>
          <w:sz w:val="24"/>
          <w:szCs w:val="28"/>
          <w:highlight w:val="none"/>
          <w:u w:val="single"/>
        </w:rPr>
        <w:t xml:space="preserve">   </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投标人名称</w:t>
            </w:r>
          </w:p>
        </w:tc>
        <w:tc>
          <w:tcPr>
            <w:tcW w:w="6063" w:type="dxa"/>
            <w:tcBorders>
              <w:left w:val="single" w:color="auto" w:sz="4" w:space="0"/>
            </w:tcBorders>
            <w:vAlign w:val="top"/>
          </w:tcPr>
          <w:p>
            <w:pPr>
              <w:keepNext w:val="0"/>
              <w:keepLines w:val="0"/>
              <w:suppressLineNumbers w:val="0"/>
              <w:spacing w:before="0" w:beforeAutospacing="0" w:after="0" w:afterAutospacing="0" w:line="360" w:lineRule="auto"/>
              <w:ind w:left="0" w:right="0"/>
              <w:rPr>
                <w:rFonts w:hint="default" w:ascii="宋体" w:hAnsi="宋体" w:eastAsia="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lang w:val="en-US" w:eastAsia="zh-CN"/>
              </w:rPr>
              <w:t>招标</w:t>
            </w:r>
            <w:r>
              <w:rPr>
                <w:rFonts w:hint="eastAsia" w:ascii="宋体" w:hAnsi="宋体" w:eastAsia="宋体"/>
                <w:b/>
                <w:color w:val="auto"/>
                <w:sz w:val="24"/>
                <w:szCs w:val="20"/>
                <w:highlight w:val="none"/>
              </w:rPr>
              <w:t>范围</w:t>
            </w:r>
          </w:p>
        </w:tc>
        <w:tc>
          <w:tcPr>
            <w:tcW w:w="6063" w:type="dxa"/>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eastAsia="宋体"/>
                <w:b/>
                <w:color w:val="auto"/>
                <w:sz w:val="24"/>
                <w:szCs w:val="20"/>
                <w:highlight w:val="none"/>
              </w:rPr>
            </w:pPr>
            <w:r>
              <w:rPr>
                <w:rFonts w:hint="eastAsia" w:ascii="宋体" w:hAnsi="宋体" w:eastAsia="宋体"/>
                <w:color w:val="auto"/>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报价</w:t>
            </w:r>
          </w:p>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（详见备注说明）</w:t>
            </w:r>
          </w:p>
        </w:tc>
        <w:tc>
          <w:tcPr>
            <w:tcW w:w="6063"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eastAsia="宋体"/>
                <w:color w:val="auto"/>
                <w:sz w:val="24"/>
                <w:szCs w:val="28"/>
                <w:highlight w:val="none"/>
              </w:rPr>
            </w:pPr>
          </w:p>
          <w:p>
            <w:pPr>
              <w:keepNext w:val="0"/>
              <w:keepLines w:val="0"/>
              <w:suppressLineNumbers w:val="0"/>
              <w:snapToGrid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eastAsia" w:ascii="宋体" w:hAnsi="宋体"/>
                <w:bCs/>
                <w:color w:val="auto"/>
                <w:sz w:val="24"/>
                <w:szCs w:val="20"/>
                <w:highlight w:val="none"/>
                <w:lang w:val="en-US" w:eastAsia="zh-CN"/>
              </w:rPr>
              <w:t xml:space="preserve">费率 </w:t>
            </w:r>
            <w:r>
              <w:rPr>
                <w:rFonts w:hint="eastAsia" w:ascii="宋体" w:hAnsi="宋体" w:eastAsia="宋体"/>
                <w:bCs/>
                <w:color w:val="auto"/>
                <w:sz w:val="24"/>
                <w:szCs w:val="20"/>
                <w:highlight w:val="none"/>
              </w:rPr>
              <w:t>：</w:t>
            </w:r>
            <w:r>
              <w:rPr>
                <w:rFonts w:hint="eastAsia" w:ascii="宋体" w:hAnsi="宋体" w:eastAsia="宋体"/>
                <w:color w:val="auto"/>
                <w:sz w:val="24"/>
                <w:szCs w:val="18"/>
                <w:highlight w:val="none"/>
                <w:u w:val="single"/>
                <w:lang w:val="en-US" w:eastAsia="zh-CN"/>
              </w:rPr>
              <w:t>百分之      （即：</w:t>
            </w:r>
            <w:r>
              <w:rPr>
                <w:rFonts w:hint="eastAsia" w:ascii="宋体" w:hAnsi="宋体" w:eastAsia="宋体"/>
                <w:bCs/>
                <w:color w:val="auto"/>
                <w:sz w:val="24"/>
                <w:szCs w:val="20"/>
                <w:highlight w:val="none"/>
                <w:u w:val="single"/>
              </w:rPr>
              <w:t xml:space="preserve">    </w:t>
            </w:r>
            <w:r>
              <w:rPr>
                <w:rFonts w:hint="eastAsia" w:ascii="宋体" w:hAnsi="宋体"/>
                <w:bCs/>
                <w:color w:val="auto"/>
                <w:sz w:val="24"/>
                <w:szCs w:val="20"/>
                <w:highlight w:val="none"/>
                <w:u w:val="single"/>
                <w:lang w:val="en-US" w:eastAsia="zh-CN"/>
              </w:rPr>
              <w:t>%）</w:t>
            </w:r>
            <w:r>
              <w:rPr>
                <w:rFonts w:hint="eastAsia" w:ascii="宋体" w:hAnsi="宋体" w:eastAsia="宋体"/>
                <w:bCs/>
                <w:color w:val="auto"/>
                <w:sz w:val="24"/>
                <w:szCs w:val="20"/>
                <w:highlight w:val="none"/>
                <w:u w:val="single"/>
              </w:rPr>
              <w:t xml:space="preserve">  </w:t>
            </w:r>
          </w:p>
          <w:p>
            <w:pPr>
              <w:keepNext w:val="0"/>
              <w:keepLines w:val="0"/>
              <w:suppressLineNumbers w:val="0"/>
              <w:snapToGrid w:val="0"/>
              <w:spacing w:before="0" w:beforeAutospacing="0" w:after="0" w:afterAutospacing="0" w:line="360" w:lineRule="auto"/>
              <w:ind w:left="0" w:right="0"/>
              <w:rPr>
                <w:rFonts w:hint="default" w:ascii="宋体" w:hAnsi="宋体" w:eastAsia="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备注说明</w:t>
            </w:r>
          </w:p>
        </w:tc>
        <w:tc>
          <w:tcPr>
            <w:tcW w:w="6063" w:type="dxa"/>
            <w:vAlign w:val="top"/>
          </w:tcPr>
          <w:p>
            <w:pPr>
              <w:keepNext w:val="0"/>
              <w:keepLines w:val="0"/>
              <w:suppressLineNumbers w:val="0"/>
              <w:spacing w:before="0" w:beforeAutospacing="0" w:after="0" w:afterAutospacing="0" w:line="360" w:lineRule="auto"/>
              <w:ind w:left="0" w:right="0"/>
              <w:rPr>
                <w:rFonts w:hint="default" w:ascii="宋体" w:hAnsi="宋体" w:eastAsia="宋体"/>
                <w:b/>
                <w:color w:val="auto"/>
                <w:sz w:val="24"/>
                <w:szCs w:val="20"/>
                <w:highlight w:val="none"/>
              </w:rPr>
            </w:pPr>
          </w:p>
        </w:tc>
      </w:tr>
    </w:tbl>
    <w:p>
      <w:pPr>
        <w:spacing w:line="360" w:lineRule="auto"/>
        <w:ind w:firstLine="4560" w:firstLineChars="1900"/>
        <w:rPr>
          <w:rFonts w:ascii="宋体" w:hAnsi="宋体" w:eastAsia="宋体"/>
          <w:color w:val="auto"/>
          <w:sz w:val="24"/>
          <w:highlight w:val="non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pPr>
        <w:spacing w:line="360" w:lineRule="auto"/>
        <w:ind w:firstLine="4560" w:firstLineChars="19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pPr>
        <w:numPr>
          <w:ilvl w:val="0"/>
          <w:numId w:val="3"/>
        </w:numPr>
        <w:adjustRightInd w:val="0"/>
        <w:snapToGrid w:val="0"/>
        <w:spacing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此表用于开标唱标之用。</w:t>
      </w:r>
    </w:p>
    <w:p>
      <w:pPr>
        <w:numPr>
          <w:ilvl w:val="0"/>
          <w:numId w:val="3"/>
        </w:num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本表内容根据</w:t>
      </w:r>
      <w:r>
        <w:rPr>
          <w:rFonts w:hint="eastAsia" w:ascii="宋体" w:hAnsi="宋体" w:eastAsia="宋体"/>
          <w:b/>
          <w:bCs/>
          <w:color w:val="auto"/>
          <w:sz w:val="24"/>
          <w:szCs w:val="28"/>
          <w:highlight w:val="none"/>
          <w:lang w:val="en-US" w:eastAsia="zh-CN"/>
        </w:rPr>
        <w:t>招标</w:t>
      </w:r>
      <w:r>
        <w:rPr>
          <w:rFonts w:hint="eastAsia" w:ascii="宋体" w:hAnsi="宋体" w:eastAsia="宋体"/>
          <w:b/>
          <w:bCs/>
          <w:color w:val="auto"/>
          <w:sz w:val="24"/>
          <w:szCs w:val="28"/>
          <w:highlight w:val="none"/>
        </w:rPr>
        <w:t>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lang w:val="en-US" w:eastAsia="zh-CN"/>
        </w:rPr>
        <w:t>3</w:t>
      </w:r>
      <w:r>
        <w:rPr>
          <w:rFonts w:hint="eastAsia" w:ascii="宋体" w:hAnsi="宋体" w:eastAsia="宋体"/>
          <w:b/>
          <w:bCs/>
          <w:color w:val="auto"/>
          <w:sz w:val="24"/>
          <w:szCs w:val="28"/>
          <w:highlight w:val="none"/>
        </w:rPr>
        <w:t>.特殊事项在备注中注明。</w:t>
      </w:r>
    </w:p>
    <w:p>
      <w:pPr>
        <w:spacing w:line="360" w:lineRule="auto"/>
        <w:jc w:val="both"/>
        <w:rPr>
          <w:rFonts w:ascii="宋体" w:hAnsi="宋体" w:eastAsia="宋体"/>
          <w:b/>
          <w:color w:val="auto"/>
          <w:sz w:val="24"/>
          <w:highlight w:val="none"/>
        </w:rPr>
      </w:pPr>
      <w:r>
        <w:rPr>
          <w:rFonts w:ascii="宋体" w:hAnsi="宋体" w:eastAsia="宋体"/>
          <w:b/>
          <w:color w:val="auto"/>
          <w:sz w:val="24"/>
          <w:highlight w:val="none"/>
        </w:rPr>
        <w:br w:type="page"/>
      </w:r>
    </w:p>
    <w:p>
      <w:pPr>
        <w:spacing w:beforeLines="50" w:afterLines="50"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3"/>
        <w:gridCol w:w="1318"/>
        <w:gridCol w:w="1318"/>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pPr>
              <w:pStyle w:val="60"/>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1323"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货物名称</w:t>
            </w:r>
          </w:p>
        </w:tc>
        <w:tc>
          <w:tcPr>
            <w:tcW w:w="1318"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品牌、型</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号规格</w:t>
            </w:r>
          </w:p>
        </w:tc>
        <w:tc>
          <w:tcPr>
            <w:tcW w:w="1318"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原产地及</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生产厂商</w:t>
            </w:r>
          </w:p>
        </w:tc>
        <w:tc>
          <w:tcPr>
            <w:tcW w:w="672"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单位</w:t>
            </w:r>
          </w:p>
        </w:tc>
        <w:tc>
          <w:tcPr>
            <w:tcW w:w="672"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数量</w:t>
            </w:r>
          </w:p>
        </w:tc>
        <w:tc>
          <w:tcPr>
            <w:tcW w:w="939"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单价</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（元）</w:t>
            </w:r>
          </w:p>
        </w:tc>
        <w:tc>
          <w:tcPr>
            <w:tcW w:w="939"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小计</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（元）</w:t>
            </w:r>
          </w:p>
        </w:tc>
        <w:tc>
          <w:tcPr>
            <w:tcW w:w="670"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5</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6</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7</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8</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9</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10</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11</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12</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13</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center"/>
          </w:tcPr>
          <w:p>
            <w:pPr>
              <w:pStyle w:val="63"/>
              <w:keepNext w:val="0"/>
              <w:keepLines w:val="0"/>
              <w:suppressLineNumbers w:val="0"/>
              <w:spacing w:before="0" w:beforeAutospacing="0" w:after="0" w:afterAutospacing="0"/>
              <w:ind w:left="0" w:right="0"/>
              <w:rPr>
                <w:rFonts w:hint="default" w:ascii="宋体" w:hAnsi="宋体" w:eastAsia="宋体"/>
                <w:color w:val="auto"/>
                <w:szCs w:val="20"/>
                <w:highlight w:val="none"/>
              </w:rPr>
            </w:pPr>
            <w:r>
              <w:rPr>
                <w:rFonts w:hint="eastAsia" w:ascii="宋体" w:hAnsi="宋体" w:eastAsia="宋体"/>
                <w:color w:val="auto"/>
                <w:szCs w:val="20"/>
                <w:highlight w:val="none"/>
              </w:rPr>
              <w:t>其他费用</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r>
              <w:rPr>
                <w:rFonts w:hint="eastAsia" w:ascii="宋体" w:hAnsi="宋体" w:eastAsia="宋体"/>
                <w:color w:val="auto"/>
                <w:sz w:val="24"/>
                <w:szCs w:val="20"/>
                <w:highlight w:val="none"/>
              </w:rPr>
              <w:t>…</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top"/>
          </w:tcPr>
          <w:p>
            <w:pPr>
              <w:pStyle w:val="63"/>
              <w:keepNext w:val="0"/>
              <w:keepLines w:val="0"/>
              <w:suppressLineNumbers w:val="0"/>
              <w:spacing w:before="0" w:beforeAutospacing="0" w:after="0" w:afterAutospacing="0"/>
              <w:ind w:left="0" w:right="0"/>
              <w:rPr>
                <w:rFonts w:hint="default" w:ascii="宋体" w:hAnsi="宋体" w:eastAsia="宋体"/>
                <w:color w:val="auto"/>
                <w:szCs w:val="20"/>
                <w:highlight w:val="none"/>
              </w:rPr>
            </w:pPr>
            <w:r>
              <w:rPr>
                <w:rFonts w:hint="eastAsia" w:ascii="宋体" w:hAnsi="宋体" w:eastAsia="宋体"/>
                <w:color w:val="auto"/>
                <w:szCs w:val="20"/>
                <w:highlight w:val="none"/>
              </w:rPr>
              <w:t>…</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r>
              <w:rPr>
                <w:rFonts w:hint="eastAsia" w:ascii="宋体" w:hAnsi="宋体" w:eastAsia="宋体"/>
                <w:color w:val="auto"/>
                <w:sz w:val="24"/>
                <w:szCs w:val="20"/>
                <w:highlight w:val="none"/>
              </w:rPr>
              <w:t>…</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4" w:type="dxa"/>
            <w:gridSpan w:val="2"/>
            <w:vAlign w:val="center"/>
          </w:tcPr>
          <w:p>
            <w:pPr>
              <w:pStyle w:val="63"/>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r>
              <w:rPr>
                <w:rFonts w:hint="eastAsia" w:ascii="宋体" w:hAnsi="宋体" w:eastAsia="宋体"/>
                <w:color w:val="auto"/>
                <w:szCs w:val="20"/>
                <w:highlight w:val="none"/>
              </w:rPr>
              <w:t>合计（元）</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bl>
    <w:p>
      <w:pPr>
        <w:spacing w:line="360" w:lineRule="auto"/>
        <w:ind w:firstLine="4560" w:firstLineChars="1900"/>
        <w:rPr>
          <w:rFonts w:ascii="宋体" w:hAnsi="宋体" w:eastAsia="宋体"/>
          <w:color w:val="auto"/>
          <w:sz w:val="24"/>
          <w:highlight w:val="non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pPr>
        <w:spacing w:line="360" w:lineRule="auto"/>
        <w:ind w:firstLine="4560" w:firstLineChars="19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lang w:val="en-US" w:eastAsia="zh-CN"/>
        </w:rPr>
        <w:t>投标</w:t>
      </w:r>
      <w:r>
        <w:rPr>
          <w:rFonts w:hint="eastAsia" w:ascii="宋体" w:hAnsi="宋体" w:eastAsia="宋体"/>
          <w:b/>
          <w:bCs/>
          <w:color w:val="auto"/>
          <w:sz w:val="24"/>
          <w:highlight w:val="none"/>
        </w:rPr>
        <w:t>无效</w:t>
      </w:r>
      <w:r>
        <w:rPr>
          <w:rFonts w:hint="eastAsia" w:ascii="宋体" w:hAnsi="宋体" w:eastAsia="宋体"/>
          <w:color w:val="auto"/>
          <w:sz w:val="24"/>
          <w:highlight w:val="none"/>
        </w:rPr>
        <w:t>。</w:t>
      </w:r>
      <w:bookmarkStart w:id="191" w:name="_Toc520983588"/>
      <w:bookmarkStart w:id="192" w:name="_Toc461056632"/>
      <w:bookmarkStart w:id="193" w:name="_Toc461053087"/>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3.如本项目为编制工程量清单及最高投标限价（招标控制价）项目，此表替换为“工程量清单报价表”，按</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文件附件提供的工程量清单报价。</w:t>
      </w:r>
      <w:r>
        <w:rPr>
          <w:rFonts w:ascii="宋体" w:hAnsi="宋体" w:eastAsia="宋体"/>
          <w:color w:val="auto"/>
          <w:sz w:val="24"/>
          <w:highlight w:val="none"/>
        </w:rPr>
        <w:br w:type="page"/>
      </w:r>
    </w:p>
    <w:bookmarkEnd w:id="191"/>
    <w:bookmarkEnd w:id="192"/>
    <w:bookmarkEnd w:id="193"/>
    <w:p>
      <w:pPr>
        <w:shd w:val="clear" w:color="auto" w:fill="auto"/>
        <w:spacing w:line="360" w:lineRule="auto"/>
        <w:jc w:val="center"/>
        <w:outlineLvl w:val="2"/>
        <w:rPr>
          <w:rFonts w:hint="eastAsia" w:ascii="宋体" w:hAnsi="宋体" w:eastAsia="宋体" w:cs="宋体"/>
          <w:b/>
          <w:color w:val="auto"/>
          <w:sz w:val="24"/>
          <w:szCs w:val="24"/>
          <w:highlight w:val="none"/>
        </w:rPr>
      </w:pPr>
      <w:bookmarkStart w:id="194" w:name="_Toc520983591"/>
      <w:r>
        <w:rPr>
          <w:rFonts w:hint="eastAsia" w:ascii="宋体" w:hAnsi="宋体" w:eastAsia="宋体" w:cs="宋体"/>
          <w:b/>
          <w:color w:val="auto"/>
          <w:sz w:val="24"/>
          <w:szCs w:val="24"/>
          <w:highlight w:val="none"/>
        </w:rPr>
        <w:t>二、投标函</w:t>
      </w:r>
    </w:p>
    <w:p>
      <w:pPr>
        <w:pStyle w:val="17"/>
        <w:shd w:val="clear" w:color="auto" w:fill="auto"/>
        <w:spacing w:line="360" w:lineRule="auto"/>
        <w:rPr>
          <w:rFonts w:hint="eastAsia" w:ascii="宋体" w:hAnsi="宋体" w:eastAsia="宋体" w:cs="宋体"/>
          <w:color w:val="auto"/>
          <w:sz w:val="24"/>
          <w:szCs w:val="24"/>
          <w:highlight w:val="none"/>
        </w:rPr>
      </w:pPr>
    </w:p>
    <w:p>
      <w:pPr>
        <w:pStyle w:val="17"/>
        <w:shd w:val="clear" w:color="auto" w:fill="auto"/>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合肥</w:t>
      </w:r>
      <w:r>
        <w:rPr>
          <w:rFonts w:hint="eastAsia" w:ascii="宋体" w:hAnsi="宋体" w:eastAsia="宋体" w:cs="宋体"/>
          <w:color w:val="auto"/>
          <w:sz w:val="24"/>
          <w:szCs w:val="24"/>
          <w:highlight w:val="none"/>
          <w:u w:val="single"/>
          <w:lang w:val="en-US" w:eastAsia="zh-CN"/>
        </w:rPr>
        <w:t>九狮文化传媒</w:t>
      </w:r>
      <w:r>
        <w:rPr>
          <w:rFonts w:hint="eastAsia" w:ascii="宋体" w:hAnsi="宋体" w:eastAsia="宋体" w:cs="宋体"/>
          <w:color w:val="auto"/>
          <w:sz w:val="24"/>
          <w:szCs w:val="24"/>
          <w:highlight w:val="none"/>
          <w:u w:val="single"/>
        </w:rPr>
        <w:t>有限公司</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根据贵方的招标公告和投标邀请，我方兹宣布同意如下：</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1.按招标文件规定提供</w:t>
      </w:r>
      <w:r>
        <w:rPr>
          <w:rFonts w:hint="eastAsia" w:ascii="宋体" w:hAnsi="宋体" w:eastAsia="宋体" w:cs="宋体"/>
          <w:color w:val="auto"/>
          <w:sz w:val="24"/>
          <w:szCs w:val="24"/>
          <w:highlight w:val="none"/>
          <w:lang w:val="en-US" w:eastAsia="zh-CN"/>
        </w:rPr>
        <w:t>相应服务</w:t>
      </w:r>
      <w:r>
        <w:rPr>
          <w:rFonts w:hint="eastAsia" w:ascii="宋体" w:hAnsi="宋体" w:eastAsia="宋体" w:cs="宋体"/>
          <w:color w:val="auto"/>
          <w:sz w:val="24"/>
          <w:szCs w:val="24"/>
          <w:highlight w:val="none"/>
        </w:rPr>
        <w:t>，如我方中标，我方承诺愿意按招标文件规定缴纳履约保证金和中标服务费。</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2.我方根据招标文件的规定，严格履行合同的责任和义务。</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3.我方承诺报价</w:t>
      </w:r>
      <w:r>
        <w:rPr>
          <w:rFonts w:hint="eastAsia" w:ascii="宋体" w:hAnsi="宋体" w:eastAsia="宋体" w:cs="宋体"/>
          <w:color w:val="auto"/>
          <w:sz w:val="24"/>
          <w:szCs w:val="24"/>
          <w:highlight w:val="none"/>
          <w:lang w:val="en-US" w:eastAsia="zh-CN"/>
        </w:rPr>
        <w:t>按照招标文件要求</w:t>
      </w:r>
      <w:r>
        <w:rPr>
          <w:rFonts w:hint="eastAsia" w:ascii="宋体" w:hAnsi="宋体" w:eastAsia="宋体" w:cs="宋体"/>
          <w:color w:val="auto"/>
          <w:sz w:val="24"/>
          <w:szCs w:val="24"/>
          <w:highlight w:val="none"/>
        </w:rPr>
        <w:t>。</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5.我方同意从招标文件规定的开标日期起遵循本招标文件，并在招标文件规定的投标有效期之前均具有约束力。</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7.我方完全理解贵方不一定接受最低报价的投标。</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8.我方对投标文件中所提供资料、文件、证书及证件的真实性和有效性负责。</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p>
    <w:p>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32"/>
        <w:rPr>
          <w:rFonts w:hint="eastAsia" w:ascii="宋体" w:hAnsi="宋体" w:eastAsia="宋体" w:cs="宋体"/>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三、无重大违法记录声明函、无不良信用记录声明函</w:t>
      </w:r>
    </w:p>
    <w:p>
      <w:pPr>
        <w:pStyle w:val="32"/>
        <w:rPr>
          <w:rFonts w:hint="eastAsia" w:ascii="宋体" w:hAnsi="宋体" w:eastAsia="宋体" w:cs="宋体"/>
          <w:color w:val="auto"/>
          <w:sz w:val="24"/>
          <w:szCs w:val="24"/>
          <w:highlight w:val="none"/>
        </w:rPr>
      </w:pPr>
    </w:p>
    <w:p>
      <w:pPr>
        <w:shd w:val="clear" w:color="auto" w:fill="auto"/>
        <w:spacing w:line="360" w:lineRule="auto"/>
        <w:jc w:val="center"/>
        <w:rPr>
          <w:rFonts w:hint="eastAsia" w:ascii="宋体" w:hAnsi="宋体" w:eastAsia="宋体" w:cs="宋体"/>
          <w:i/>
          <w:color w:val="auto"/>
          <w:sz w:val="24"/>
          <w:szCs w:val="24"/>
          <w:highlight w:val="none"/>
        </w:rPr>
      </w:pPr>
      <w:r>
        <w:rPr>
          <w:rFonts w:hint="eastAsia" w:ascii="宋体" w:hAnsi="宋体" w:eastAsia="宋体" w:cs="宋体"/>
          <w:i/>
          <w:color w:val="auto"/>
          <w:sz w:val="24"/>
          <w:szCs w:val="24"/>
          <w:highlight w:val="none"/>
          <w:lang w:eastAsia="zh-CN"/>
        </w:rPr>
        <w:t>（</w:t>
      </w:r>
      <w:r>
        <w:rPr>
          <w:rFonts w:hint="eastAsia" w:ascii="宋体" w:hAnsi="宋体" w:eastAsia="宋体" w:cs="宋体"/>
          <w:i/>
          <w:color w:val="auto"/>
          <w:sz w:val="24"/>
          <w:szCs w:val="24"/>
          <w:highlight w:val="none"/>
        </w:rPr>
        <w:t>联合体参加投标的，联合体各方均须提供</w:t>
      </w:r>
      <w:r>
        <w:rPr>
          <w:rFonts w:hint="eastAsia" w:ascii="宋体" w:hAnsi="宋体" w:eastAsia="宋体" w:cs="宋体"/>
          <w:i/>
          <w:color w:val="auto"/>
          <w:sz w:val="24"/>
          <w:szCs w:val="24"/>
          <w:highlight w:val="none"/>
          <w:lang w:eastAsia="zh-CN"/>
        </w:rPr>
        <w:t>）</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2.本单位郑重声明，我单位无以下不良信用记录情形：</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（1）被人民法院列入失信被执行人；</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（2）被税务部门列入重大税收违法案件当事人名单。</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hd w:val="clear" w:color="auto" w:fill="auto"/>
        <w:spacing w:line="360" w:lineRule="auto"/>
        <w:ind w:firstLine="4800" w:firstLineChars="2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p>
    <w:p>
      <w:pPr>
        <w:shd w:val="clear" w:color="auto" w:fill="auto"/>
        <w:spacing w:line="360" w:lineRule="auto"/>
        <w:ind w:firstLine="4800" w:firstLineChars="2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br w:type="page"/>
      </w:r>
    </w:p>
    <w:p>
      <w:pPr>
        <w:shd w:val="clear" w:color="auto" w:fill="auto"/>
        <w:spacing w:line="360" w:lineRule="auto"/>
        <w:jc w:val="center"/>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、授权书</w:t>
      </w:r>
    </w:p>
    <w:p>
      <w:pPr>
        <w:pStyle w:val="21"/>
        <w:shd w:val="clear" w:color="auto" w:fill="auto"/>
        <w:snapToGrid w:val="0"/>
        <w:spacing w:line="360" w:lineRule="auto"/>
        <w:ind w:firstLine="480" w:firstLineChars="200"/>
        <w:jc w:val="left"/>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（投标人授权代表姓名、职务）代表我方参加本项目</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color w:val="auto"/>
          <w:sz w:val="24"/>
          <w:szCs w:val="24"/>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本授权书自出具之日起生效。</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授权代表身份证明复印件或影印件：</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授权代表联系方式：</w:t>
      </w:r>
      <w:r>
        <w:rPr>
          <w:rFonts w:hint="eastAsia" w:ascii="宋体" w:hAnsi="宋体" w:eastAsia="宋体" w:cs="宋体"/>
          <w:color w:val="auto"/>
          <w:sz w:val="24"/>
          <w:szCs w:val="24"/>
          <w:highlight w:val="none"/>
          <w:u w:val="single"/>
        </w:rPr>
        <w:t xml:space="preserve">          （请填写手机号码）</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hd w:val="clear" w:color="auto" w:fill="auto"/>
        <w:spacing w:line="360" w:lineRule="auto"/>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投标人公章：</w:t>
      </w:r>
      <w:r>
        <w:rPr>
          <w:rFonts w:hint="eastAsia" w:ascii="宋体" w:hAnsi="宋体" w:eastAsia="宋体" w:cs="宋体"/>
          <w:bCs/>
          <w:color w:val="auto"/>
          <w:sz w:val="24"/>
          <w:szCs w:val="24"/>
          <w:highlight w:val="none"/>
          <w:u w:val="single"/>
        </w:rPr>
        <w:t xml:space="preserve">                    </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b/>
          <w:bCs/>
          <w:color w:val="auto"/>
          <w:sz w:val="24"/>
          <w:szCs w:val="24"/>
          <w:highlight w:val="none"/>
          <w:u w:val="single"/>
        </w:rPr>
        <w:t xml:space="preserve">                    </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1.本项目只允许有唯一的投标人授权代表，提供身份证明复印件；</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2.法定代表人参加投标的无需提供授权书，提供身份证明复印件。</w:t>
      </w:r>
    </w:p>
    <w:p>
      <w:pPr>
        <w:spacing w:line="360" w:lineRule="auto"/>
        <w:jc w:val="center"/>
        <w:outlineLvl w:val="2"/>
        <w:rPr>
          <w:rFonts w:hint="eastAsia" w:ascii="宋体" w:hAnsi="宋体" w:eastAsia="宋体"/>
          <w:b/>
          <w:color w:val="auto"/>
          <w:sz w:val="24"/>
          <w:highlight w:val="none"/>
        </w:rPr>
      </w:pPr>
      <w:r>
        <w:rPr>
          <w:rFonts w:hint="eastAsia" w:ascii="宋体" w:hAnsi="宋体" w:eastAsia="宋体" w:cs="宋体"/>
          <w:color w:val="auto"/>
          <w:sz w:val="24"/>
          <w:szCs w:val="24"/>
          <w:highlight w:val="none"/>
        </w:rPr>
        <w:br w:type="page"/>
      </w:r>
    </w:p>
    <w:bookmarkEnd w:id="194"/>
    <w:p>
      <w:pPr>
        <w:spacing w:line="360" w:lineRule="auto"/>
        <w:rPr>
          <w:rFonts w:ascii="宋体" w:hAnsi="宋体" w:eastAsia="宋体"/>
          <w:color w:val="auto"/>
          <w:sz w:val="24"/>
          <w:highlight w:val="none"/>
          <w:u w:val="single"/>
        </w:rPr>
      </w:pPr>
    </w:p>
    <w:p>
      <w:pPr>
        <w:widowControl/>
        <w:shd w:val="clear" w:color="auto" w:fill="auto"/>
        <w:jc w:val="center"/>
        <w:rPr>
          <w:rFonts w:hint="eastAsia" w:ascii="宋体" w:hAnsi="宋体" w:eastAsia="宋体" w:cs="宋体"/>
          <w:color w:val="auto"/>
          <w:sz w:val="24"/>
          <w:szCs w:val="24"/>
          <w:highlight w:val="none"/>
        </w:rPr>
      </w:pPr>
      <w:bookmarkStart w:id="195" w:name="_Toc507694553"/>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投标业绩承诺函</w:t>
      </w:r>
      <w:bookmarkEnd w:id="195"/>
    </w:p>
    <w:p>
      <w:pPr>
        <w:widowControl/>
        <w:shd w:val="clear" w:color="auto" w:fill="auto"/>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致：合肥</w:t>
      </w:r>
      <w:r>
        <w:rPr>
          <w:rFonts w:hint="eastAsia" w:ascii="宋体" w:hAnsi="宋体" w:eastAsia="宋体" w:cs="宋体"/>
          <w:color w:val="auto"/>
          <w:sz w:val="24"/>
          <w:szCs w:val="24"/>
          <w:highlight w:val="none"/>
          <w:lang w:val="en-US" w:eastAsia="zh-CN"/>
        </w:rPr>
        <w:t>九狮文化传媒</w:t>
      </w:r>
      <w:r>
        <w:rPr>
          <w:rFonts w:hint="eastAsia" w:ascii="宋体" w:hAnsi="宋体" w:eastAsia="宋体" w:cs="宋体"/>
          <w:color w:val="auto"/>
          <w:sz w:val="24"/>
          <w:szCs w:val="24"/>
          <w:highlight w:val="none"/>
        </w:rPr>
        <w:t>有限公司</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我公司承诺：本投标文件中提供的业绩均真实有效。若有异议，我公司承诺会在3个工作日内可就以下业绩信息提供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如合同、对应的发票、验收报告或用户评价意见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原件供贵方核对。若被发现存在任何虚假、隐瞒情况，我公司承担由此产生的一切后果。</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投标人电子签章：                     </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tbl>
      <w:tblPr>
        <w:tblStyle w:val="40"/>
        <w:tblpPr w:leftFromText="180" w:rightFromText="180" w:vertAnchor="text" w:horzAnchor="page" w:tblpX="1630" w:tblpY="245"/>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17"/>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w:t>
            </w: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业主单位</w:t>
            </w:r>
          </w:p>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及联系电话</w:t>
            </w: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6"/>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r>
    </w:tbl>
    <w:p>
      <w:pPr>
        <w:widowControl/>
        <w:shd w:val="clear" w:color="auto" w:fill="auto"/>
        <w:jc w:val="left"/>
        <w:rPr>
          <w:rFonts w:hint="eastAsia" w:ascii="宋体" w:hAnsi="宋体" w:eastAsia="宋体" w:cs="宋体"/>
          <w:color w:val="auto"/>
          <w:sz w:val="24"/>
          <w:szCs w:val="24"/>
          <w:highlight w:val="none"/>
        </w:rPr>
      </w:pP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1.表中所列业绩应为投标人满足本招标文件要求（包括评审业绩）并一一对应的业绩，如投标文件中实际提供证明材料的业绩在表中未填写或与表中填写业绩不匹配，可能导致业绩评审不得分；</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2.投标人提供的评审业绩数量均不得超过评审指标要求的数量上限（例如：招标文件业绩评审指标中规定每个业绩得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分，则投标人在此项评审指标中最多只能提供3个对应业绩供评标委员会评审），且应一一对应。否则，可能导致业绩评审不得分。</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3.中标候选人提供的以上业绩情况（含项目名称、合同总金额），如招标文件《投标人须知前附表》有约定的，将按约定随评审结果公告。</w:t>
      </w: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numPr>
          <w:ilvl w:val="0"/>
          <w:numId w:val="0"/>
        </w:numPr>
        <w:jc w:val="both"/>
        <w:rPr>
          <w:rFonts w:hint="eastAsia" w:ascii="宋体" w:hAnsi="宋体" w:eastAsia="宋体"/>
          <w:b/>
          <w:bCs/>
          <w:color w:val="auto"/>
          <w:sz w:val="24"/>
          <w:highlight w:val="none"/>
        </w:rPr>
      </w:pPr>
    </w:p>
    <w:p>
      <w:pPr>
        <w:numPr>
          <w:ilvl w:val="0"/>
          <w:numId w:val="0"/>
        </w:numPr>
        <w:jc w:val="center"/>
        <w:rPr>
          <w:rFonts w:hint="eastAsia" w:ascii="宋体" w:hAnsi="宋体" w:eastAsia="宋体"/>
          <w:b/>
          <w:bCs/>
          <w:color w:val="auto"/>
          <w:sz w:val="24"/>
          <w:highlight w:val="none"/>
        </w:rPr>
      </w:pPr>
    </w:p>
    <w:p>
      <w:pPr>
        <w:numPr>
          <w:ilvl w:val="0"/>
          <w:numId w:val="0"/>
        </w:numPr>
        <w:jc w:val="center"/>
        <w:rPr>
          <w:rFonts w:hint="eastAsia" w:ascii="宋体" w:hAnsi="宋体" w:eastAsia="宋体" w:cs="@仿宋_GB2312"/>
          <w:b/>
          <w:bCs/>
          <w:color w:val="auto"/>
          <w:kern w:val="2"/>
          <w:sz w:val="24"/>
          <w:szCs w:val="20"/>
          <w:highlight w:val="none"/>
          <w:lang w:val="en-US" w:eastAsia="zh-CN" w:bidi="ar-SA"/>
        </w:rPr>
      </w:pPr>
      <w:r>
        <w:rPr>
          <w:rFonts w:hint="eastAsia" w:ascii="宋体" w:hAnsi="宋体" w:eastAsia="宋体"/>
          <w:b/>
          <w:bCs/>
          <w:color w:val="auto"/>
          <w:sz w:val="24"/>
          <w:highlight w:val="none"/>
          <w:lang w:val="en-US" w:eastAsia="zh-CN"/>
        </w:rPr>
        <w:t>六</w:t>
      </w:r>
      <w:r>
        <w:rPr>
          <w:rFonts w:hint="eastAsia" w:ascii="宋体" w:hAnsi="宋体" w:eastAsia="宋体"/>
          <w:b/>
          <w:bCs/>
          <w:color w:val="auto"/>
          <w:sz w:val="24"/>
          <w:highlight w:val="none"/>
        </w:rPr>
        <w:t>、</w:t>
      </w:r>
      <w:r>
        <w:rPr>
          <w:rFonts w:hint="eastAsia" w:ascii="宋体" w:hAnsi="宋体" w:eastAsia="宋体" w:cs="@仿宋_GB2312"/>
          <w:b/>
          <w:bCs/>
          <w:color w:val="auto"/>
          <w:kern w:val="2"/>
          <w:sz w:val="24"/>
          <w:szCs w:val="20"/>
          <w:highlight w:val="none"/>
          <w:lang w:val="en-US" w:eastAsia="zh-CN" w:bidi="ar-SA"/>
        </w:rPr>
        <w:t>承诺函</w:t>
      </w:r>
    </w:p>
    <w:p>
      <w:pPr>
        <w:pStyle w:val="39"/>
        <w:numPr>
          <w:ilvl w:val="0"/>
          <w:numId w:val="0"/>
        </w:numPr>
        <w:spacing w:line="360" w:lineRule="auto"/>
        <w:rPr>
          <w:rFonts w:hint="eastAsia" w:ascii="宋体" w:hAnsi="宋体" w:eastAsia="宋体" w:cs="@仿宋_GB2312"/>
          <w:b/>
          <w:bCs w:val="0"/>
          <w:color w:val="auto"/>
          <w:kern w:val="2"/>
          <w:sz w:val="24"/>
          <w:highlight w:val="none"/>
          <w:lang w:val="en-US" w:eastAsia="zh-CN" w:bidi="ar-SA"/>
        </w:rPr>
      </w:pPr>
      <w:r>
        <w:rPr>
          <w:rFonts w:hint="eastAsia" w:ascii="宋体" w:hAnsi="宋体" w:eastAsia="宋体" w:cs="@仿宋_GB2312"/>
          <w:b/>
          <w:bCs w:val="0"/>
          <w:color w:val="auto"/>
          <w:kern w:val="2"/>
          <w:sz w:val="24"/>
          <w:highlight w:val="none"/>
          <w:lang w:val="en-US" w:eastAsia="zh-CN" w:bidi="ar-SA"/>
        </w:rPr>
        <w:t>我公司承诺：</w:t>
      </w:r>
    </w:p>
    <w:p>
      <w:pPr>
        <w:pStyle w:val="38"/>
        <w:spacing w:line="360" w:lineRule="auto"/>
        <w:ind w:firstLine="482" w:firstLineChars="200"/>
        <w:rPr>
          <w:rFonts w:hint="eastAsia"/>
          <w:b/>
          <w:bCs w:val="0"/>
          <w:color w:val="auto"/>
          <w:highlight w:val="none"/>
          <w:lang w:val="en-US" w:eastAsia="zh-CN"/>
        </w:rPr>
      </w:pPr>
      <w:r>
        <w:rPr>
          <w:rFonts w:hint="eastAsia" w:ascii="宋体" w:hAnsi="宋体" w:eastAsia="宋体"/>
          <w:b/>
          <w:bCs w:val="0"/>
          <w:color w:val="auto"/>
          <w:sz w:val="24"/>
          <w:highlight w:val="none"/>
        </w:rPr>
        <w:t>我公司</w:t>
      </w:r>
      <w:r>
        <w:rPr>
          <w:rFonts w:hint="eastAsia" w:ascii="宋体" w:hAnsi="宋体" w:eastAsia="宋体"/>
          <w:b/>
          <w:bCs w:val="0"/>
          <w:color w:val="auto"/>
          <w:sz w:val="24"/>
          <w:highlight w:val="none"/>
          <w:lang w:val="en-US" w:eastAsia="zh-CN"/>
        </w:rPr>
        <w:t>投标</w:t>
      </w:r>
      <w:r>
        <w:rPr>
          <w:rFonts w:hint="eastAsia" w:ascii="宋体" w:hAnsi="宋体" w:eastAsia="宋体"/>
          <w:b/>
          <w:bCs w:val="0"/>
          <w:color w:val="auto"/>
          <w:sz w:val="24"/>
          <w:highlight w:val="none"/>
        </w:rPr>
        <w:t>文件中提供的检测报告、认证证书、资质证书等均真实有效，承诺合同签订后7个工作日内按要求提供检测报告与资质证书等原件查验，如逾期不能按要求提供或经审查、验证不能通过，我公司承担一切相关责任，我公司所提供的产品是正品，非假冒伪劣产品，供货时出具所投产品生产厂商针对本项目的出货证明。</w:t>
      </w:r>
    </w:p>
    <w:p>
      <w:pPr>
        <w:spacing w:line="360" w:lineRule="auto"/>
        <w:ind w:firstLine="5060" w:firstLineChars="2100"/>
        <w:jc w:val="both"/>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投标人</w:t>
      </w:r>
      <w:r>
        <w:rPr>
          <w:rFonts w:hint="eastAsia" w:asciiTheme="minorEastAsia" w:hAnsiTheme="minorEastAsia" w:eastAsiaTheme="minorEastAsia"/>
          <w:b/>
          <w:bCs/>
          <w:color w:val="auto"/>
          <w:sz w:val="24"/>
          <w:highlight w:val="none"/>
          <w:lang w:eastAsia="zh-CN"/>
        </w:rPr>
        <w:t>电子签章：</w:t>
      </w:r>
    </w:p>
    <w:p>
      <w:pPr>
        <w:spacing w:line="360" w:lineRule="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b/>
          <w:bCs/>
          <w:color w:val="auto"/>
          <w:sz w:val="24"/>
          <w:highlight w:val="none"/>
          <w:lang w:eastAsia="zh-CN"/>
        </w:rPr>
        <w:t>日</w:t>
      </w: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b/>
          <w:bCs/>
          <w:color w:val="auto"/>
          <w:sz w:val="24"/>
          <w:highlight w:val="none"/>
          <w:lang w:eastAsia="zh-CN"/>
        </w:rPr>
        <w:t>期：</w:t>
      </w:r>
    </w:p>
    <w:p>
      <w:pPr>
        <w:spacing w:line="360" w:lineRule="auto"/>
        <w:rPr>
          <w:rFonts w:ascii="宋体" w:hAnsi="宋体" w:eastAsia="宋体" w:cs="宋体"/>
          <w:bCs/>
          <w:color w:val="auto"/>
          <w:szCs w:val="21"/>
          <w:highlight w:val="none"/>
        </w:rPr>
      </w:pPr>
    </w:p>
    <w:p>
      <w:pPr>
        <w:spacing w:line="360" w:lineRule="auto"/>
        <w:jc w:val="center"/>
        <w:outlineLvl w:val="2"/>
        <w:rPr>
          <w:rFonts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hint="eastAsia" w:ascii="宋体" w:hAnsi="宋体" w:eastAsia="宋体"/>
          <w:b/>
          <w:color w:val="auto"/>
          <w:sz w:val="24"/>
          <w:highlight w:val="none"/>
        </w:rPr>
      </w:pP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七、</w:t>
      </w:r>
      <w:r>
        <w:rPr>
          <w:rFonts w:hint="eastAsia" w:ascii="宋体" w:hAnsi="宋体"/>
          <w:b/>
          <w:color w:val="auto"/>
          <w:sz w:val="24"/>
          <w:highlight w:val="none"/>
          <w:lang w:val="en-US" w:eastAsia="zh-CN"/>
        </w:rPr>
        <w:t>投标</w:t>
      </w:r>
      <w:r>
        <w:rPr>
          <w:rFonts w:hint="eastAsia" w:ascii="宋体" w:hAnsi="宋体" w:eastAsia="宋体"/>
          <w:b/>
          <w:color w:val="auto"/>
          <w:sz w:val="24"/>
          <w:highlight w:val="none"/>
        </w:rPr>
        <w:t>响应表</w:t>
      </w:r>
    </w:p>
    <w:p>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7</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序号</w:t>
            </w:r>
          </w:p>
        </w:tc>
        <w:tc>
          <w:tcPr>
            <w:tcW w:w="1916"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商务条款</w:t>
            </w:r>
          </w:p>
        </w:tc>
        <w:tc>
          <w:tcPr>
            <w:tcW w:w="2497"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hAnsi="宋体" w:cs="Wingdings"/>
                <w:b/>
                <w:color w:val="auto"/>
                <w:sz w:val="24"/>
                <w:highlight w:val="none"/>
                <w:lang w:val="en-US" w:eastAsia="zh-CN"/>
              </w:rPr>
              <w:t>招标</w:t>
            </w:r>
            <w:r>
              <w:rPr>
                <w:rFonts w:hint="eastAsia" w:ascii="宋体" w:hAnsi="宋体" w:cs="Wingdings"/>
                <w:b/>
                <w:color w:val="auto"/>
                <w:sz w:val="24"/>
                <w:highlight w:val="none"/>
              </w:rPr>
              <w:t>文件要求</w:t>
            </w:r>
          </w:p>
        </w:tc>
        <w:tc>
          <w:tcPr>
            <w:tcW w:w="2575"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投标人承诺</w:t>
            </w:r>
          </w:p>
        </w:tc>
        <w:tc>
          <w:tcPr>
            <w:tcW w:w="81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default" w:ascii="宋体" w:hAnsi="宋体" w:eastAsia="宋体"/>
                <w:color w:val="auto"/>
                <w:sz w:val="24"/>
                <w:szCs w:val="20"/>
                <w:highlight w:val="none"/>
              </w:rPr>
              <w:t>1</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default" w:ascii="宋体" w:hAnsi="宋体" w:eastAsia="宋体"/>
                <w:color w:val="auto"/>
                <w:sz w:val="24"/>
                <w:szCs w:val="20"/>
                <w:highlight w:val="none"/>
              </w:rPr>
              <w:t>付款方式</w:t>
            </w:r>
          </w:p>
        </w:tc>
        <w:tc>
          <w:tcPr>
            <w:tcW w:w="2497" w:type="dxa"/>
            <w:vAlign w:val="center"/>
          </w:tcPr>
          <w:p>
            <w:pPr>
              <w:pStyle w:val="185"/>
              <w:keepNext w:val="0"/>
              <w:keepLines w:val="0"/>
              <w:widowControl/>
              <w:suppressLineNumbers w:val="0"/>
              <w:snapToGrid/>
              <w:spacing w:before="0" w:beforeAutospacing="1" w:after="0" w:afterAutospacing="1" w:line="360" w:lineRule="auto"/>
              <w:ind w:left="0" w:right="0"/>
              <w:jc w:val="left"/>
              <w:textAlignment w:val="baseline"/>
              <w:rPr>
                <w:rFonts w:hint="default" w:ascii="宋体" w:hAnsi="宋体" w:eastAsia="宋体"/>
                <w:color w:val="auto"/>
                <w:sz w:val="24"/>
                <w:highlight w:val="none"/>
              </w:rPr>
            </w:pP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采购项目验收合格后中标人须根据国家规定开具采购货物、符合招标人要求的对应税点的增值税专用发票，与采购人据实结算物资款项，招标人45个工作日内支付货款。</w:t>
            </w:r>
          </w:p>
        </w:tc>
        <w:tc>
          <w:tcPr>
            <w:tcW w:w="257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供货及安装地点</w:t>
            </w:r>
          </w:p>
        </w:tc>
        <w:tc>
          <w:tcPr>
            <w:tcW w:w="2497" w:type="dxa"/>
            <w:vAlign w:val="center"/>
          </w:tcPr>
          <w:p>
            <w:pPr>
              <w:pStyle w:val="185"/>
              <w:keepNext w:val="0"/>
              <w:keepLines w:val="0"/>
              <w:widowControl/>
              <w:suppressLineNumbers w:val="0"/>
              <w:snapToGrid/>
              <w:spacing w:before="0" w:beforeAutospacing="1" w:after="0" w:afterAutospacing="1" w:line="360" w:lineRule="auto"/>
              <w:ind w:left="0" w:right="0"/>
              <w:jc w:val="left"/>
              <w:textAlignment w:val="baseline"/>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合肥市包河区。</w:t>
            </w:r>
          </w:p>
        </w:tc>
        <w:tc>
          <w:tcPr>
            <w:tcW w:w="257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供货及安装期限</w:t>
            </w:r>
          </w:p>
        </w:tc>
        <w:tc>
          <w:tcPr>
            <w:tcW w:w="2497" w:type="dxa"/>
            <w:vAlign w:val="center"/>
          </w:tcPr>
          <w:p>
            <w:pPr>
              <w:pStyle w:val="185"/>
              <w:keepNext w:val="0"/>
              <w:keepLines w:val="0"/>
              <w:widowControl/>
              <w:suppressLineNumbers w:val="0"/>
              <w:snapToGrid/>
              <w:spacing w:before="0" w:beforeAutospacing="1" w:after="0" w:afterAutospacing="1" w:line="360" w:lineRule="auto"/>
              <w:ind w:left="0" w:right="0"/>
              <w:jc w:val="left"/>
              <w:textAlignment w:val="baseline"/>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合同签订后</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15</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个</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工作</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日内完成</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定版、</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供货及</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配送</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w:t>
            </w:r>
          </w:p>
        </w:tc>
        <w:tc>
          <w:tcPr>
            <w:tcW w:w="2575" w:type="dxa"/>
            <w:vAlign w:val="center"/>
          </w:tcPr>
          <w:p>
            <w:pPr>
              <w:pStyle w:val="63"/>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售后服务</w:t>
            </w:r>
          </w:p>
        </w:tc>
        <w:tc>
          <w:tcPr>
            <w:tcW w:w="2497" w:type="dxa"/>
            <w:vAlign w:val="center"/>
          </w:tcPr>
          <w:p>
            <w:pPr>
              <w:pStyle w:val="185"/>
              <w:keepNext w:val="0"/>
              <w:keepLines w:val="0"/>
              <w:widowControl/>
              <w:suppressLineNumbers w:val="0"/>
              <w:snapToGrid/>
              <w:spacing w:before="0" w:beforeAutospacing="1" w:after="0" w:afterAutospacing="1" w:line="360" w:lineRule="auto"/>
              <w:ind w:left="0" w:right="0"/>
              <w:jc w:val="left"/>
              <w:textAlignment w:val="baseline"/>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使用中出现问题中标人应在1小时内响应，2小时内到达现场，24小时解决问题。如不能解决，应提供用户可以接受的解决方案。并承诺因产品质量或配送造成一切安全问题和后果承担全部责任。</w:t>
            </w:r>
          </w:p>
        </w:tc>
        <w:tc>
          <w:tcPr>
            <w:tcW w:w="257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bl>
    <w:p>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7</w:t>
      </w:r>
      <w:r>
        <w:rPr>
          <w:rFonts w:ascii="宋体" w:hAnsi="宋体" w:eastAsia="宋体"/>
          <w:b/>
          <w:color w:val="auto"/>
          <w:sz w:val="24"/>
          <w:highlight w:val="none"/>
        </w:rPr>
        <w:t>.2</w:t>
      </w:r>
      <w:r>
        <w:rPr>
          <w:rFonts w:hint="eastAsia" w:ascii="宋体" w:hAnsi="宋体" w:eastAsia="宋体"/>
          <w:b/>
          <w:color w:val="auto"/>
          <w:sz w:val="24"/>
          <w:highlight w:val="none"/>
        </w:rPr>
        <w:t>技术响应表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序号</w:t>
            </w:r>
          </w:p>
        </w:tc>
        <w:tc>
          <w:tcPr>
            <w:tcW w:w="156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货物名称</w:t>
            </w:r>
          </w:p>
        </w:tc>
        <w:tc>
          <w:tcPr>
            <w:tcW w:w="2863"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hAnsi="宋体" w:cs="Wingdings"/>
                <w:b/>
                <w:color w:val="auto"/>
                <w:sz w:val="24"/>
                <w:highlight w:val="none"/>
                <w:lang w:val="en-US" w:eastAsia="zh-CN"/>
              </w:rPr>
              <w:t>招标</w:t>
            </w:r>
            <w:r>
              <w:rPr>
                <w:rFonts w:hint="eastAsia" w:ascii="宋体" w:hAnsi="宋体" w:cs="Wingdings"/>
                <w:b/>
                <w:color w:val="auto"/>
                <w:sz w:val="24"/>
                <w:highlight w:val="none"/>
              </w:rPr>
              <w:t>文件规定的技术参数要求</w:t>
            </w:r>
          </w:p>
        </w:tc>
        <w:tc>
          <w:tcPr>
            <w:tcW w:w="2482"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所投产品的品牌、型号及技术参数</w:t>
            </w:r>
          </w:p>
        </w:tc>
        <w:tc>
          <w:tcPr>
            <w:tcW w:w="856"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pStyle w:val="63"/>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pStyle w:val="63"/>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bl>
    <w:p>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7</w:t>
      </w:r>
      <w:r>
        <w:rPr>
          <w:rFonts w:ascii="宋体" w:hAnsi="宋体" w:eastAsia="宋体"/>
          <w:b/>
          <w:color w:val="auto"/>
          <w:sz w:val="24"/>
          <w:highlight w:val="none"/>
        </w:rPr>
        <w:t>.3</w:t>
      </w:r>
      <w:r>
        <w:rPr>
          <w:rFonts w:hint="eastAsia" w:ascii="宋体" w:hAnsi="宋体" w:eastAsia="宋体"/>
          <w:b/>
          <w:color w:val="auto"/>
          <w:sz w:val="24"/>
          <w:highlight w:val="none"/>
        </w:rPr>
        <w:t>货物说明一览表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2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货物名称</w:t>
            </w:r>
          </w:p>
        </w:tc>
        <w:tc>
          <w:tcPr>
            <w:tcW w:w="142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p>
        </w:tc>
        <w:tc>
          <w:tcPr>
            <w:tcW w:w="1421"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品牌型号</w:t>
            </w:r>
          </w:p>
        </w:tc>
        <w:tc>
          <w:tcPr>
            <w:tcW w:w="142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p>
        </w:tc>
        <w:tc>
          <w:tcPr>
            <w:tcW w:w="1420"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数量</w:t>
            </w:r>
          </w:p>
        </w:tc>
        <w:tc>
          <w:tcPr>
            <w:tcW w:w="1421" w:type="dxa"/>
            <w:vAlign w:val="center"/>
          </w:tcPr>
          <w:p>
            <w:pPr>
              <w:pStyle w:val="21"/>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8522" w:type="dxa"/>
            <w:gridSpan w:val="6"/>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r>
              <w:rPr>
                <w:rFonts w:hint="eastAsia" w:ascii="宋体" w:hAnsi="宋体" w:eastAsia="宋体"/>
                <w:color w:val="auto"/>
                <w:sz w:val="24"/>
                <w:szCs w:val="20"/>
                <w:highlight w:val="none"/>
              </w:rPr>
              <w:t>所投产品的技术参数及性能说明：</w:t>
            </w:r>
          </w:p>
        </w:tc>
      </w:tr>
    </w:tbl>
    <w:p>
      <w:pPr>
        <w:pStyle w:val="17"/>
        <w:spacing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投标人电子签章：</w:t>
      </w:r>
    </w:p>
    <w:p>
      <w:pPr>
        <w:pStyle w:val="17"/>
        <w:spacing w:line="360" w:lineRule="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bCs/>
          <w:color w:val="auto"/>
          <w:sz w:val="24"/>
          <w:highlight w:val="none"/>
          <w:lang w:val="en-US" w:eastAsia="zh-CN"/>
        </w:rPr>
        <w:t>7.</w:t>
      </w:r>
      <w:r>
        <w:rPr>
          <w:rFonts w:hint="eastAsia" w:asciiTheme="minorEastAsia" w:hAnsiTheme="minorEastAsia" w:eastAsiaTheme="minorEastAsia"/>
          <w:b/>
          <w:bCs/>
          <w:color w:val="auto"/>
          <w:sz w:val="24"/>
          <w:highlight w:val="none"/>
        </w:rPr>
        <w:t xml:space="preserve">4 </w:t>
      </w:r>
      <w:r>
        <w:rPr>
          <w:rFonts w:hint="eastAsia" w:asciiTheme="minorEastAsia" w:hAnsiTheme="minorEastAsia" w:eastAsiaTheme="minorEastAsia"/>
          <w:b/>
          <w:bCs/>
          <w:color w:val="auto"/>
          <w:sz w:val="24"/>
          <w:highlight w:val="none"/>
          <w:lang w:val="en-US" w:eastAsia="zh-CN"/>
        </w:rPr>
        <w:t>非</w:t>
      </w:r>
      <w:r>
        <w:rPr>
          <w:rFonts w:hint="eastAsia" w:ascii="宋体" w:hAnsi="宋体" w:eastAsia="宋体"/>
          <w:b/>
          <w:bCs/>
          <w:color w:val="auto"/>
          <w:sz w:val="24"/>
          <w:highlight w:val="none"/>
        </w:rPr>
        <w:t>“★”</w:t>
      </w:r>
      <w:r>
        <w:rPr>
          <w:rFonts w:hint="eastAsia" w:ascii="宋体" w:hAnsi="宋体"/>
          <w:b/>
          <w:bCs/>
          <w:color w:val="auto"/>
          <w:sz w:val="24"/>
          <w:highlight w:val="none"/>
          <w:lang w:val="en-US" w:eastAsia="zh-CN"/>
        </w:rPr>
        <w:t>标识的技术</w:t>
      </w:r>
      <w:r>
        <w:rPr>
          <w:rFonts w:hint="eastAsia" w:asciiTheme="minorEastAsia" w:hAnsiTheme="minorEastAsia" w:eastAsiaTheme="minorEastAsia"/>
          <w:b/>
          <w:bCs/>
          <w:color w:val="auto"/>
          <w:sz w:val="24"/>
          <w:highlight w:val="none"/>
          <w:lang w:val="en-US" w:eastAsia="zh-CN"/>
        </w:rPr>
        <w:t>投标</w:t>
      </w:r>
      <w:r>
        <w:rPr>
          <w:rFonts w:hint="eastAsia" w:asciiTheme="minorEastAsia" w:hAnsiTheme="minorEastAsia" w:eastAsiaTheme="minorEastAsia"/>
          <w:b/>
          <w:bCs/>
          <w:color w:val="auto"/>
          <w:sz w:val="24"/>
          <w:highlight w:val="none"/>
        </w:rPr>
        <w:t>承诺函：</w:t>
      </w:r>
      <w:r>
        <w:rPr>
          <w:rFonts w:hint="eastAsia" w:asciiTheme="minorEastAsia" w:hAnsiTheme="minorEastAsia" w:eastAsiaTheme="minorEastAsia"/>
          <w:b w:val="0"/>
          <w:color w:val="auto"/>
          <w:sz w:val="24"/>
          <w:highlight w:val="none"/>
        </w:rPr>
        <w:t xml:space="preserve">  </w:t>
      </w:r>
    </w:p>
    <w:p>
      <w:pPr>
        <w:pStyle w:val="17"/>
        <w:spacing w:line="360" w:lineRule="auto"/>
        <w:ind w:firstLine="723" w:firstLineChars="3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我单位承诺所提供的货物均满足</w:t>
      </w:r>
      <w:r>
        <w:rPr>
          <w:rFonts w:hint="eastAsia" w:asciiTheme="minorEastAsia" w:hAnsiTheme="minorEastAsia" w:eastAsiaTheme="minorEastAsia"/>
          <w:b/>
          <w:bCs/>
          <w:color w:val="auto"/>
          <w:sz w:val="24"/>
          <w:highlight w:val="none"/>
          <w:lang w:val="en-US" w:eastAsia="zh-CN"/>
        </w:rPr>
        <w:t>招标</w:t>
      </w:r>
      <w:r>
        <w:rPr>
          <w:rFonts w:hint="eastAsia" w:asciiTheme="minorEastAsia" w:hAnsiTheme="minorEastAsia" w:eastAsiaTheme="minorEastAsia"/>
          <w:b/>
          <w:bCs/>
          <w:color w:val="auto"/>
          <w:sz w:val="24"/>
          <w:highlight w:val="none"/>
        </w:rPr>
        <w:t>文件招标需求中</w:t>
      </w:r>
      <w:r>
        <w:rPr>
          <w:rFonts w:hint="eastAsia" w:asciiTheme="minorEastAsia" w:hAnsiTheme="minorEastAsia" w:eastAsiaTheme="minorEastAsia"/>
          <w:b/>
          <w:bCs/>
          <w:color w:val="auto"/>
          <w:sz w:val="24"/>
          <w:highlight w:val="none"/>
          <w:lang w:val="en-US" w:eastAsia="zh-CN"/>
        </w:rPr>
        <w:t>非</w:t>
      </w:r>
      <w:r>
        <w:rPr>
          <w:rFonts w:hint="eastAsia" w:ascii="宋体" w:hAnsi="宋体" w:eastAsia="宋体"/>
          <w:b/>
          <w:bCs/>
          <w:color w:val="auto"/>
          <w:sz w:val="24"/>
          <w:highlight w:val="none"/>
        </w:rPr>
        <w:t>“★”</w:t>
      </w:r>
      <w:r>
        <w:rPr>
          <w:rFonts w:hint="eastAsia" w:ascii="宋体" w:hAnsi="宋体"/>
          <w:b/>
          <w:bCs/>
          <w:color w:val="auto"/>
          <w:sz w:val="24"/>
          <w:highlight w:val="none"/>
          <w:lang w:val="en-US" w:eastAsia="zh-CN"/>
        </w:rPr>
        <w:t>标识</w:t>
      </w:r>
      <w:r>
        <w:rPr>
          <w:rFonts w:hint="eastAsia" w:asciiTheme="minorEastAsia" w:hAnsiTheme="minorEastAsia" w:eastAsiaTheme="minorEastAsia"/>
          <w:b/>
          <w:bCs/>
          <w:color w:val="auto"/>
          <w:sz w:val="24"/>
          <w:highlight w:val="none"/>
        </w:rPr>
        <w:t>的要求,</w:t>
      </w:r>
      <w:r>
        <w:rPr>
          <w:rFonts w:hint="eastAsia" w:ascii="宋体" w:hAnsi="宋体" w:eastAsia="宋体" w:cs="@仿宋_GB2312"/>
          <w:b/>
          <w:bCs w:val="0"/>
          <w:color w:val="auto"/>
          <w:kern w:val="0"/>
          <w:sz w:val="24"/>
          <w:szCs w:val="28"/>
          <w:highlight w:val="none"/>
          <w:lang w:val="en-US" w:eastAsia="zh-CN" w:bidi="ar-SA"/>
        </w:rPr>
        <w:t>承诺按</w:t>
      </w:r>
      <w:r>
        <w:rPr>
          <w:rFonts w:hint="eastAsia" w:ascii="宋体" w:hAnsi="宋体" w:cs="@仿宋_GB2312"/>
          <w:b/>
          <w:bCs w:val="0"/>
          <w:color w:val="auto"/>
          <w:kern w:val="0"/>
          <w:sz w:val="24"/>
          <w:szCs w:val="28"/>
          <w:highlight w:val="none"/>
          <w:lang w:val="en-US" w:eastAsia="zh-CN" w:bidi="ar-SA"/>
        </w:rPr>
        <w:t>招标</w:t>
      </w:r>
      <w:r>
        <w:rPr>
          <w:rFonts w:hint="eastAsia" w:ascii="宋体" w:hAnsi="宋体" w:eastAsia="宋体" w:cs="@仿宋_GB2312"/>
          <w:b/>
          <w:bCs w:val="0"/>
          <w:color w:val="auto"/>
          <w:kern w:val="0"/>
          <w:sz w:val="24"/>
          <w:szCs w:val="28"/>
          <w:highlight w:val="none"/>
          <w:lang w:val="en-US" w:eastAsia="zh-CN" w:bidi="ar-SA"/>
        </w:rPr>
        <w:t>文件进行验收，</w:t>
      </w:r>
      <w:r>
        <w:rPr>
          <w:rFonts w:hint="eastAsia" w:asciiTheme="minorEastAsia" w:hAnsiTheme="minorEastAsia" w:eastAsiaTheme="minorEastAsia"/>
          <w:b/>
          <w:bCs/>
          <w:color w:val="auto"/>
          <w:sz w:val="24"/>
          <w:highlight w:val="none"/>
        </w:rPr>
        <w:t>如不满足，</w:t>
      </w:r>
      <w:r>
        <w:rPr>
          <w:rFonts w:hint="eastAsia" w:asciiTheme="minorEastAsia" w:hAnsiTheme="minorEastAsia" w:eastAsiaTheme="minorEastAsia"/>
          <w:b/>
          <w:bCs/>
          <w:color w:val="auto"/>
          <w:sz w:val="24"/>
          <w:highlight w:val="none"/>
          <w:lang w:val="en-US" w:eastAsia="zh-CN"/>
        </w:rPr>
        <w:t>招标人</w:t>
      </w:r>
      <w:r>
        <w:rPr>
          <w:rFonts w:hint="eastAsia" w:asciiTheme="minorEastAsia" w:hAnsiTheme="minorEastAsia" w:eastAsiaTheme="minorEastAsia"/>
          <w:b/>
          <w:bCs/>
          <w:color w:val="auto"/>
          <w:sz w:val="24"/>
          <w:highlight w:val="none"/>
        </w:rPr>
        <w:t>有权解除合同，并</w:t>
      </w:r>
      <w:r>
        <w:rPr>
          <w:rFonts w:hint="eastAsia" w:asciiTheme="minorEastAsia" w:hAnsiTheme="minorEastAsia" w:eastAsiaTheme="minorEastAsia"/>
          <w:b/>
          <w:bCs/>
          <w:color w:val="auto"/>
          <w:sz w:val="24"/>
          <w:highlight w:val="none"/>
          <w:lang w:val="en-US" w:eastAsia="zh-CN"/>
        </w:rPr>
        <w:t>按相关规定</w:t>
      </w:r>
      <w:r>
        <w:rPr>
          <w:rFonts w:hint="eastAsia" w:asciiTheme="minorEastAsia" w:hAnsiTheme="minorEastAsia" w:eastAsiaTheme="minorEastAsia"/>
          <w:b/>
          <w:bCs/>
          <w:color w:val="auto"/>
          <w:sz w:val="24"/>
          <w:highlight w:val="none"/>
        </w:rPr>
        <w:t xml:space="preserve">依规处理,我单位承担由此产生的一切后果及责任。 </w:t>
      </w:r>
    </w:p>
    <w:p>
      <w:pPr>
        <w:pStyle w:val="17"/>
        <w:spacing w:line="360" w:lineRule="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pPr>
        <w:pStyle w:val="17"/>
        <w:spacing w:line="360" w:lineRule="auto"/>
        <w:ind w:firstLine="5060" w:firstLineChars="2100"/>
        <w:rPr>
          <w:rFonts w:hint="default"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bCs/>
          <w:color w:val="auto"/>
          <w:sz w:val="24"/>
          <w:highlight w:val="none"/>
          <w:lang w:val="en-US" w:eastAsia="zh-CN"/>
        </w:rPr>
        <w:t>投标人</w:t>
      </w:r>
      <w:r>
        <w:rPr>
          <w:rFonts w:hint="eastAsia" w:asciiTheme="minorEastAsia" w:hAnsiTheme="minorEastAsia" w:eastAsiaTheme="minorEastAsia"/>
          <w:b/>
          <w:bCs/>
          <w:color w:val="auto"/>
          <w:sz w:val="24"/>
          <w:highlight w:val="none"/>
        </w:rPr>
        <w:t>电子签章：</w:t>
      </w:r>
      <w:r>
        <w:rPr>
          <w:rFonts w:hint="eastAsia" w:asciiTheme="minorEastAsia" w:hAnsiTheme="minorEastAsia" w:eastAsiaTheme="minorEastAsia"/>
          <w:b/>
          <w:bCs/>
          <w:color w:val="auto"/>
          <w:sz w:val="24"/>
          <w:highlight w:val="none"/>
          <w:u w:val="single"/>
          <w:lang w:val="en-US" w:eastAsia="zh-CN"/>
        </w:rPr>
        <w:t xml:space="preserve">            </w:t>
      </w:r>
    </w:p>
    <w:p>
      <w:pPr>
        <w:spacing w:line="360" w:lineRule="auto"/>
        <w:jc w:val="center"/>
        <w:outlineLvl w:val="2"/>
        <w:rPr>
          <w:rFonts w:ascii="宋体" w:hAnsi="宋体" w:eastAsia="宋体"/>
          <w:b/>
          <w:color w:val="auto"/>
          <w:sz w:val="24"/>
          <w:highlight w:val="none"/>
        </w:rPr>
      </w:pP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b/>
          <w:bCs/>
          <w:color w:val="auto"/>
          <w:sz w:val="24"/>
          <w:highlight w:val="none"/>
        </w:rPr>
        <w:t>日 期：</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rPr>
        <w:t xml:space="preserve"> </w:t>
      </w:r>
    </w:p>
    <w:p>
      <w:pPr>
        <w:spacing w:line="360" w:lineRule="auto"/>
        <w:jc w:val="center"/>
        <w:outlineLvl w:val="2"/>
        <w:rPr>
          <w:rFonts w:ascii="宋体" w:hAnsi="宋体" w:eastAsia="宋体"/>
          <w:b/>
          <w:color w:val="auto"/>
          <w:sz w:val="24"/>
          <w:highlight w:val="none"/>
        </w:rPr>
      </w:pPr>
    </w:p>
    <w:p>
      <w:pPr>
        <w:jc w:val="center"/>
        <w:rPr>
          <w:rFonts w:ascii="宋体" w:hAnsi="宋体" w:eastAsia="宋体"/>
          <w:b/>
          <w:color w:val="auto"/>
          <w:sz w:val="24"/>
          <w:highlight w:val="none"/>
        </w:rPr>
      </w:pPr>
      <w:r>
        <w:rPr>
          <w:rFonts w:hint="eastAsia" w:ascii="宋体" w:hAnsi="宋体" w:eastAsia="宋体"/>
          <w:b/>
          <w:color w:val="auto"/>
          <w:sz w:val="24"/>
          <w:highlight w:val="none"/>
        </w:rPr>
        <w:br w:type="page"/>
      </w:r>
      <w:r>
        <w:rPr>
          <w:rFonts w:hint="eastAsia" w:ascii="宋体" w:hAnsi="宋体" w:eastAsia="宋体"/>
          <w:b/>
          <w:color w:val="auto"/>
          <w:sz w:val="24"/>
          <w:highlight w:val="none"/>
          <w:lang w:val="en-US" w:eastAsia="zh-CN"/>
        </w:rPr>
        <w:t xml:space="preserve"> </w:t>
      </w:r>
      <w:r>
        <w:rPr>
          <w:rFonts w:hint="eastAsia" w:ascii="宋体" w:hAnsi="宋体"/>
          <w:b/>
          <w:color w:val="auto"/>
          <w:sz w:val="24"/>
          <w:highlight w:val="none"/>
          <w:lang w:val="en-US" w:eastAsia="zh-CN"/>
        </w:rPr>
        <w:t>八</w:t>
      </w:r>
      <w:r>
        <w:rPr>
          <w:rFonts w:hint="eastAsia" w:ascii="宋体" w:hAnsi="宋体" w:eastAsia="宋体"/>
          <w:b/>
          <w:color w:val="auto"/>
          <w:sz w:val="24"/>
          <w:highlight w:val="none"/>
        </w:rPr>
        <w:t>、无不良信用记录声明函</w:t>
      </w:r>
    </w:p>
    <w:p>
      <w:pPr>
        <w:spacing w:line="440" w:lineRule="exact"/>
        <w:ind w:firstLine="435"/>
        <w:rPr>
          <w:rFonts w:ascii="宋体" w:hAnsi="宋体" w:eastAsia="宋体"/>
          <w:color w:val="auto"/>
          <w:sz w:val="24"/>
          <w:szCs w:val="24"/>
          <w:highlight w:val="none"/>
        </w:rPr>
      </w:pPr>
      <w:bookmarkStart w:id="196" w:name="_Hlk44595037"/>
      <w:bookmarkStart w:id="197" w:name="_Toc520983594"/>
      <w:bookmarkStart w:id="198" w:name="_Toc121626298"/>
      <w:bookmarkStart w:id="199" w:name="_Toc204594911"/>
      <w:bookmarkStart w:id="200" w:name="_Toc516969106"/>
      <w:r>
        <w:rPr>
          <w:rFonts w:hint="eastAsia" w:ascii="宋体" w:hAnsi="宋体" w:eastAsia="宋体"/>
          <w:color w:val="auto"/>
          <w:sz w:val="24"/>
          <w:szCs w:val="24"/>
          <w:highlight w:val="none"/>
        </w:rPr>
        <w:t>1.本单位郑重声明，我单位无以下不良信用记录情形：</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（1）被责令停产停业，暂扣或者吊销许可证，暂扣或者吊销执照；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（2）进入清算程序，或被宣告破产，或其他丧失履约能力的情形； </w:t>
      </w:r>
    </w:p>
    <w:p>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lang w:val="en-US" w:eastAsia="zh-CN"/>
        </w:rPr>
        <w:t xml:space="preserve">（3）在最近三年内（自投标截止之日向前追溯 3年， 下同）有骗取中标或串通投标或严重违约或重大工程质量事故或重大生产安全事故的（以相关行业主管部门的行政处罚决定或司法机关出具的有关法律文书为准），前述行政处罚已完成信用修复的，自行政处罚作出机关或信用修复主管部门同意修复之日起满一年，或在线修复审核通过之日起满一年的，不受三年期限限制；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（4）在国家企业信用信息公示系统（http://www.gsxt.gov.cn/）中被列入严重违法失信企业名单；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（5）在“信用中国”网站（http://www.creditchina.gov.cn/）中被列入失信被执行人名单；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（6）在“信用中国”网站（http://www.creditchina.gov.cn/）中被列入重大税收违法案件当事人名单；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（7）在近三年内投标人或其法定代表人（单位负责人）有行贿犯罪行为的。</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2.本单位郑重声明，符合下列情形之一： </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1）开标日前两年内未被合肥市及其所辖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记不良行为记录或记不良行为记录累计未满10分的；</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记不良行为记录累计记分达10分（含10分）到15分且公布日距开标日超过6个月；</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记不良行为记录累计记分达15分（含15分）到20分且公布日距开标日超过12个月；</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记不良行为记录累计记分达20分（含20分）及以上且公布日距开标日超过24个月。</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pPr>
        <w:spacing w:line="440" w:lineRule="exact"/>
        <w:jc w:val="center"/>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投标人电子签章：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pPr>
        <w:spacing w:line="440" w:lineRule="exact"/>
        <w:jc w:val="center"/>
        <w:rPr>
          <w:rFonts w:hint="eastAsia" w:ascii="宋体" w:hAnsi="宋体" w:eastAsia="宋体"/>
          <w:b/>
          <w:color w:val="auto"/>
          <w:sz w:val="24"/>
          <w:highlight w:val="none"/>
        </w:rPr>
      </w:pP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bookmarkEnd w:id="196"/>
    </w:p>
    <w:bookmarkEnd w:id="197"/>
    <w:bookmarkEnd w:id="198"/>
    <w:bookmarkEnd w:id="199"/>
    <w:bookmarkEnd w:id="200"/>
    <w:p>
      <w:pPr>
        <w:pStyle w:val="17"/>
        <w:spacing w:line="360" w:lineRule="auto"/>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九</w:t>
      </w:r>
      <w:r>
        <w:rPr>
          <w:rFonts w:hint="eastAsia" w:ascii="宋体" w:hAnsi="宋体" w:eastAsia="宋体"/>
          <w:b/>
          <w:color w:val="auto"/>
          <w:sz w:val="24"/>
          <w:highlight w:val="none"/>
        </w:rPr>
        <w:t>、</w:t>
      </w:r>
      <w:r>
        <w:rPr>
          <w:rFonts w:hint="eastAsia" w:ascii="宋体" w:hAnsi="宋体"/>
          <w:b/>
          <w:color w:val="auto"/>
          <w:sz w:val="24"/>
          <w:highlight w:val="none"/>
          <w:lang w:val="en-US" w:eastAsia="zh-CN"/>
        </w:rPr>
        <w:t>企业综合实力</w:t>
      </w:r>
    </w:p>
    <w:p>
      <w:pPr>
        <w:spacing w:line="360" w:lineRule="auto"/>
        <w:jc w:val="center"/>
        <w:rPr>
          <w:rFonts w:ascii="宋体" w:hAnsi="宋体" w:eastAsia="宋体"/>
          <w:i/>
          <w:color w:val="auto"/>
          <w:sz w:val="24"/>
          <w:highlight w:val="none"/>
        </w:rPr>
      </w:pPr>
      <w:r>
        <w:rPr>
          <w:rFonts w:ascii="宋体" w:hAnsi="宋体" w:eastAsia="宋体"/>
          <w:i/>
          <w:color w:val="auto"/>
          <w:sz w:val="24"/>
          <w:highlight w:val="none"/>
        </w:rPr>
        <w:t>(</w:t>
      </w:r>
      <w:r>
        <w:rPr>
          <w:rFonts w:hint="eastAsia" w:ascii="宋体" w:hAnsi="宋体" w:eastAsia="宋体"/>
          <w:i/>
          <w:color w:val="auto"/>
          <w:sz w:val="24"/>
          <w:highlight w:val="none"/>
        </w:rPr>
        <w:t>投标人</w:t>
      </w:r>
      <w:r>
        <w:rPr>
          <w:rFonts w:ascii="宋体" w:hAnsi="宋体" w:eastAsia="宋体"/>
          <w:i/>
          <w:color w:val="auto"/>
          <w:sz w:val="24"/>
          <w:highlight w:val="none"/>
        </w:rPr>
        <w:t>可自行制作格式)</w:t>
      </w:r>
    </w:p>
    <w:p>
      <w:pPr>
        <w:widowControl/>
        <w:jc w:val="left"/>
        <w:rPr>
          <w:rFonts w:ascii="宋体" w:hAnsi="宋体" w:eastAsia="宋体"/>
          <w:color w:val="auto"/>
          <w:sz w:val="24"/>
          <w:highlight w:val="none"/>
        </w:rPr>
      </w:pPr>
      <w:r>
        <w:rPr>
          <w:rFonts w:ascii="宋体" w:hAnsi="宋体" w:eastAsia="宋体"/>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十、</w:t>
      </w:r>
      <w:r>
        <w:rPr>
          <w:rFonts w:hint="eastAsia" w:ascii="宋体" w:hAnsi="宋体" w:eastAsia="宋体"/>
          <w:b/>
          <w:color w:val="auto"/>
          <w:sz w:val="24"/>
          <w:highlight w:val="none"/>
          <w:lang w:val="en-US" w:eastAsia="zh-CN"/>
        </w:rPr>
        <w:t>投标</w:t>
      </w:r>
      <w:r>
        <w:rPr>
          <w:rFonts w:hint="eastAsia" w:ascii="宋体" w:hAnsi="宋体" w:eastAsia="宋体"/>
          <w:b/>
          <w:color w:val="auto"/>
          <w:sz w:val="24"/>
          <w:highlight w:val="none"/>
        </w:rPr>
        <w:t>业绩承诺函</w:t>
      </w:r>
    </w:p>
    <w:p>
      <w:pPr>
        <w:spacing w:line="360" w:lineRule="auto"/>
        <w:ind w:firstLine="435"/>
        <w:rPr>
          <w:rFonts w:ascii="宋体" w:hAnsi="宋体" w:eastAsia="宋体"/>
          <w:color w:val="auto"/>
          <w:sz w:val="24"/>
          <w:highlight w:val="none"/>
        </w:rPr>
      </w:pP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我单位同意中标候选人公示中公示以下业绩并承诺：</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文件中所提供的业绩均真实有效，若被发现存在任何虚假、隐瞒情况，我单位承担由此产生的一切后果。</w:t>
      </w:r>
    </w:p>
    <w:p>
      <w:pPr>
        <w:spacing w:line="360" w:lineRule="auto"/>
        <w:ind w:firstLine="435"/>
        <w:rPr>
          <w:rFonts w:ascii="宋体" w:hAnsi="宋体" w:eastAsia="宋体"/>
          <w:color w:val="auto"/>
          <w:sz w:val="24"/>
          <w:highlight w:val="none"/>
        </w:rPr>
      </w:pPr>
    </w:p>
    <w:p>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pPr>
        <w:tabs>
          <w:tab w:val="left" w:pos="630"/>
        </w:tabs>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tabs>
          <w:tab w:val="left" w:pos="630"/>
        </w:tabs>
        <w:spacing w:line="360" w:lineRule="auto"/>
        <w:ind w:firstLine="3700" w:firstLineChars="1762"/>
        <w:rPr>
          <w:rFonts w:ascii="宋体" w:hAnsi="宋体" w:eastAsia="宋体"/>
          <w:color w:val="auto"/>
          <w:highlight w:val="none"/>
        </w:rPr>
      </w:pP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410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5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供货范围</w:t>
            </w:r>
          </w:p>
        </w:tc>
        <w:tc>
          <w:tcPr>
            <w:tcW w:w="9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bl>
    <w:p>
      <w:pPr>
        <w:adjustRightInd w:val="0"/>
        <w:snapToGrid w:val="0"/>
        <w:spacing w:line="360" w:lineRule="auto"/>
        <w:rPr>
          <w:rFonts w:ascii="宋体" w:hAnsi="宋体" w:eastAsia="宋体"/>
          <w:b/>
          <w:bCs/>
          <w:color w:val="auto"/>
          <w:sz w:val="24"/>
          <w:szCs w:val="28"/>
          <w:highlight w:val="none"/>
        </w:rPr>
      </w:pPr>
    </w:p>
    <w:p>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1.表中所列业绩应为投标人满足</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文件要求的业绩；</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2.中标候选人提供的以上业绩情况，如</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文件《投标人须知前附表》有约定的，将按约定随中标候选人公示同时公告。</w:t>
      </w:r>
    </w:p>
    <w:p>
      <w:pPr>
        <w:widowControl/>
        <w:jc w:val="left"/>
        <w:rPr>
          <w:rFonts w:ascii="宋体" w:hAnsi="宋体" w:eastAsia="宋体"/>
          <w:color w:val="auto"/>
          <w:sz w:val="24"/>
          <w:highlight w:val="none"/>
        </w:rPr>
      </w:pPr>
      <w:r>
        <w:rPr>
          <w:rFonts w:ascii="宋体" w:hAnsi="宋体" w:eastAsia="宋体"/>
          <w:color w:val="auto"/>
          <w:sz w:val="24"/>
          <w:highlight w:val="none"/>
        </w:rPr>
        <w:br w:type="page"/>
      </w:r>
    </w:p>
    <w:p>
      <w:pPr>
        <w:spacing w:line="360" w:lineRule="auto"/>
        <w:jc w:val="center"/>
        <w:outlineLvl w:val="2"/>
        <w:rPr>
          <w:rFonts w:hint="default" w:ascii="宋体" w:hAnsi="宋体" w:eastAsia="宋体"/>
          <w:b/>
          <w:color w:val="auto"/>
          <w:sz w:val="24"/>
          <w:highlight w:val="none"/>
          <w:lang w:val="en-US"/>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eastAsia="宋体"/>
          <w:b/>
          <w:color w:val="auto"/>
          <w:sz w:val="24"/>
          <w:highlight w:val="none"/>
        </w:rPr>
        <w:t>、</w:t>
      </w:r>
      <w:r>
        <w:rPr>
          <w:rFonts w:hint="eastAsia" w:ascii="宋体" w:hAnsi="宋体" w:cs="@仿宋_GB2312"/>
          <w:b/>
          <w:bCs/>
          <w:color w:val="auto"/>
          <w:kern w:val="2"/>
          <w:sz w:val="24"/>
          <w:szCs w:val="28"/>
          <w:highlight w:val="none"/>
          <w:lang w:val="en-US" w:eastAsia="zh-CN" w:bidi="ar-SA"/>
        </w:rPr>
        <w:t>定制服务方案</w:t>
      </w:r>
    </w:p>
    <w:p>
      <w:pPr>
        <w:spacing w:line="360" w:lineRule="auto"/>
        <w:jc w:val="center"/>
        <w:rPr>
          <w:rFonts w:ascii="宋体" w:hAnsi="宋体" w:eastAsia="宋体"/>
          <w:i/>
          <w:color w:val="auto"/>
          <w:sz w:val="24"/>
          <w:highlight w:val="none"/>
        </w:rPr>
      </w:pPr>
      <w:r>
        <w:rPr>
          <w:rFonts w:ascii="宋体" w:hAnsi="宋体" w:eastAsia="宋体"/>
          <w:i/>
          <w:color w:val="auto"/>
          <w:sz w:val="24"/>
          <w:highlight w:val="none"/>
        </w:rPr>
        <w:t>(</w:t>
      </w:r>
      <w:r>
        <w:rPr>
          <w:rFonts w:hint="eastAsia" w:ascii="宋体" w:hAnsi="宋体" w:eastAsia="宋体"/>
          <w:i/>
          <w:color w:val="auto"/>
          <w:sz w:val="24"/>
          <w:highlight w:val="none"/>
        </w:rPr>
        <w:t>投标人</w:t>
      </w:r>
      <w:r>
        <w:rPr>
          <w:rFonts w:ascii="宋体" w:hAnsi="宋体" w:eastAsia="宋体"/>
          <w:i/>
          <w:color w:val="auto"/>
          <w:sz w:val="24"/>
          <w:highlight w:val="none"/>
        </w:rPr>
        <w:t>可自行制作格式)</w:t>
      </w:r>
    </w:p>
    <w:p>
      <w:pPr>
        <w:spacing w:line="360" w:lineRule="auto"/>
        <w:ind w:firstLine="435"/>
        <w:rPr>
          <w:rFonts w:ascii="宋体" w:hAnsi="宋体" w:eastAsia="宋体"/>
          <w:color w:val="auto"/>
          <w:sz w:val="24"/>
          <w:highlight w:val="none"/>
        </w:rPr>
      </w:pPr>
    </w:p>
    <w:p>
      <w:pPr>
        <w:rPr>
          <w:rFonts w:hint="eastAsia" w:ascii="宋体" w:hAnsi="宋体" w:eastAsia="宋体"/>
          <w:b/>
          <w:color w:val="auto"/>
          <w:sz w:val="24"/>
          <w:highlight w:val="none"/>
        </w:rPr>
      </w:pPr>
      <w:bookmarkStart w:id="201" w:name="_Toc520299364"/>
      <w:r>
        <w:rPr>
          <w:rFonts w:hint="eastAsia" w:ascii="宋体" w:hAnsi="宋体" w:eastAsia="宋体"/>
          <w:b/>
          <w:color w:val="auto"/>
          <w:sz w:val="24"/>
          <w:highlight w:val="none"/>
        </w:rPr>
        <w:br w:type="page"/>
      </w:r>
    </w:p>
    <w:p>
      <w:pPr>
        <w:spacing w:line="360" w:lineRule="auto"/>
        <w:jc w:val="center"/>
        <w:outlineLvl w:val="2"/>
        <w:rPr>
          <w:rFonts w:hint="default" w:ascii="宋体" w:hAnsi="宋体" w:eastAsia="宋体"/>
          <w:b/>
          <w:color w:val="auto"/>
          <w:sz w:val="24"/>
          <w:highlight w:val="none"/>
          <w:lang w:val="en-US"/>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eastAsia="宋体"/>
          <w:b/>
          <w:color w:val="auto"/>
          <w:sz w:val="24"/>
          <w:highlight w:val="none"/>
        </w:rPr>
        <w:t>、</w:t>
      </w:r>
      <w:bookmarkEnd w:id="201"/>
      <w:r>
        <w:rPr>
          <w:rFonts w:hint="eastAsia" w:ascii="宋体" w:hAnsi="宋体" w:cs="@仿宋_GB2312"/>
          <w:b/>
          <w:bCs/>
          <w:color w:val="auto"/>
          <w:kern w:val="2"/>
          <w:sz w:val="24"/>
          <w:szCs w:val="28"/>
          <w:highlight w:val="none"/>
          <w:lang w:val="en-US" w:eastAsia="zh-CN" w:bidi="ar-SA"/>
        </w:rPr>
        <w:t>配送服务方案</w:t>
      </w:r>
    </w:p>
    <w:p>
      <w:pPr>
        <w:spacing w:line="360" w:lineRule="auto"/>
        <w:jc w:val="center"/>
        <w:rPr>
          <w:rFonts w:ascii="宋体" w:hAnsi="宋体" w:eastAsia="宋体"/>
          <w:i/>
          <w:color w:val="auto"/>
          <w:sz w:val="24"/>
          <w:highlight w:val="none"/>
        </w:rPr>
      </w:pPr>
      <w:r>
        <w:rPr>
          <w:rFonts w:ascii="宋体" w:hAnsi="宋体" w:eastAsia="宋体"/>
          <w:i/>
          <w:color w:val="auto"/>
          <w:sz w:val="24"/>
          <w:highlight w:val="none"/>
        </w:rPr>
        <w:t>(</w:t>
      </w:r>
      <w:r>
        <w:rPr>
          <w:rFonts w:hint="eastAsia" w:ascii="宋体" w:hAnsi="宋体" w:eastAsia="宋体"/>
          <w:i/>
          <w:color w:val="auto"/>
          <w:sz w:val="24"/>
          <w:highlight w:val="none"/>
        </w:rPr>
        <w:t>投标人</w:t>
      </w:r>
      <w:r>
        <w:rPr>
          <w:rFonts w:ascii="宋体" w:hAnsi="宋体" w:eastAsia="宋体"/>
          <w:i/>
          <w:color w:val="auto"/>
          <w:sz w:val="24"/>
          <w:highlight w:val="none"/>
        </w:rPr>
        <w:t>可自行制作格式)</w:t>
      </w:r>
    </w:p>
    <w:p>
      <w:pPr>
        <w:pStyle w:val="17"/>
        <w:spacing w:line="360" w:lineRule="auto"/>
        <w:ind w:firstLine="461"/>
        <w:jc w:val="center"/>
        <w:rPr>
          <w:rFonts w:ascii="宋体" w:hAnsi="宋体" w:eastAsia="宋体"/>
          <w:b w:val="0"/>
          <w:i/>
          <w:color w:val="auto"/>
          <w:sz w:val="24"/>
          <w:szCs w:val="24"/>
          <w:highlight w:val="none"/>
        </w:rPr>
      </w:pPr>
    </w:p>
    <w:p>
      <w:pPr>
        <w:tabs>
          <w:tab w:val="left" w:pos="4620"/>
        </w:tabs>
        <w:spacing w:line="360" w:lineRule="auto"/>
        <w:ind w:firstLine="4252" w:firstLineChars="1772"/>
        <w:rPr>
          <w:rFonts w:ascii="宋体" w:hAnsi="宋体" w:eastAsia="宋体"/>
          <w:color w:val="auto"/>
          <w:sz w:val="24"/>
          <w:szCs w:val="24"/>
          <w:highlight w:val="none"/>
          <w:u w:val="single"/>
        </w:rPr>
      </w:pPr>
    </w:p>
    <w:p>
      <w:pPr>
        <w:tabs>
          <w:tab w:val="left" w:pos="4620"/>
        </w:tabs>
        <w:spacing w:line="360" w:lineRule="auto"/>
        <w:ind w:firstLine="4252" w:firstLineChars="1772"/>
        <w:rPr>
          <w:rFonts w:ascii="宋体" w:hAnsi="宋体" w:eastAsia="宋体"/>
          <w:color w:val="auto"/>
          <w:sz w:val="24"/>
          <w:szCs w:val="24"/>
          <w:highlight w:val="none"/>
          <w:u w:val="single"/>
        </w:rPr>
      </w:pPr>
    </w:p>
    <w:p>
      <w:pPr>
        <w:tabs>
          <w:tab w:val="left" w:pos="4620"/>
        </w:tabs>
        <w:spacing w:line="360" w:lineRule="auto"/>
        <w:ind w:firstLine="4252" w:firstLineChars="1772"/>
        <w:rPr>
          <w:rFonts w:ascii="宋体" w:hAnsi="宋体" w:eastAsia="宋体"/>
          <w:color w:val="auto"/>
          <w:sz w:val="24"/>
          <w:szCs w:val="24"/>
          <w:highlight w:val="none"/>
          <w:u w:val="single"/>
        </w:rPr>
      </w:pPr>
    </w:p>
    <w:p>
      <w:pPr>
        <w:pStyle w:val="2"/>
        <w:rPr>
          <w:rFonts w:ascii="宋体" w:hAnsi="宋体" w:eastAsia="宋体"/>
          <w:color w:val="auto"/>
          <w:sz w:val="24"/>
          <w:szCs w:val="24"/>
          <w:highlight w:val="none"/>
          <w:u w:val="single"/>
        </w:rPr>
      </w:pPr>
    </w:p>
    <w:p>
      <w:pPr>
        <w:rPr>
          <w:rFonts w:ascii="宋体" w:hAnsi="宋体" w:eastAsia="宋体"/>
          <w:color w:val="auto"/>
          <w:sz w:val="24"/>
          <w:szCs w:val="24"/>
          <w:highlight w:val="none"/>
          <w:u w:val="single"/>
        </w:rPr>
      </w:pPr>
    </w:p>
    <w:p>
      <w:pPr>
        <w:pStyle w:val="2"/>
        <w:rPr>
          <w:rFonts w:ascii="宋体" w:hAnsi="宋体" w:eastAsia="宋体"/>
          <w:color w:val="auto"/>
          <w:sz w:val="24"/>
          <w:szCs w:val="24"/>
          <w:highlight w:val="none"/>
          <w:u w:val="single"/>
        </w:rPr>
      </w:pPr>
    </w:p>
    <w:p>
      <w:pPr>
        <w:rPr>
          <w:rFonts w:ascii="宋体" w:hAnsi="宋体" w:eastAsia="宋体"/>
          <w:color w:val="auto"/>
          <w:sz w:val="24"/>
          <w:szCs w:val="24"/>
          <w:highlight w:val="none"/>
          <w:u w:val="single"/>
        </w:rPr>
      </w:pPr>
    </w:p>
    <w:p>
      <w:pPr>
        <w:pStyle w:val="2"/>
        <w:rPr>
          <w:rFonts w:ascii="宋体" w:hAnsi="宋体" w:eastAsia="宋体"/>
          <w:color w:val="auto"/>
          <w:sz w:val="24"/>
          <w:szCs w:val="24"/>
          <w:highlight w:val="none"/>
          <w:u w:val="single"/>
        </w:rPr>
      </w:pPr>
    </w:p>
    <w:p>
      <w:pPr>
        <w:rPr>
          <w:rFonts w:ascii="宋体" w:hAnsi="宋体" w:eastAsia="宋体"/>
          <w:color w:val="auto"/>
          <w:sz w:val="24"/>
          <w:szCs w:val="24"/>
          <w:highlight w:val="none"/>
          <w:u w:val="single"/>
        </w:rPr>
      </w:pPr>
    </w:p>
    <w:p>
      <w:pPr>
        <w:pStyle w:val="2"/>
        <w:rPr>
          <w:rFonts w:ascii="宋体" w:hAnsi="宋体" w:eastAsia="宋体"/>
          <w:color w:val="auto"/>
          <w:sz w:val="24"/>
          <w:szCs w:val="24"/>
          <w:highlight w:val="none"/>
          <w:u w:val="single"/>
        </w:rPr>
      </w:pPr>
    </w:p>
    <w:p>
      <w:pPr>
        <w:rPr>
          <w:rFonts w:ascii="宋体" w:hAnsi="宋体" w:eastAsia="宋体"/>
          <w:color w:val="auto"/>
          <w:sz w:val="24"/>
          <w:szCs w:val="24"/>
          <w:highlight w:val="none"/>
          <w:u w:val="single"/>
        </w:rPr>
      </w:pPr>
    </w:p>
    <w:p>
      <w:pPr>
        <w:pStyle w:val="2"/>
        <w:rPr>
          <w:rFonts w:ascii="宋体" w:hAnsi="宋体" w:eastAsia="宋体"/>
          <w:color w:val="auto"/>
          <w:sz w:val="24"/>
          <w:szCs w:val="24"/>
          <w:highlight w:val="none"/>
          <w:u w:val="single"/>
        </w:rPr>
      </w:pPr>
    </w:p>
    <w:p>
      <w:pPr>
        <w:rPr>
          <w:rFonts w:ascii="宋体" w:hAnsi="宋体" w:eastAsia="宋体"/>
          <w:color w:val="auto"/>
          <w:sz w:val="24"/>
          <w:szCs w:val="24"/>
          <w:highlight w:val="none"/>
          <w:u w:val="single"/>
        </w:rPr>
      </w:pPr>
    </w:p>
    <w:p>
      <w:pPr>
        <w:pStyle w:val="2"/>
        <w:rPr>
          <w:rFonts w:ascii="宋体" w:hAnsi="宋体" w:eastAsia="宋体"/>
          <w:color w:val="auto"/>
          <w:sz w:val="24"/>
          <w:szCs w:val="24"/>
          <w:highlight w:val="none"/>
          <w:u w:val="single"/>
        </w:rPr>
      </w:pPr>
    </w:p>
    <w:p>
      <w:pPr>
        <w:rPr>
          <w:rFonts w:ascii="宋体" w:hAnsi="宋体" w:eastAsia="宋体"/>
          <w:color w:val="auto"/>
          <w:sz w:val="24"/>
          <w:szCs w:val="24"/>
          <w:highlight w:val="none"/>
          <w:u w:val="single"/>
        </w:rPr>
      </w:pPr>
    </w:p>
    <w:p>
      <w:pPr>
        <w:pStyle w:val="2"/>
        <w:rPr>
          <w:rFonts w:ascii="宋体" w:hAnsi="宋体" w:eastAsia="宋体"/>
          <w:color w:val="auto"/>
          <w:sz w:val="24"/>
          <w:szCs w:val="24"/>
          <w:highlight w:val="none"/>
          <w:u w:val="single"/>
        </w:rPr>
      </w:pPr>
    </w:p>
    <w:p>
      <w:pPr>
        <w:rPr>
          <w:rFonts w:ascii="宋体" w:hAnsi="宋体" w:eastAsia="宋体"/>
          <w:color w:val="auto"/>
          <w:sz w:val="24"/>
          <w:szCs w:val="24"/>
          <w:highlight w:val="none"/>
          <w:u w:val="single"/>
        </w:rPr>
      </w:pPr>
    </w:p>
    <w:p>
      <w:pPr>
        <w:pStyle w:val="2"/>
        <w:rPr>
          <w:rFonts w:ascii="宋体" w:hAnsi="宋体" w:eastAsia="宋体"/>
          <w:color w:val="auto"/>
          <w:sz w:val="24"/>
          <w:szCs w:val="24"/>
          <w:highlight w:val="none"/>
          <w:u w:val="single"/>
        </w:rPr>
      </w:pPr>
    </w:p>
    <w:p>
      <w:pPr>
        <w:rPr>
          <w:rFonts w:ascii="宋体" w:hAnsi="宋体" w:eastAsia="宋体"/>
          <w:color w:val="auto"/>
          <w:sz w:val="24"/>
          <w:szCs w:val="24"/>
          <w:highlight w:val="none"/>
          <w:u w:val="single"/>
        </w:rPr>
      </w:pPr>
    </w:p>
    <w:p>
      <w:pPr>
        <w:spacing w:line="360" w:lineRule="auto"/>
        <w:jc w:val="center"/>
        <w:outlineLvl w:val="2"/>
        <w:rPr>
          <w:rFonts w:hint="default" w:ascii="宋体" w:hAnsi="宋体" w:eastAsia="宋体"/>
          <w:b/>
          <w:color w:val="auto"/>
          <w:sz w:val="24"/>
          <w:highlight w:val="none"/>
          <w:lang w:val="en-US"/>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eastAsia="宋体"/>
          <w:b/>
          <w:color w:val="auto"/>
          <w:sz w:val="24"/>
          <w:highlight w:val="none"/>
        </w:rPr>
        <w:t>、</w:t>
      </w:r>
      <w:r>
        <w:rPr>
          <w:rFonts w:hint="eastAsia" w:ascii="宋体" w:hAnsi="宋体" w:cs="@仿宋_GB2312"/>
          <w:b/>
          <w:bCs/>
          <w:color w:val="auto"/>
          <w:kern w:val="2"/>
          <w:sz w:val="24"/>
          <w:szCs w:val="28"/>
          <w:highlight w:val="none"/>
          <w:lang w:val="en-US" w:eastAsia="zh-CN" w:bidi="ar-SA"/>
        </w:rPr>
        <w:t>售后服务方案</w:t>
      </w:r>
    </w:p>
    <w:p>
      <w:pPr>
        <w:spacing w:line="360" w:lineRule="auto"/>
        <w:jc w:val="center"/>
        <w:rPr>
          <w:rFonts w:ascii="宋体" w:hAnsi="宋体" w:eastAsia="宋体"/>
          <w:i/>
          <w:color w:val="auto"/>
          <w:sz w:val="24"/>
          <w:highlight w:val="none"/>
        </w:rPr>
      </w:pPr>
      <w:r>
        <w:rPr>
          <w:rFonts w:ascii="宋体" w:hAnsi="宋体" w:eastAsia="宋体"/>
          <w:i/>
          <w:color w:val="auto"/>
          <w:sz w:val="24"/>
          <w:highlight w:val="none"/>
        </w:rPr>
        <w:t>(</w:t>
      </w:r>
      <w:r>
        <w:rPr>
          <w:rFonts w:hint="eastAsia" w:ascii="宋体" w:hAnsi="宋体" w:eastAsia="宋体"/>
          <w:i/>
          <w:color w:val="auto"/>
          <w:sz w:val="24"/>
          <w:highlight w:val="none"/>
        </w:rPr>
        <w:t>投标人</w:t>
      </w:r>
      <w:r>
        <w:rPr>
          <w:rFonts w:ascii="宋体" w:hAnsi="宋体" w:eastAsia="宋体"/>
          <w:i/>
          <w:color w:val="auto"/>
          <w:sz w:val="24"/>
          <w:highlight w:val="none"/>
        </w:rPr>
        <w:t>可自行制作格式)</w:t>
      </w:r>
    </w:p>
    <w:p>
      <w:pPr>
        <w:pStyle w:val="2"/>
      </w:pPr>
    </w:p>
    <w:p>
      <w:pPr>
        <w:widowControl/>
        <w:spacing w:line="360" w:lineRule="auto"/>
        <w:jc w:val="left"/>
        <w:rPr>
          <w:rFonts w:ascii="宋体" w:hAnsi="宋体" w:eastAsia="宋体"/>
          <w:b/>
          <w:color w:val="auto"/>
          <w:sz w:val="24"/>
          <w:highlight w:val="none"/>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eastAsia="宋体"/>
          <w:b/>
          <w:color w:val="auto"/>
          <w:sz w:val="24"/>
          <w:highlight w:val="none"/>
        </w:rPr>
        <w:t>、其他相关证明材料</w:t>
      </w:r>
    </w:p>
    <w:p>
      <w:pPr>
        <w:tabs>
          <w:tab w:val="left" w:pos="4620"/>
        </w:tabs>
        <w:spacing w:line="360" w:lineRule="auto"/>
        <w:ind w:firstLine="480" w:firstLineChars="200"/>
        <w:rPr>
          <w:rFonts w:hint="default" w:ascii="Times New Roman" w:hAnsi="Times New Roman" w:eastAsia="宋体" w:cs="Times New Roman"/>
          <w:color w:val="auto"/>
          <w:sz w:val="24"/>
          <w:highlight w:val="none"/>
        </w:rPr>
      </w:pPr>
      <w:r>
        <w:rPr>
          <w:rFonts w:hint="eastAsia" w:ascii="宋体" w:hAnsi="宋体" w:eastAsia="宋体"/>
          <w:color w:val="auto"/>
          <w:sz w:val="24"/>
          <w:highlight w:val="none"/>
        </w:rPr>
        <w:t>提供符合</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邀请（</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公告）、招标需求及评审方法和标准规定的相关证明文件。</w:t>
      </w:r>
    </w:p>
    <w:sectPr>
      <w:headerReference r:id="rId11" w:type="default"/>
      <w:footerReference r:id="rId12" w:type="default"/>
      <w:pgSz w:w="11906" w:h="16838"/>
      <w:pgMar w:top="2098"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728580B-CD6F-4918-943F-430A9D9C612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170CE14-5925-4552-AA04-04DC894C77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FB3CF0C2-DBDD-4B8F-B2BC-A37CDBA8AA07}"/>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简标宋">
    <w:altName w:val="黑体"/>
    <w:panose1 w:val="00000000000000000000"/>
    <w:charset w:val="86"/>
    <w:family w:val="auto"/>
    <w:pitch w:val="default"/>
    <w:sig w:usb0="00000000" w:usb1="00000000" w:usb2="00000010" w:usb3="00000000" w:csb0="00040000"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embedRegular r:id="rId4" w:fontKey="{59F9E385-8F29-42FA-921B-F208A59AC0FD}"/>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eastAsia" w:eastAsia="@仿宋_GB2312"/>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eastAsia="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D724D"/>
    <w:multiLevelType w:val="singleLevel"/>
    <w:tmpl w:val="C8AD724D"/>
    <w:lvl w:ilvl="0" w:tentative="0">
      <w:start w:val="13"/>
      <w:numFmt w:val="decimal"/>
      <w:lvlText w:val="%1."/>
      <w:lvlJc w:val="left"/>
      <w:pPr>
        <w:tabs>
          <w:tab w:val="left" w:pos="312"/>
        </w:tabs>
      </w:pPr>
    </w:lvl>
  </w:abstractNum>
  <w:abstractNum w:abstractNumId="1">
    <w:nsid w:val="0E271B42"/>
    <w:multiLevelType w:val="singleLevel"/>
    <w:tmpl w:val="0E271B42"/>
    <w:lvl w:ilvl="0" w:tentative="0">
      <w:start w:val="1"/>
      <w:numFmt w:val="decimal"/>
      <w:lvlText w:val="%1."/>
      <w:lvlJc w:val="left"/>
      <w:pPr>
        <w:tabs>
          <w:tab w:val="left" w:pos="312"/>
        </w:tabs>
      </w:pPr>
    </w:lvl>
  </w:abstractNum>
  <w:abstractNum w:abstractNumId="2">
    <w:nsid w:val="697AB5B1"/>
    <w:multiLevelType w:val="singleLevel"/>
    <w:tmpl w:val="697AB5B1"/>
    <w:lvl w:ilvl="0" w:tentative="0">
      <w:start w:val="2"/>
      <w:numFmt w:val="chineseCounting"/>
      <w:suff w:val="nothing"/>
      <w:lvlText w:val="%1、"/>
      <w:lvlJc w:val="left"/>
      <w:pPr>
        <w:ind w:left="193"/>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YWI5NTRhODMxYmEwMmU5ZWU3OWFjMTQ5ZTdhZWMifQ=="/>
  </w:docVars>
  <w:rsids>
    <w:rsidRoot w:val="00276BA1"/>
    <w:rsid w:val="0000043F"/>
    <w:rsid w:val="000049DA"/>
    <w:rsid w:val="000056B7"/>
    <w:rsid w:val="00012A13"/>
    <w:rsid w:val="000131F7"/>
    <w:rsid w:val="00016B6C"/>
    <w:rsid w:val="00020B57"/>
    <w:rsid w:val="0002561E"/>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70E0E"/>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363BB"/>
    <w:rsid w:val="00136D80"/>
    <w:rsid w:val="00137C00"/>
    <w:rsid w:val="00137C7C"/>
    <w:rsid w:val="00140687"/>
    <w:rsid w:val="00141707"/>
    <w:rsid w:val="00144CD5"/>
    <w:rsid w:val="00146421"/>
    <w:rsid w:val="001479CF"/>
    <w:rsid w:val="00147C18"/>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51E5"/>
    <w:rsid w:val="0018119B"/>
    <w:rsid w:val="001826D0"/>
    <w:rsid w:val="00183897"/>
    <w:rsid w:val="001844AB"/>
    <w:rsid w:val="0018554B"/>
    <w:rsid w:val="00190F1F"/>
    <w:rsid w:val="00192A95"/>
    <w:rsid w:val="001944B8"/>
    <w:rsid w:val="00196DA3"/>
    <w:rsid w:val="00197AC4"/>
    <w:rsid w:val="001A314D"/>
    <w:rsid w:val="001A5D34"/>
    <w:rsid w:val="001A68E5"/>
    <w:rsid w:val="001B1997"/>
    <w:rsid w:val="001B21DF"/>
    <w:rsid w:val="001B2A54"/>
    <w:rsid w:val="001B5014"/>
    <w:rsid w:val="001B6D61"/>
    <w:rsid w:val="001B7327"/>
    <w:rsid w:val="001C67F2"/>
    <w:rsid w:val="001C7780"/>
    <w:rsid w:val="001D0BF5"/>
    <w:rsid w:val="001D3409"/>
    <w:rsid w:val="001D3C37"/>
    <w:rsid w:val="001D53B4"/>
    <w:rsid w:val="001D6740"/>
    <w:rsid w:val="001D7626"/>
    <w:rsid w:val="001E1749"/>
    <w:rsid w:val="001E5383"/>
    <w:rsid w:val="001E6785"/>
    <w:rsid w:val="001F0268"/>
    <w:rsid w:val="001F28D2"/>
    <w:rsid w:val="001F2F45"/>
    <w:rsid w:val="001F3023"/>
    <w:rsid w:val="001F35F6"/>
    <w:rsid w:val="001F585F"/>
    <w:rsid w:val="001F74CA"/>
    <w:rsid w:val="002003B6"/>
    <w:rsid w:val="00204022"/>
    <w:rsid w:val="002049B4"/>
    <w:rsid w:val="0020520B"/>
    <w:rsid w:val="0021065A"/>
    <w:rsid w:val="00213C55"/>
    <w:rsid w:val="002163CF"/>
    <w:rsid w:val="0021678B"/>
    <w:rsid w:val="002168C4"/>
    <w:rsid w:val="002178B1"/>
    <w:rsid w:val="00223CF4"/>
    <w:rsid w:val="00224C4A"/>
    <w:rsid w:val="0022769B"/>
    <w:rsid w:val="002336A0"/>
    <w:rsid w:val="0023407E"/>
    <w:rsid w:val="00236F8C"/>
    <w:rsid w:val="00240B40"/>
    <w:rsid w:val="002440D8"/>
    <w:rsid w:val="00244182"/>
    <w:rsid w:val="00247222"/>
    <w:rsid w:val="00260B94"/>
    <w:rsid w:val="0026362D"/>
    <w:rsid w:val="00264F2E"/>
    <w:rsid w:val="00265786"/>
    <w:rsid w:val="00271245"/>
    <w:rsid w:val="00272E6E"/>
    <w:rsid w:val="00274A9E"/>
    <w:rsid w:val="00276292"/>
    <w:rsid w:val="00276BA1"/>
    <w:rsid w:val="00277094"/>
    <w:rsid w:val="00293354"/>
    <w:rsid w:val="00297524"/>
    <w:rsid w:val="002A0C9D"/>
    <w:rsid w:val="002A1A1D"/>
    <w:rsid w:val="002A28AD"/>
    <w:rsid w:val="002A3302"/>
    <w:rsid w:val="002A3AEE"/>
    <w:rsid w:val="002B2F5A"/>
    <w:rsid w:val="002B5318"/>
    <w:rsid w:val="002B6D27"/>
    <w:rsid w:val="002B71DF"/>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816C2"/>
    <w:rsid w:val="003826C2"/>
    <w:rsid w:val="00383728"/>
    <w:rsid w:val="00391586"/>
    <w:rsid w:val="00394128"/>
    <w:rsid w:val="003947A4"/>
    <w:rsid w:val="00395235"/>
    <w:rsid w:val="0039561A"/>
    <w:rsid w:val="00397C7D"/>
    <w:rsid w:val="003A004F"/>
    <w:rsid w:val="003B4130"/>
    <w:rsid w:val="003B67D3"/>
    <w:rsid w:val="003B715B"/>
    <w:rsid w:val="003C4F54"/>
    <w:rsid w:val="003D19E1"/>
    <w:rsid w:val="003D1D14"/>
    <w:rsid w:val="003D6C7C"/>
    <w:rsid w:val="003D6EFB"/>
    <w:rsid w:val="003D7E52"/>
    <w:rsid w:val="003E2010"/>
    <w:rsid w:val="003E25C6"/>
    <w:rsid w:val="003F145B"/>
    <w:rsid w:val="003F6E8E"/>
    <w:rsid w:val="003F721F"/>
    <w:rsid w:val="004011AA"/>
    <w:rsid w:val="00401546"/>
    <w:rsid w:val="0040202C"/>
    <w:rsid w:val="00406508"/>
    <w:rsid w:val="0041456E"/>
    <w:rsid w:val="00414761"/>
    <w:rsid w:val="00414F7E"/>
    <w:rsid w:val="004163C4"/>
    <w:rsid w:val="004164F8"/>
    <w:rsid w:val="00420B7F"/>
    <w:rsid w:val="004427B7"/>
    <w:rsid w:val="0044311D"/>
    <w:rsid w:val="0044349F"/>
    <w:rsid w:val="00445F1F"/>
    <w:rsid w:val="00451F60"/>
    <w:rsid w:val="00452BB2"/>
    <w:rsid w:val="0045656D"/>
    <w:rsid w:val="00461F9C"/>
    <w:rsid w:val="00462B44"/>
    <w:rsid w:val="00462D98"/>
    <w:rsid w:val="0046697F"/>
    <w:rsid w:val="00471F7A"/>
    <w:rsid w:val="00472A44"/>
    <w:rsid w:val="004736AC"/>
    <w:rsid w:val="00473A89"/>
    <w:rsid w:val="00475899"/>
    <w:rsid w:val="00482C78"/>
    <w:rsid w:val="004840A5"/>
    <w:rsid w:val="004874AE"/>
    <w:rsid w:val="00492F27"/>
    <w:rsid w:val="004945B4"/>
    <w:rsid w:val="00494D24"/>
    <w:rsid w:val="00495126"/>
    <w:rsid w:val="004951D1"/>
    <w:rsid w:val="004A27D0"/>
    <w:rsid w:val="004A4D67"/>
    <w:rsid w:val="004A4E2C"/>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5C95"/>
    <w:rsid w:val="005B7D26"/>
    <w:rsid w:val="005C51DC"/>
    <w:rsid w:val="005D0200"/>
    <w:rsid w:val="005D3530"/>
    <w:rsid w:val="005D3870"/>
    <w:rsid w:val="005D44EF"/>
    <w:rsid w:val="005D4814"/>
    <w:rsid w:val="005D5112"/>
    <w:rsid w:val="005D743F"/>
    <w:rsid w:val="005E084C"/>
    <w:rsid w:val="005E4107"/>
    <w:rsid w:val="005F2930"/>
    <w:rsid w:val="005F3914"/>
    <w:rsid w:val="005F3B5A"/>
    <w:rsid w:val="005F6AB4"/>
    <w:rsid w:val="005F7D40"/>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45BE1"/>
    <w:rsid w:val="00645E8F"/>
    <w:rsid w:val="006525CD"/>
    <w:rsid w:val="00653F7F"/>
    <w:rsid w:val="006609F5"/>
    <w:rsid w:val="00662EE8"/>
    <w:rsid w:val="00663813"/>
    <w:rsid w:val="00663C3B"/>
    <w:rsid w:val="00664AFD"/>
    <w:rsid w:val="00667567"/>
    <w:rsid w:val="0067391A"/>
    <w:rsid w:val="00674173"/>
    <w:rsid w:val="0067535A"/>
    <w:rsid w:val="0068207B"/>
    <w:rsid w:val="00683CA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5716"/>
    <w:rsid w:val="006C74A9"/>
    <w:rsid w:val="006D07DE"/>
    <w:rsid w:val="006D394E"/>
    <w:rsid w:val="006E06D9"/>
    <w:rsid w:val="006E1D40"/>
    <w:rsid w:val="006E2E1F"/>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34E5D"/>
    <w:rsid w:val="00736013"/>
    <w:rsid w:val="00737661"/>
    <w:rsid w:val="00741BD0"/>
    <w:rsid w:val="00746744"/>
    <w:rsid w:val="00750594"/>
    <w:rsid w:val="00753FD0"/>
    <w:rsid w:val="00755D75"/>
    <w:rsid w:val="00756245"/>
    <w:rsid w:val="00761662"/>
    <w:rsid w:val="00764043"/>
    <w:rsid w:val="0077403F"/>
    <w:rsid w:val="00774D2D"/>
    <w:rsid w:val="00775222"/>
    <w:rsid w:val="007757CF"/>
    <w:rsid w:val="00776FFC"/>
    <w:rsid w:val="007770AF"/>
    <w:rsid w:val="0077742C"/>
    <w:rsid w:val="0078128F"/>
    <w:rsid w:val="00782083"/>
    <w:rsid w:val="0078683C"/>
    <w:rsid w:val="00790EDB"/>
    <w:rsid w:val="007913B2"/>
    <w:rsid w:val="00791538"/>
    <w:rsid w:val="0079326E"/>
    <w:rsid w:val="00796EDE"/>
    <w:rsid w:val="007A27A9"/>
    <w:rsid w:val="007A5A58"/>
    <w:rsid w:val="007A6740"/>
    <w:rsid w:val="007B1C56"/>
    <w:rsid w:val="007B1C62"/>
    <w:rsid w:val="007B2A00"/>
    <w:rsid w:val="007B4996"/>
    <w:rsid w:val="007B7717"/>
    <w:rsid w:val="007B7BF2"/>
    <w:rsid w:val="007C15B0"/>
    <w:rsid w:val="007C3CD5"/>
    <w:rsid w:val="007C61EF"/>
    <w:rsid w:val="007D000A"/>
    <w:rsid w:val="007D040D"/>
    <w:rsid w:val="007D1C0D"/>
    <w:rsid w:val="007D2D23"/>
    <w:rsid w:val="007D6B27"/>
    <w:rsid w:val="007E1830"/>
    <w:rsid w:val="007E27D6"/>
    <w:rsid w:val="007E3921"/>
    <w:rsid w:val="007E3BDA"/>
    <w:rsid w:val="007F27CB"/>
    <w:rsid w:val="007F4706"/>
    <w:rsid w:val="007F5B3A"/>
    <w:rsid w:val="00801028"/>
    <w:rsid w:val="00803793"/>
    <w:rsid w:val="008047E9"/>
    <w:rsid w:val="008071C1"/>
    <w:rsid w:val="008149FD"/>
    <w:rsid w:val="00817A01"/>
    <w:rsid w:val="00822ADF"/>
    <w:rsid w:val="00824F9E"/>
    <w:rsid w:val="00825E35"/>
    <w:rsid w:val="008334F8"/>
    <w:rsid w:val="008341AA"/>
    <w:rsid w:val="00835D8E"/>
    <w:rsid w:val="00840A0E"/>
    <w:rsid w:val="00844D03"/>
    <w:rsid w:val="00845151"/>
    <w:rsid w:val="00847B0F"/>
    <w:rsid w:val="00851E11"/>
    <w:rsid w:val="00852111"/>
    <w:rsid w:val="00867411"/>
    <w:rsid w:val="0086781A"/>
    <w:rsid w:val="00876659"/>
    <w:rsid w:val="0087734C"/>
    <w:rsid w:val="00882141"/>
    <w:rsid w:val="00883012"/>
    <w:rsid w:val="00883667"/>
    <w:rsid w:val="008922A8"/>
    <w:rsid w:val="00895BD5"/>
    <w:rsid w:val="008A16C4"/>
    <w:rsid w:val="008A6FED"/>
    <w:rsid w:val="008B39C5"/>
    <w:rsid w:val="008B3FAD"/>
    <w:rsid w:val="008B51AA"/>
    <w:rsid w:val="008B6115"/>
    <w:rsid w:val="008C67F2"/>
    <w:rsid w:val="008D064A"/>
    <w:rsid w:val="008D2B0F"/>
    <w:rsid w:val="008D7986"/>
    <w:rsid w:val="008E3265"/>
    <w:rsid w:val="008E449E"/>
    <w:rsid w:val="008F187F"/>
    <w:rsid w:val="008F3B3A"/>
    <w:rsid w:val="008F402F"/>
    <w:rsid w:val="008F5022"/>
    <w:rsid w:val="008F55FA"/>
    <w:rsid w:val="008F76E8"/>
    <w:rsid w:val="008F7CD0"/>
    <w:rsid w:val="00902902"/>
    <w:rsid w:val="00903AFC"/>
    <w:rsid w:val="009078A1"/>
    <w:rsid w:val="00911E9C"/>
    <w:rsid w:val="00915083"/>
    <w:rsid w:val="00915DFC"/>
    <w:rsid w:val="00917405"/>
    <w:rsid w:val="00920F7C"/>
    <w:rsid w:val="00924CA3"/>
    <w:rsid w:val="00934CAE"/>
    <w:rsid w:val="0094257D"/>
    <w:rsid w:val="00942F60"/>
    <w:rsid w:val="0095467C"/>
    <w:rsid w:val="00954A61"/>
    <w:rsid w:val="00955C6F"/>
    <w:rsid w:val="00966C7B"/>
    <w:rsid w:val="009701DC"/>
    <w:rsid w:val="00970886"/>
    <w:rsid w:val="009715D8"/>
    <w:rsid w:val="009733C7"/>
    <w:rsid w:val="00983350"/>
    <w:rsid w:val="00985139"/>
    <w:rsid w:val="0098543B"/>
    <w:rsid w:val="00985C4B"/>
    <w:rsid w:val="00995BF9"/>
    <w:rsid w:val="009A0CAF"/>
    <w:rsid w:val="009A1474"/>
    <w:rsid w:val="009A2207"/>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53155"/>
    <w:rsid w:val="00A63E86"/>
    <w:rsid w:val="00A65A1C"/>
    <w:rsid w:val="00A757C3"/>
    <w:rsid w:val="00A75E5B"/>
    <w:rsid w:val="00A7684A"/>
    <w:rsid w:val="00A76AD9"/>
    <w:rsid w:val="00A77FCF"/>
    <w:rsid w:val="00A82AED"/>
    <w:rsid w:val="00A83B69"/>
    <w:rsid w:val="00A86533"/>
    <w:rsid w:val="00A9176A"/>
    <w:rsid w:val="00A91CA2"/>
    <w:rsid w:val="00A92FB8"/>
    <w:rsid w:val="00A948F1"/>
    <w:rsid w:val="00AA1D7D"/>
    <w:rsid w:val="00AB139D"/>
    <w:rsid w:val="00AB2C46"/>
    <w:rsid w:val="00AB35DA"/>
    <w:rsid w:val="00AB3EFB"/>
    <w:rsid w:val="00AB75D9"/>
    <w:rsid w:val="00AC010B"/>
    <w:rsid w:val="00AC0B05"/>
    <w:rsid w:val="00AD079A"/>
    <w:rsid w:val="00AD1890"/>
    <w:rsid w:val="00AD3F94"/>
    <w:rsid w:val="00AE2149"/>
    <w:rsid w:val="00AE33AE"/>
    <w:rsid w:val="00AE3785"/>
    <w:rsid w:val="00AE3F91"/>
    <w:rsid w:val="00AE452F"/>
    <w:rsid w:val="00AE76E6"/>
    <w:rsid w:val="00AF07BC"/>
    <w:rsid w:val="00AF192C"/>
    <w:rsid w:val="00AF27BD"/>
    <w:rsid w:val="00AF3BEE"/>
    <w:rsid w:val="00AF5706"/>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55271"/>
    <w:rsid w:val="00B5558A"/>
    <w:rsid w:val="00B56513"/>
    <w:rsid w:val="00B56B2E"/>
    <w:rsid w:val="00B607C4"/>
    <w:rsid w:val="00B64376"/>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20FC"/>
    <w:rsid w:val="00C24DFA"/>
    <w:rsid w:val="00C252B3"/>
    <w:rsid w:val="00C34139"/>
    <w:rsid w:val="00C4202A"/>
    <w:rsid w:val="00C465FA"/>
    <w:rsid w:val="00C46A36"/>
    <w:rsid w:val="00C46C5C"/>
    <w:rsid w:val="00C47037"/>
    <w:rsid w:val="00C53625"/>
    <w:rsid w:val="00C602C1"/>
    <w:rsid w:val="00C63EA5"/>
    <w:rsid w:val="00C63FC0"/>
    <w:rsid w:val="00C66392"/>
    <w:rsid w:val="00C74C5E"/>
    <w:rsid w:val="00C827A2"/>
    <w:rsid w:val="00C82854"/>
    <w:rsid w:val="00C82B69"/>
    <w:rsid w:val="00C87794"/>
    <w:rsid w:val="00C91B28"/>
    <w:rsid w:val="00C91F3A"/>
    <w:rsid w:val="00C971D2"/>
    <w:rsid w:val="00CA06E3"/>
    <w:rsid w:val="00CB23A3"/>
    <w:rsid w:val="00CB3D4E"/>
    <w:rsid w:val="00CB5797"/>
    <w:rsid w:val="00CC1202"/>
    <w:rsid w:val="00CD09E1"/>
    <w:rsid w:val="00CD6202"/>
    <w:rsid w:val="00CD790D"/>
    <w:rsid w:val="00CE2486"/>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761F"/>
    <w:rsid w:val="00D30FC0"/>
    <w:rsid w:val="00D34F0D"/>
    <w:rsid w:val="00D3516E"/>
    <w:rsid w:val="00D4064C"/>
    <w:rsid w:val="00D53ED8"/>
    <w:rsid w:val="00D5400E"/>
    <w:rsid w:val="00D60338"/>
    <w:rsid w:val="00D64857"/>
    <w:rsid w:val="00D6493A"/>
    <w:rsid w:val="00D67875"/>
    <w:rsid w:val="00D71CBD"/>
    <w:rsid w:val="00D71E86"/>
    <w:rsid w:val="00D731C6"/>
    <w:rsid w:val="00D743B5"/>
    <w:rsid w:val="00D745C5"/>
    <w:rsid w:val="00D75327"/>
    <w:rsid w:val="00D80C36"/>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E09AB"/>
    <w:rsid w:val="00DE3DC0"/>
    <w:rsid w:val="00DE4A3F"/>
    <w:rsid w:val="00DE5639"/>
    <w:rsid w:val="00DF14BB"/>
    <w:rsid w:val="00DF4367"/>
    <w:rsid w:val="00DF6C1D"/>
    <w:rsid w:val="00E0574A"/>
    <w:rsid w:val="00E1243D"/>
    <w:rsid w:val="00E12742"/>
    <w:rsid w:val="00E146D4"/>
    <w:rsid w:val="00E20976"/>
    <w:rsid w:val="00E22063"/>
    <w:rsid w:val="00E22B44"/>
    <w:rsid w:val="00E24771"/>
    <w:rsid w:val="00E255FE"/>
    <w:rsid w:val="00E30ACD"/>
    <w:rsid w:val="00E32735"/>
    <w:rsid w:val="00E32C8E"/>
    <w:rsid w:val="00E337E9"/>
    <w:rsid w:val="00E42A29"/>
    <w:rsid w:val="00E42D45"/>
    <w:rsid w:val="00E52CD1"/>
    <w:rsid w:val="00E5391D"/>
    <w:rsid w:val="00E617B5"/>
    <w:rsid w:val="00E63FEE"/>
    <w:rsid w:val="00E66E36"/>
    <w:rsid w:val="00E702ED"/>
    <w:rsid w:val="00E709A4"/>
    <w:rsid w:val="00E73822"/>
    <w:rsid w:val="00E76C2D"/>
    <w:rsid w:val="00E772DB"/>
    <w:rsid w:val="00E81689"/>
    <w:rsid w:val="00E83A3C"/>
    <w:rsid w:val="00E86012"/>
    <w:rsid w:val="00E86BAB"/>
    <w:rsid w:val="00E94E10"/>
    <w:rsid w:val="00E954BD"/>
    <w:rsid w:val="00E96743"/>
    <w:rsid w:val="00E96A42"/>
    <w:rsid w:val="00EA0A36"/>
    <w:rsid w:val="00EA49C5"/>
    <w:rsid w:val="00EB5027"/>
    <w:rsid w:val="00EC1836"/>
    <w:rsid w:val="00EC3990"/>
    <w:rsid w:val="00EC3EDA"/>
    <w:rsid w:val="00EC484B"/>
    <w:rsid w:val="00EC6D2F"/>
    <w:rsid w:val="00ED140A"/>
    <w:rsid w:val="00ED15FA"/>
    <w:rsid w:val="00EE6E9A"/>
    <w:rsid w:val="00EF0BF1"/>
    <w:rsid w:val="00EF2AC4"/>
    <w:rsid w:val="00EF397E"/>
    <w:rsid w:val="00F06A3B"/>
    <w:rsid w:val="00F06F68"/>
    <w:rsid w:val="00F136A5"/>
    <w:rsid w:val="00F1713B"/>
    <w:rsid w:val="00F212CB"/>
    <w:rsid w:val="00F23603"/>
    <w:rsid w:val="00F243DB"/>
    <w:rsid w:val="00F24C2D"/>
    <w:rsid w:val="00F24F1B"/>
    <w:rsid w:val="00F27356"/>
    <w:rsid w:val="00F31609"/>
    <w:rsid w:val="00F32A81"/>
    <w:rsid w:val="00F413CD"/>
    <w:rsid w:val="00F44ACA"/>
    <w:rsid w:val="00F4628C"/>
    <w:rsid w:val="00F4680A"/>
    <w:rsid w:val="00F46998"/>
    <w:rsid w:val="00F47100"/>
    <w:rsid w:val="00F5382D"/>
    <w:rsid w:val="00F53D9C"/>
    <w:rsid w:val="00F5462B"/>
    <w:rsid w:val="00F634AD"/>
    <w:rsid w:val="00F63677"/>
    <w:rsid w:val="00F72BFC"/>
    <w:rsid w:val="00F75B81"/>
    <w:rsid w:val="00F804C4"/>
    <w:rsid w:val="00F82F83"/>
    <w:rsid w:val="00F832E5"/>
    <w:rsid w:val="00F90087"/>
    <w:rsid w:val="00F90F40"/>
    <w:rsid w:val="00F928E9"/>
    <w:rsid w:val="00F92B30"/>
    <w:rsid w:val="00F933B9"/>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3E1B"/>
    <w:rsid w:val="00FC724B"/>
    <w:rsid w:val="00FC7910"/>
    <w:rsid w:val="00FD1A52"/>
    <w:rsid w:val="00FD4DFE"/>
    <w:rsid w:val="00FE40FC"/>
    <w:rsid w:val="00FE531E"/>
    <w:rsid w:val="00FE72A6"/>
    <w:rsid w:val="00FF0B24"/>
    <w:rsid w:val="00FF0DA7"/>
    <w:rsid w:val="00FF44E0"/>
    <w:rsid w:val="00FF5057"/>
    <w:rsid w:val="00FF6C72"/>
    <w:rsid w:val="010F1DA1"/>
    <w:rsid w:val="01170C55"/>
    <w:rsid w:val="01253372"/>
    <w:rsid w:val="012A2737"/>
    <w:rsid w:val="013B4944"/>
    <w:rsid w:val="016120B4"/>
    <w:rsid w:val="0164050F"/>
    <w:rsid w:val="017B2F92"/>
    <w:rsid w:val="017B7436"/>
    <w:rsid w:val="01891B53"/>
    <w:rsid w:val="01AF35D1"/>
    <w:rsid w:val="01B15D5D"/>
    <w:rsid w:val="01C17FEF"/>
    <w:rsid w:val="01ED7DBB"/>
    <w:rsid w:val="01EF13EE"/>
    <w:rsid w:val="02070CCA"/>
    <w:rsid w:val="02103D94"/>
    <w:rsid w:val="021C2189"/>
    <w:rsid w:val="021F4265"/>
    <w:rsid w:val="02364FBB"/>
    <w:rsid w:val="02382C27"/>
    <w:rsid w:val="023973BF"/>
    <w:rsid w:val="023F3511"/>
    <w:rsid w:val="027D06E5"/>
    <w:rsid w:val="02DB6B5E"/>
    <w:rsid w:val="02EC1FFF"/>
    <w:rsid w:val="02F63A2F"/>
    <w:rsid w:val="031054AA"/>
    <w:rsid w:val="03581A91"/>
    <w:rsid w:val="036A079C"/>
    <w:rsid w:val="03F762AA"/>
    <w:rsid w:val="03FA518C"/>
    <w:rsid w:val="0404043D"/>
    <w:rsid w:val="04090D29"/>
    <w:rsid w:val="040E529A"/>
    <w:rsid w:val="0430275A"/>
    <w:rsid w:val="044C38AB"/>
    <w:rsid w:val="045972F0"/>
    <w:rsid w:val="045B0C31"/>
    <w:rsid w:val="04714C7F"/>
    <w:rsid w:val="04905CE9"/>
    <w:rsid w:val="04B073F7"/>
    <w:rsid w:val="04C866EB"/>
    <w:rsid w:val="04DB2CAD"/>
    <w:rsid w:val="04F5119C"/>
    <w:rsid w:val="04FA68C4"/>
    <w:rsid w:val="05006369"/>
    <w:rsid w:val="0500742E"/>
    <w:rsid w:val="050F05C1"/>
    <w:rsid w:val="05194546"/>
    <w:rsid w:val="0524576E"/>
    <w:rsid w:val="05274091"/>
    <w:rsid w:val="055F3810"/>
    <w:rsid w:val="057D0F55"/>
    <w:rsid w:val="057D520D"/>
    <w:rsid w:val="058A03B9"/>
    <w:rsid w:val="058E754E"/>
    <w:rsid w:val="05A05B06"/>
    <w:rsid w:val="05AC08F7"/>
    <w:rsid w:val="05CA5B9D"/>
    <w:rsid w:val="05CB3411"/>
    <w:rsid w:val="05D30528"/>
    <w:rsid w:val="05D4629F"/>
    <w:rsid w:val="05ED6429"/>
    <w:rsid w:val="066F6244"/>
    <w:rsid w:val="06704764"/>
    <w:rsid w:val="068C0D46"/>
    <w:rsid w:val="069D2BE0"/>
    <w:rsid w:val="06AE5768"/>
    <w:rsid w:val="06B86512"/>
    <w:rsid w:val="06C5217B"/>
    <w:rsid w:val="0700034F"/>
    <w:rsid w:val="071F7685"/>
    <w:rsid w:val="0729785D"/>
    <w:rsid w:val="073A3E6D"/>
    <w:rsid w:val="07534192"/>
    <w:rsid w:val="075524D7"/>
    <w:rsid w:val="07924A9B"/>
    <w:rsid w:val="07971970"/>
    <w:rsid w:val="07B45450"/>
    <w:rsid w:val="07B87556"/>
    <w:rsid w:val="07F33DC6"/>
    <w:rsid w:val="07F7533D"/>
    <w:rsid w:val="08352FC5"/>
    <w:rsid w:val="085F62D4"/>
    <w:rsid w:val="08B50556"/>
    <w:rsid w:val="08D12F8B"/>
    <w:rsid w:val="08E96A5C"/>
    <w:rsid w:val="09077801"/>
    <w:rsid w:val="0909558F"/>
    <w:rsid w:val="092469AB"/>
    <w:rsid w:val="096B4801"/>
    <w:rsid w:val="096B7D90"/>
    <w:rsid w:val="09750C0F"/>
    <w:rsid w:val="097D251D"/>
    <w:rsid w:val="09AB4631"/>
    <w:rsid w:val="09B050CE"/>
    <w:rsid w:val="09BC4A7F"/>
    <w:rsid w:val="09F06C55"/>
    <w:rsid w:val="09F4161E"/>
    <w:rsid w:val="0A314B36"/>
    <w:rsid w:val="0A382368"/>
    <w:rsid w:val="0A8101C3"/>
    <w:rsid w:val="0A881C07"/>
    <w:rsid w:val="0A913826"/>
    <w:rsid w:val="0AA364AD"/>
    <w:rsid w:val="0AA84591"/>
    <w:rsid w:val="0AD57BB7"/>
    <w:rsid w:val="0AE60A5A"/>
    <w:rsid w:val="0B224DC6"/>
    <w:rsid w:val="0B377064"/>
    <w:rsid w:val="0B6121D2"/>
    <w:rsid w:val="0BDA16AA"/>
    <w:rsid w:val="0BE1330C"/>
    <w:rsid w:val="0BFE6C9A"/>
    <w:rsid w:val="0C073878"/>
    <w:rsid w:val="0C0F37FF"/>
    <w:rsid w:val="0C410E60"/>
    <w:rsid w:val="0C523489"/>
    <w:rsid w:val="0C7840D0"/>
    <w:rsid w:val="0C8C02F7"/>
    <w:rsid w:val="0CBA5828"/>
    <w:rsid w:val="0CFD51A3"/>
    <w:rsid w:val="0D042714"/>
    <w:rsid w:val="0D225DB0"/>
    <w:rsid w:val="0D2D535E"/>
    <w:rsid w:val="0D40067A"/>
    <w:rsid w:val="0DA93E40"/>
    <w:rsid w:val="0DAF0B93"/>
    <w:rsid w:val="0DEE10BE"/>
    <w:rsid w:val="0DF43E62"/>
    <w:rsid w:val="0E100F06"/>
    <w:rsid w:val="0E296B84"/>
    <w:rsid w:val="0E2F0426"/>
    <w:rsid w:val="0E4378B3"/>
    <w:rsid w:val="0E763583"/>
    <w:rsid w:val="0EB65F51"/>
    <w:rsid w:val="0EC95C9F"/>
    <w:rsid w:val="0EDA2EEF"/>
    <w:rsid w:val="0EE24651"/>
    <w:rsid w:val="0F026827"/>
    <w:rsid w:val="0F2646A0"/>
    <w:rsid w:val="0F4379B4"/>
    <w:rsid w:val="0F4C0664"/>
    <w:rsid w:val="0FB86AA7"/>
    <w:rsid w:val="0FBD6F4C"/>
    <w:rsid w:val="0FDC05A2"/>
    <w:rsid w:val="0FFB6D66"/>
    <w:rsid w:val="101431DE"/>
    <w:rsid w:val="10227A07"/>
    <w:rsid w:val="102A1392"/>
    <w:rsid w:val="10301866"/>
    <w:rsid w:val="10315CA7"/>
    <w:rsid w:val="106221A3"/>
    <w:rsid w:val="10CB64C5"/>
    <w:rsid w:val="10F20D97"/>
    <w:rsid w:val="1111121D"/>
    <w:rsid w:val="111F3E95"/>
    <w:rsid w:val="1127517E"/>
    <w:rsid w:val="11323A31"/>
    <w:rsid w:val="113B0990"/>
    <w:rsid w:val="11570667"/>
    <w:rsid w:val="11731D72"/>
    <w:rsid w:val="118045F5"/>
    <w:rsid w:val="118E6D12"/>
    <w:rsid w:val="11A46535"/>
    <w:rsid w:val="11A80D47"/>
    <w:rsid w:val="11CF379D"/>
    <w:rsid w:val="11DC78F9"/>
    <w:rsid w:val="12586C88"/>
    <w:rsid w:val="12730B93"/>
    <w:rsid w:val="12902F6B"/>
    <w:rsid w:val="12AE187B"/>
    <w:rsid w:val="12C66037"/>
    <w:rsid w:val="12F20B40"/>
    <w:rsid w:val="13114A30"/>
    <w:rsid w:val="135342BD"/>
    <w:rsid w:val="136918E7"/>
    <w:rsid w:val="137A1AD5"/>
    <w:rsid w:val="137B1159"/>
    <w:rsid w:val="1388344E"/>
    <w:rsid w:val="13EF58FB"/>
    <w:rsid w:val="14293E20"/>
    <w:rsid w:val="1442047D"/>
    <w:rsid w:val="144D4C62"/>
    <w:rsid w:val="145204CA"/>
    <w:rsid w:val="146855F8"/>
    <w:rsid w:val="147D5F29"/>
    <w:rsid w:val="148A09C2"/>
    <w:rsid w:val="14AA3E63"/>
    <w:rsid w:val="14B02E00"/>
    <w:rsid w:val="14DE7B68"/>
    <w:rsid w:val="14F803DE"/>
    <w:rsid w:val="14FC21E4"/>
    <w:rsid w:val="15027232"/>
    <w:rsid w:val="150F2E19"/>
    <w:rsid w:val="15282F5D"/>
    <w:rsid w:val="154C6CC8"/>
    <w:rsid w:val="155305B7"/>
    <w:rsid w:val="157042B8"/>
    <w:rsid w:val="157C762B"/>
    <w:rsid w:val="15923843"/>
    <w:rsid w:val="15DE21ED"/>
    <w:rsid w:val="15F72A6C"/>
    <w:rsid w:val="165A2044"/>
    <w:rsid w:val="16640041"/>
    <w:rsid w:val="166B13D0"/>
    <w:rsid w:val="16730284"/>
    <w:rsid w:val="16FC651F"/>
    <w:rsid w:val="173537D5"/>
    <w:rsid w:val="17635248"/>
    <w:rsid w:val="17C90A93"/>
    <w:rsid w:val="182E4A5F"/>
    <w:rsid w:val="183432DB"/>
    <w:rsid w:val="185E19C0"/>
    <w:rsid w:val="18602A8A"/>
    <w:rsid w:val="186D2DAD"/>
    <w:rsid w:val="18820C52"/>
    <w:rsid w:val="18AD2A16"/>
    <w:rsid w:val="18BD7BD0"/>
    <w:rsid w:val="18E13BCB"/>
    <w:rsid w:val="19121BF9"/>
    <w:rsid w:val="191F04B0"/>
    <w:rsid w:val="19234009"/>
    <w:rsid w:val="1936666F"/>
    <w:rsid w:val="19AF0CBD"/>
    <w:rsid w:val="19BF0CE4"/>
    <w:rsid w:val="19CF4FDE"/>
    <w:rsid w:val="19E144CF"/>
    <w:rsid w:val="19E27888"/>
    <w:rsid w:val="19ED4732"/>
    <w:rsid w:val="19F70C35"/>
    <w:rsid w:val="19FE2C0F"/>
    <w:rsid w:val="1A3751AB"/>
    <w:rsid w:val="1A3F5676"/>
    <w:rsid w:val="1A4D1FC0"/>
    <w:rsid w:val="1A4F7424"/>
    <w:rsid w:val="1A8817AA"/>
    <w:rsid w:val="1A9D1D74"/>
    <w:rsid w:val="1AA42C91"/>
    <w:rsid w:val="1AB11059"/>
    <w:rsid w:val="1AC2012B"/>
    <w:rsid w:val="1AC83E8D"/>
    <w:rsid w:val="1AD05CA5"/>
    <w:rsid w:val="1AD67E21"/>
    <w:rsid w:val="1AF8060F"/>
    <w:rsid w:val="1AFB36BE"/>
    <w:rsid w:val="1AFC1232"/>
    <w:rsid w:val="1B154000"/>
    <w:rsid w:val="1B9C027D"/>
    <w:rsid w:val="1BD86ABB"/>
    <w:rsid w:val="1BDB3E45"/>
    <w:rsid w:val="1BE0460E"/>
    <w:rsid w:val="1C2A75A8"/>
    <w:rsid w:val="1C572903"/>
    <w:rsid w:val="1C742F3F"/>
    <w:rsid w:val="1C8651B5"/>
    <w:rsid w:val="1C8B33CB"/>
    <w:rsid w:val="1C9D42AD"/>
    <w:rsid w:val="1CD33C78"/>
    <w:rsid w:val="1CEF0653"/>
    <w:rsid w:val="1D1633DB"/>
    <w:rsid w:val="1D3028A5"/>
    <w:rsid w:val="1D653FD5"/>
    <w:rsid w:val="1D862F93"/>
    <w:rsid w:val="1D9236E6"/>
    <w:rsid w:val="1D931E0A"/>
    <w:rsid w:val="1DB14C98"/>
    <w:rsid w:val="1E0B65F8"/>
    <w:rsid w:val="1E0C3498"/>
    <w:rsid w:val="1E79668E"/>
    <w:rsid w:val="1EAE49C7"/>
    <w:rsid w:val="1F4B3F19"/>
    <w:rsid w:val="1F58571C"/>
    <w:rsid w:val="1F5D6233"/>
    <w:rsid w:val="1F614D81"/>
    <w:rsid w:val="1FC972B5"/>
    <w:rsid w:val="1FF4147B"/>
    <w:rsid w:val="1FF561AE"/>
    <w:rsid w:val="201B1917"/>
    <w:rsid w:val="2033565F"/>
    <w:rsid w:val="204D7D98"/>
    <w:rsid w:val="20786F8B"/>
    <w:rsid w:val="20946051"/>
    <w:rsid w:val="20C302C5"/>
    <w:rsid w:val="20D568F7"/>
    <w:rsid w:val="20E71C8B"/>
    <w:rsid w:val="20EC135F"/>
    <w:rsid w:val="212F42EC"/>
    <w:rsid w:val="213B1AA3"/>
    <w:rsid w:val="21763A79"/>
    <w:rsid w:val="2193532F"/>
    <w:rsid w:val="21C67DF7"/>
    <w:rsid w:val="21D81213"/>
    <w:rsid w:val="21E253A6"/>
    <w:rsid w:val="22262F09"/>
    <w:rsid w:val="225047E7"/>
    <w:rsid w:val="226E2973"/>
    <w:rsid w:val="228E23A6"/>
    <w:rsid w:val="22BD058C"/>
    <w:rsid w:val="22C32593"/>
    <w:rsid w:val="22CC3F58"/>
    <w:rsid w:val="22FD1E5A"/>
    <w:rsid w:val="23051DB7"/>
    <w:rsid w:val="231F1703"/>
    <w:rsid w:val="23221B80"/>
    <w:rsid w:val="2329538E"/>
    <w:rsid w:val="23900769"/>
    <w:rsid w:val="23AC3027"/>
    <w:rsid w:val="23B55F2B"/>
    <w:rsid w:val="23B75C54"/>
    <w:rsid w:val="2460234C"/>
    <w:rsid w:val="247C2D8F"/>
    <w:rsid w:val="248539D2"/>
    <w:rsid w:val="2496467F"/>
    <w:rsid w:val="24B34650"/>
    <w:rsid w:val="24CA5E5B"/>
    <w:rsid w:val="251004E8"/>
    <w:rsid w:val="251B0465"/>
    <w:rsid w:val="251E609F"/>
    <w:rsid w:val="2557336D"/>
    <w:rsid w:val="256924E9"/>
    <w:rsid w:val="258B0549"/>
    <w:rsid w:val="25A65A51"/>
    <w:rsid w:val="25B51460"/>
    <w:rsid w:val="25D02118"/>
    <w:rsid w:val="25E1345C"/>
    <w:rsid w:val="26D952E4"/>
    <w:rsid w:val="26EB5173"/>
    <w:rsid w:val="271A10DF"/>
    <w:rsid w:val="271D6716"/>
    <w:rsid w:val="27287C98"/>
    <w:rsid w:val="27403895"/>
    <w:rsid w:val="27565784"/>
    <w:rsid w:val="27637353"/>
    <w:rsid w:val="27657645"/>
    <w:rsid w:val="27932534"/>
    <w:rsid w:val="27AE7257"/>
    <w:rsid w:val="27C135C1"/>
    <w:rsid w:val="27D172E0"/>
    <w:rsid w:val="27DA2C46"/>
    <w:rsid w:val="280D3C24"/>
    <w:rsid w:val="285048C9"/>
    <w:rsid w:val="286C07DA"/>
    <w:rsid w:val="28F21994"/>
    <w:rsid w:val="29023E15"/>
    <w:rsid w:val="292B04CC"/>
    <w:rsid w:val="29493A78"/>
    <w:rsid w:val="295C2DFA"/>
    <w:rsid w:val="29710F8A"/>
    <w:rsid w:val="29986528"/>
    <w:rsid w:val="29AC3D81"/>
    <w:rsid w:val="29B643EE"/>
    <w:rsid w:val="29BB3F92"/>
    <w:rsid w:val="29D82DC8"/>
    <w:rsid w:val="29E51916"/>
    <w:rsid w:val="2A0F3FB0"/>
    <w:rsid w:val="2A300EB8"/>
    <w:rsid w:val="2A35412F"/>
    <w:rsid w:val="2A573E05"/>
    <w:rsid w:val="2A835621"/>
    <w:rsid w:val="2A8A61F7"/>
    <w:rsid w:val="2AAB4039"/>
    <w:rsid w:val="2ADE6B4A"/>
    <w:rsid w:val="2B472907"/>
    <w:rsid w:val="2B7F538B"/>
    <w:rsid w:val="2BB60EE7"/>
    <w:rsid w:val="2BBA59CC"/>
    <w:rsid w:val="2BE12008"/>
    <w:rsid w:val="2BF92F32"/>
    <w:rsid w:val="2BFB406D"/>
    <w:rsid w:val="2C4320AD"/>
    <w:rsid w:val="2C46226B"/>
    <w:rsid w:val="2C646E3E"/>
    <w:rsid w:val="2CA11929"/>
    <w:rsid w:val="2CA551DA"/>
    <w:rsid w:val="2CA62D0A"/>
    <w:rsid w:val="2CCE01D6"/>
    <w:rsid w:val="2CFA1613"/>
    <w:rsid w:val="2D1F29FA"/>
    <w:rsid w:val="2D2C26E6"/>
    <w:rsid w:val="2D3C541C"/>
    <w:rsid w:val="2D503240"/>
    <w:rsid w:val="2D6B7B04"/>
    <w:rsid w:val="2DB77A10"/>
    <w:rsid w:val="2DBA114A"/>
    <w:rsid w:val="2DBA2F11"/>
    <w:rsid w:val="2DD7283F"/>
    <w:rsid w:val="2E4E0339"/>
    <w:rsid w:val="2EA64F2E"/>
    <w:rsid w:val="2EB2322D"/>
    <w:rsid w:val="2EB77450"/>
    <w:rsid w:val="2EFB2629"/>
    <w:rsid w:val="2EFB29A4"/>
    <w:rsid w:val="2F0E519C"/>
    <w:rsid w:val="2F290682"/>
    <w:rsid w:val="2F2B74F6"/>
    <w:rsid w:val="2F3C7955"/>
    <w:rsid w:val="2F6509D0"/>
    <w:rsid w:val="2F995607"/>
    <w:rsid w:val="2FB947ED"/>
    <w:rsid w:val="3034062C"/>
    <w:rsid w:val="30414B62"/>
    <w:rsid w:val="30430CA1"/>
    <w:rsid w:val="30474804"/>
    <w:rsid w:val="304D4D93"/>
    <w:rsid w:val="305828BA"/>
    <w:rsid w:val="30594760"/>
    <w:rsid w:val="3076603D"/>
    <w:rsid w:val="308415B4"/>
    <w:rsid w:val="30AE38E8"/>
    <w:rsid w:val="30C21AE7"/>
    <w:rsid w:val="30DA11D4"/>
    <w:rsid w:val="30F43803"/>
    <w:rsid w:val="30F77150"/>
    <w:rsid w:val="31197F4E"/>
    <w:rsid w:val="31232434"/>
    <w:rsid w:val="3132141C"/>
    <w:rsid w:val="31334AC6"/>
    <w:rsid w:val="31543F3A"/>
    <w:rsid w:val="31585844"/>
    <w:rsid w:val="31856F77"/>
    <w:rsid w:val="31B870CA"/>
    <w:rsid w:val="31C20277"/>
    <w:rsid w:val="320E6454"/>
    <w:rsid w:val="321720DE"/>
    <w:rsid w:val="3218123E"/>
    <w:rsid w:val="32190491"/>
    <w:rsid w:val="323416B0"/>
    <w:rsid w:val="3244724D"/>
    <w:rsid w:val="32667020"/>
    <w:rsid w:val="32702C04"/>
    <w:rsid w:val="327515D8"/>
    <w:rsid w:val="329B497D"/>
    <w:rsid w:val="32A25A3B"/>
    <w:rsid w:val="32AB0692"/>
    <w:rsid w:val="32B02312"/>
    <w:rsid w:val="32B545C0"/>
    <w:rsid w:val="32D700C1"/>
    <w:rsid w:val="32E53291"/>
    <w:rsid w:val="33122EA7"/>
    <w:rsid w:val="331533CF"/>
    <w:rsid w:val="332848FF"/>
    <w:rsid w:val="333170A5"/>
    <w:rsid w:val="333755A9"/>
    <w:rsid w:val="333F7A14"/>
    <w:rsid w:val="334223E0"/>
    <w:rsid w:val="33525999"/>
    <w:rsid w:val="33587D99"/>
    <w:rsid w:val="33814F8D"/>
    <w:rsid w:val="33857B1D"/>
    <w:rsid w:val="339A650A"/>
    <w:rsid w:val="33CB02F8"/>
    <w:rsid w:val="34037804"/>
    <w:rsid w:val="34041F1A"/>
    <w:rsid w:val="34050C5E"/>
    <w:rsid w:val="342F5CDB"/>
    <w:rsid w:val="345C74F2"/>
    <w:rsid w:val="34936269"/>
    <w:rsid w:val="34B6208F"/>
    <w:rsid w:val="34BD4190"/>
    <w:rsid w:val="34BF01E0"/>
    <w:rsid w:val="34C5219B"/>
    <w:rsid w:val="34CB3182"/>
    <w:rsid w:val="34D707D6"/>
    <w:rsid w:val="34FB0D54"/>
    <w:rsid w:val="34FD7B87"/>
    <w:rsid w:val="35085D0E"/>
    <w:rsid w:val="3511441F"/>
    <w:rsid w:val="35164520"/>
    <w:rsid w:val="356B4AF0"/>
    <w:rsid w:val="357725E6"/>
    <w:rsid w:val="35CA5890"/>
    <w:rsid w:val="35D96C73"/>
    <w:rsid w:val="35EC36A3"/>
    <w:rsid w:val="35F5085E"/>
    <w:rsid w:val="361757AC"/>
    <w:rsid w:val="365B2DB7"/>
    <w:rsid w:val="369858BF"/>
    <w:rsid w:val="369E291D"/>
    <w:rsid w:val="36B6389F"/>
    <w:rsid w:val="36DA2C22"/>
    <w:rsid w:val="36EC3A0F"/>
    <w:rsid w:val="371371EE"/>
    <w:rsid w:val="37264343"/>
    <w:rsid w:val="37445638"/>
    <w:rsid w:val="37450E5C"/>
    <w:rsid w:val="37500442"/>
    <w:rsid w:val="37A61E10"/>
    <w:rsid w:val="37B60EBC"/>
    <w:rsid w:val="37C56917"/>
    <w:rsid w:val="37C84E9C"/>
    <w:rsid w:val="37CF55FF"/>
    <w:rsid w:val="38304C62"/>
    <w:rsid w:val="3834542A"/>
    <w:rsid w:val="38374672"/>
    <w:rsid w:val="383A69FC"/>
    <w:rsid w:val="38483101"/>
    <w:rsid w:val="38573137"/>
    <w:rsid w:val="386E18A2"/>
    <w:rsid w:val="387376AD"/>
    <w:rsid w:val="387D5955"/>
    <w:rsid w:val="389B098A"/>
    <w:rsid w:val="389D0A70"/>
    <w:rsid w:val="38A04AB1"/>
    <w:rsid w:val="38C31804"/>
    <w:rsid w:val="38C509BB"/>
    <w:rsid w:val="38D05821"/>
    <w:rsid w:val="38E56968"/>
    <w:rsid w:val="38EF28D7"/>
    <w:rsid w:val="38F52E00"/>
    <w:rsid w:val="39363667"/>
    <w:rsid w:val="39534219"/>
    <w:rsid w:val="395378E5"/>
    <w:rsid w:val="397C2DC6"/>
    <w:rsid w:val="397D01FC"/>
    <w:rsid w:val="397D2699"/>
    <w:rsid w:val="398048E2"/>
    <w:rsid w:val="398642C0"/>
    <w:rsid w:val="39950D50"/>
    <w:rsid w:val="39C40C73"/>
    <w:rsid w:val="39C74D52"/>
    <w:rsid w:val="39D224BA"/>
    <w:rsid w:val="39E12279"/>
    <w:rsid w:val="39F30BFB"/>
    <w:rsid w:val="3A053765"/>
    <w:rsid w:val="3A1005E3"/>
    <w:rsid w:val="3A1F5EA9"/>
    <w:rsid w:val="3A3047A5"/>
    <w:rsid w:val="3A3A65D2"/>
    <w:rsid w:val="3A447A1F"/>
    <w:rsid w:val="3A4B643A"/>
    <w:rsid w:val="3A8C23C1"/>
    <w:rsid w:val="3A9A444B"/>
    <w:rsid w:val="3AE838BC"/>
    <w:rsid w:val="3AF954DC"/>
    <w:rsid w:val="3AFB06C4"/>
    <w:rsid w:val="3B1A3241"/>
    <w:rsid w:val="3B2A71FC"/>
    <w:rsid w:val="3B2C4D22"/>
    <w:rsid w:val="3B90705F"/>
    <w:rsid w:val="3BBA40DC"/>
    <w:rsid w:val="3BD038FF"/>
    <w:rsid w:val="3BF35840"/>
    <w:rsid w:val="3C86556E"/>
    <w:rsid w:val="3C9C1EDC"/>
    <w:rsid w:val="3CA20495"/>
    <w:rsid w:val="3CA871F1"/>
    <w:rsid w:val="3CAF6B4F"/>
    <w:rsid w:val="3CE157CC"/>
    <w:rsid w:val="3CF45AB1"/>
    <w:rsid w:val="3CFC0724"/>
    <w:rsid w:val="3D270A63"/>
    <w:rsid w:val="3D3251B2"/>
    <w:rsid w:val="3D63216E"/>
    <w:rsid w:val="3D864DFE"/>
    <w:rsid w:val="3D9A2531"/>
    <w:rsid w:val="3DA204A8"/>
    <w:rsid w:val="3DAE01CF"/>
    <w:rsid w:val="3DCC6A70"/>
    <w:rsid w:val="3E1201FF"/>
    <w:rsid w:val="3E32264F"/>
    <w:rsid w:val="3E4B70C0"/>
    <w:rsid w:val="3E5D7C39"/>
    <w:rsid w:val="3E791810"/>
    <w:rsid w:val="3E7D478B"/>
    <w:rsid w:val="3E941710"/>
    <w:rsid w:val="3E9A6D2D"/>
    <w:rsid w:val="3EB33728"/>
    <w:rsid w:val="3EC075FB"/>
    <w:rsid w:val="3F147BD8"/>
    <w:rsid w:val="3F204B9E"/>
    <w:rsid w:val="3F2E35FA"/>
    <w:rsid w:val="3F440A6D"/>
    <w:rsid w:val="3F4C14EF"/>
    <w:rsid w:val="3F6128A3"/>
    <w:rsid w:val="3F7C1A35"/>
    <w:rsid w:val="3F876C14"/>
    <w:rsid w:val="3FBE1F95"/>
    <w:rsid w:val="4001306B"/>
    <w:rsid w:val="40273D0A"/>
    <w:rsid w:val="409F2373"/>
    <w:rsid w:val="40BC08F6"/>
    <w:rsid w:val="40E20CEC"/>
    <w:rsid w:val="40E816EB"/>
    <w:rsid w:val="40EA4866"/>
    <w:rsid w:val="40F3031D"/>
    <w:rsid w:val="40F45C25"/>
    <w:rsid w:val="412874F2"/>
    <w:rsid w:val="413C03C9"/>
    <w:rsid w:val="41651F0D"/>
    <w:rsid w:val="416556F9"/>
    <w:rsid w:val="4171334E"/>
    <w:rsid w:val="417253F0"/>
    <w:rsid w:val="418F4508"/>
    <w:rsid w:val="41C25A06"/>
    <w:rsid w:val="41D50910"/>
    <w:rsid w:val="41DB4DAC"/>
    <w:rsid w:val="42350960"/>
    <w:rsid w:val="42397D6D"/>
    <w:rsid w:val="425A0117"/>
    <w:rsid w:val="426A1107"/>
    <w:rsid w:val="42F83EEA"/>
    <w:rsid w:val="43100A85"/>
    <w:rsid w:val="432664FB"/>
    <w:rsid w:val="43334BED"/>
    <w:rsid w:val="434F5A51"/>
    <w:rsid w:val="43647127"/>
    <w:rsid w:val="43771229"/>
    <w:rsid w:val="43C26ECE"/>
    <w:rsid w:val="43CC70A2"/>
    <w:rsid w:val="43E86F4C"/>
    <w:rsid w:val="441578FA"/>
    <w:rsid w:val="441F0B16"/>
    <w:rsid w:val="44254085"/>
    <w:rsid w:val="447D46C9"/>
    <w:rsid w:val="4496304A"/>
    <w:rsid w:val="44A517DD"/>
    <w:rsid w:val="44AA1EA1"/>
    <w:rsid w:val="45036AF3"/>
    <w:rsid w:val="45487A8E"/>
    <w:rsid w:val="454F300E"/>
    <w:rsid w:val="4568227F"/>
    <w:rsid w:val="457A3D23"/>
    <w:rsid w:val="45997458"/>
    <w:rsid w:val="45A8769B"/>
    <w:rsid w:val="45BA4E3B"/>
    <w:rsid w:val="45C14613"/>
    <w:rsid w:val="45E14209"/>
    <w:rsid w:val="45EC556F"/>
    <w:rsid w:val="45F66658"/>
    <w:rsid w:val="46090731"/>
    <w:rsid w:val="4612476D"/>
    <w:rsid w:val="461B6D11"/>
    <w:rsid w:val="461D3BE5"/>
    <w:rsid w:val="462A180E"/>
    <w:rsid w:val="462D194E"/>
    <w:rsid w:val="46353667"/>
    <w:rsid w:val="466D68A3"/>
    <w:rsid w:val="46C95B1B"/>
    <w:rsid w:val="473C166C"/>
    <w:rsid w:val="474C7367"/>
    <w:rsid w:val="47995B9E"/>
    <w:rsid w:val="47AA14E5"/>
    <w:rsid w:val="47D227AD"/>
    <w:rsid w:val="47E937D8"/>
    <w:rsid w:val="4820238E"/>
    <w:rsid w:val="484E5585"/>
    <w:rsid w:val="486E0728"/>
    <w:rsid w:val="48773B3E"/>
    <w:rsid w:val="48971D34"/>
    <w:rsid w:val="491267DF"/>
    <w:rsid w:val="49226F0A"/>
    <w:rsid w:val="49362D3A"/>
    <w:rsid w:val="49557B3A"/>
    <w:rsid w:val="495F603B"/>
    <w:rsid w:val="49BB05BF"/>
    <w:rsid w:val="49C75EDA"/>
    <w:rsid w:val="49D56585"/>
    <w:rsid w:val="49DE0A5E"/>
    <w:rsid w:val="4A0B01F8"/>
    <w:rsid w:val="4A2F5729"/>
    <w:rsid w:val="4A3D1B6F"/>
    <w:rsid w:val="4A47036A"/>
    <w:rsid w:val="4A7D38F1"/>
    <w:rsid w:val="4ACD3F08"/>
    <w:rsid w:val="4AD9363D"/>
    <w:rsid w:val="4B0215FB"/>
    <w:rsid w:val="4B233854"/>
    <w:rsid w:val="4B4A2CEC"/>
    <w:rsid w:val="4B575558"/>
    <w:rsid w:val="4B5856BF"/>
    <w:rsid w:val="4B5A0EBE"/>
    <w:rsid w:val="4B613429"/>
    <w:rsid w:val="4B7859A5"/>
    <w:rsid w:val="4B7A0ABE"/>
    <w:rsid w:val="4B960E56"/>
    <w:rsid w:val="4BC32F86"/>
    <w:rsid w:val="4BD258F2"/>
    <w:rsid w:val="4BF3033F"/>
    <w:rsid w:val="4BF52F0E"/>
    <w:rsid w:val="4C0C6441"/>
    <w:rsid w:val="4C1E2465"/>
    <w:rsid w:val="4CB15087"/>
    <w:rsid w:val="4CC052CA"/>
    <w:rsid w:val="4D111FCA"/>
    <w:rsid w:val="4D5C3A5E"/>
    <w:rsid w:val="4D72244E"/>
    <w:rsid w:val="4D7240AF"/>
    <w:rsid w:val="4D9F1383"/>
    <w:rsid w:val="4DB73221"/>
    <w:rsid w:val="4DC87531"/>
    <w:rsid w:val="4DCB2178"/>
    <w:rsid w:val="4DCE1C69"/>
    <w:rsid w:val="4E17245D"/>
    <w:rsid w:val="4E5D1AB9"/>
    <w:rsid w:val="4E6B7E80"/>
    <w:rsid w:val="4E6D1139"/>
    <w:rsid w:val="4EBD4EA8"/>
    <w:rsid w:val="4EDD2F44"/>
    <w:rsid w:val="4F295E53"/>
    <w:rsid w:val="4F8C0F11"/>
    <w:rsid w:val="4F97214F"/>
    <w:rsid w:val="4FB235F0"/>
    <w:rsid w:val="4FD30759"/>
    <w:rsid w:val="4FEF2B17"/>
    <w:rsid w:val="4FFA709F"/>
    <w:rsid w:val="50153B7F"/>
    <w:rsid w:val="501B52E3"/>
    <w:rsid w:val="50206A09"/>
    <w:rsid w:val="503404A9"/>
    <w:rsid w:val="503E4A83"/>
    <w:rsid w:val="50577CF3"/>
    <w:rsid w:val="506A2AFE"/>
    <w:rsid w:val="50B1634E"/>
    <w:rsid w:val="50BE7150"/>
    <w:rsid w:val="50EA5EA6"/>
    <w:rsid w:val="50F44BFF"/>
    <w:rsid w:val="51087240"/>
    <w:rsid w:val="5114119C"/>
    <w:rsid w:val="51156C3B"/>
    <w:rsid w:val="51452242"/>
    <w:rsid w:val="516947B0"/>
    <w:rsid w:val="51722469"/>
    <w:rsid w:val="5179477F"/>
    <w:rsid w:val="51B04CD5"/>
    <w:rsid w:val="522220BC"/>
    <w:rsid w:val="52460D66"/>
    <w:rsid w:val="527C6137"/>
    <w:rsid w:val="52A64F11"/>
    <w:rsid w:val="52A65DDA"/>
    <w:rsid w:val="52BB6C5F"/>
    <w:rsid w:val="52D15A02"/>
    <w:rsid w:val="52DE64B1"/>
    <w:rsid w:val="52E0059C"/>
    <w:rsid w:val="52E23FE1"/>
    <w:rsid w:val="53607298"/>
    <w:rsid w:val="53644E6C"/>
    <w:rsid w:val="536F35A6"/>
    <w:rsid w:val="537D2167"/>
    <w:rsid w:val="53EB70D0"/>
    <w:rsid w:val="54AF2286"/>
    <w:rsid w:val="54B55930"/>
    <w:rsid w:val="54CD4A28"/>
    <w:rsid w:val="54EC5ACF"/>
    <w:rsid w:val="55195DD3"/>
    <w:rsid w:val="5529361E"/>
    <w:rsid w:val="552C5BF2"/>
    <w:rsid w:val="5560764A"/>
    <w:rsid w:val="557773FB"/>
    <w:rsid w:val="55903F90"/>
    <w:rsid w:val="55B94FAC"/>
    <w:rsid w:val="56191C96"/>
    <w:rsid w:val="56366476"/>
    <w:rsid w:val="56885723"/>
    <w:rsid w:val="56A1160C"/>
    <w:rsid w:val="56BD3C46"/>
    <w:rsid w:val="56DA5E47"/>
    <w:rsid w:val="57030BD5"/>
    <w:rsid w:val="571A55FE"/>
    <w:rsid w:val="572C6D7D"/>
    <w:rsid w:val="575A7E5A"/>
    <w:rsid w:val="57607E36"/>
    <w:rsid w:val="577F4CFA"/>
    <w:rsid w:val="57A22D8A"/>
    <w:rsid w:val="57AE0B41"/>
    <w:rsid w:val="57C609EB"/>
    <w:rsid w:val="57E67CBF"/>
    <w:rsid w:val="58102C16"/>
    <w:rsid w:val="582160FE"/>
    <w:rsid w:val="582165A1"/>
    <w:rsid w:val="582A050E"/>
    <w:rsid w:val="585D4277"/>
    <w:rsid w:val="589809DC"/>
    <w:rsid w:val="589F4805"/>
    <w:rsid w:val="58A14BE8"/>
    <w:rsid w:val="58AD4AF5"/>
    <w:rsid w:val="58B65789"/>
    <w:rsid w:val="58D07DF4"/>
    <w:rsid w:val="58D27DB6"/>
    <w:rsid w:val="58D906CC"/>
    <w:rsid w:val="58DD7FD9"/>
    <w:rsid w:val="58F86605"/>
    <w:rsid w:val="58FC2A8C"/>
    <w:rsid w:val="58FF717A"/>
    <w:rsid w:val="590649B8"/>
    <w:rsid w:val="59105F23"/>
    <w:rsid w:val="593A7A80"/>
    <w:rsid w:val="594503B9"/>
    <w:rsid w:val="59510B0C"/>
    <w:rsid w:val="5979231B"/>
    <w:rsid w:val="59820DB0"/>
    <w:rsid w:val="599B5542"/>
    <w:rsid w:val="59D75463"/>
    <w:rsid w:val="59DC570A"/>
    <w:rsid w:val="59E35308"/>
    <w:rsid w:val="59E5393F"/>
    <w:rsid w:val="5A054C64"/>
    <w:rsid w:val="5A200688"/>
    <w:rsid w:val="5A3302B0"/>
    <w:rsid w:val="5A6831D8"/>
    <w:rsid w:val="5A767910"/>
    <w:rsid w:val="5A81642B"/>
    <w:rsid w:val="5A890304"/>
    <w:rsid w:val="5A9A0889"/>
    <w:rsid w:val="5AB6785F"/>
    <w:rsid w:val="5AFA1676"/>
    <w:rsid w:val="5B155DE7"/>
    <w:rsid w:val="5B4D6AD9"/>
    <w:rsid w:val="5B5E05F5"/>
    <w:rsid w:val="5B9A46F8"/>
    <w:rsid w:val="5BC11016"/>
    <w:rsid w:val="5BE10896"/>
    <w:rsid w:val="5BEC60DC"/>
    <w:rsid w:val="5BF57AC9"/>
    <w:rsid w:val="5C0E52A6"/>
    <w:rsid w:val="5C3D00E9"/>
    <w:rsid w:val="5C9F6CAA"/>
    <w:rsid w:val="5CA93F38"/>
    <w:rsid w:val="5CD62855"/>
    <w:rsid w:val="5CE15514"/>
    <w:rsid w:val="5CE371E2"/>
    <w:rsid w:val="5D072AA1"/>
    <w:rsid w:val="5D13024E"/>
    <w:rsid w:val="5D1D5D61"/>
    <w:rsid w:val="5D213B63"/>
    <w:rsid w:val="5D6E129C"/>
    <w:rsid w:val="5D951E96"/>
    <w:rsid w:val="5DE27226"/>
    <w:rsid w:val="5DE51034"/>
    <w:rsid w:val="5DEA21A7"/>
    <w:rsid w:val="5DF53918"/>
    <w:rsid w:val="5DF866B7"/>
    <w:rsid w:val="5DFF5981"/>
    <w:rsid w:val="5E230800"/>
    <w:rsid w:val="5E3E1E95"/>
    <w:rsid w:val="5E483371"/>
    <w:rsid w:val="5E5E2B95"/>
    <w:rsid w:val="5E6301AB"/>
    <w:rsid w:val="5E9B7345"/>
    <w:rsid w:val="5EFD7E9A"/>
    <w:rsid w:val="5F3A5CEE"/>
    <w:rsid w:val="5F40721D"/>
    <w:rsid w:val="5F5A480F"/>
    <w:rsid w:val="5F7E4861"/>
    <w:rsid w:val="5FB2376B"/>
    <w:rsid w:val="5FB35030"/>
    <w:rsid w:val="5FB46F10"/>
    <w:rsid w:val="5FE77A37"/>
    <w:rsid w:val="5FEB7BC5"/>
    <w:rsid w:val="5FF01979"/>
    <w:rsid w:val="5FF91BB5"/>
    <w:rsid w:val="601C5F42"/>
    <w:rsid w:val="603A11F0"/>
    <w:rsid w:val="604C110A"/>
    <w:rsid w:val="6051475F"/>
    <w:rsid w:val="605E4E8F"/>
    <w:rsid w:val="60605918"/>
    <w:rsid w:val="60900C1D"/>
    <w:rsid w:val="60A01243"/>
    <w:rsid w:val="60D80D31"/>
    <w:rsid w:val="60FF41BB"/>
    <w:rsid w:val="61244538"/>
    <w:rsid w:val="612C0D28"/>
    <w:rsid w:val="61705965"/>
    <w:rsid w:val="61721E37"/>
    <w:rsid w:val="61796FFA"/>
    <w:rsid w:val="61817B98"/>
    <w:rsid w:val="61883BAF"/>
    <w:rsid w:val="618F0721"/>
    <w:rsid w:val="619C1D31"/>
    <w:rsid w:val="61AE5BE1"/>
    <w:rsid w:val="61AE798F"/>
    <w:rsid w:val="61B00E22"/>
    <w:rsid w:val="61BB1F4B"/>
    <w:rsid w:val="61BF394A"/>
    <w:rsid w:val="61E75488"/>
    <w:rsid w:val="61EA6B92"/>
    <w:rsid w:val="622F6D22"/>
    <w:rsid w:val="62391B02"/>
    <w:rsid w:val="625978FB"/>
    <w:rsid w:val="626B7C40"/>
    <w:rsid w:val="626C4A83"/>
    <w:rsid w:val="62A13F4D"/>
    <w:rsid w:val="62AA45FB"/>
    <w:rsid w:val="62D64540"/>
    <w:rsid w:val="62DD43B4"/>
    <w:rsid w:val="62E10E63"/>
    <w:rsid w:val="62FE72EA"/>
    <w:rsid w:val="63035AB9"/>
    <w:rsid w:val="63164D24"/>
    <w:rsid w:val="634467FD"/>
    <w:rsid w:val="63620A31"/>
    <w:rsid w:val="63A65FFE"/>
    <w:rsid w:val="63B8285C"/>
    <w:rsid w:val="63EC1C65"/>
    <w:rsid w:val="63ED3058"/>
    <w:rsid w:val="64104931"/>
    <w:rsid w:val="64B04CD0"/>
    <w:rsid w:val="64BB18DC"/>
    <w:rsid w:val="64C175E6"/>
    <w:rsid w:val="6527595D"/>
    <w:rsid w:val="653E6BDA"/>
    <w:rsid w:val="654F3237"/>
    <w:rsid w:val="65555212"/>
    <w:rsid w:val="65913990"/>
    <w:rsid w:val="65A02E86"/>
    <w:rsid w:val="65AC5A3D"/>
    <w:rsid w:val="65D57BE0"/>
    <w:rsid w:val="65F1697A"/>
    <w:rsid w:val="66143BA7"/>
    <w:rsid w:val="66187ACD"/>
    <w:rsid w:val="66284BE0"/>
    <w:rsid w:val="664571D6"/>
    <w:rsid w:val="66562550"/>
    <w:rsid w:val="665B6338"/>
    <w:rsid w:val="665E63DB"/>
    <w:rsid w:val="66832C00"/>
    <w:rsid w:val="668B1EA9"/>
    <w:rsid w:val="66950DE9"/>
    <w:rsid w:val="670C7632"/>
    <w:rsid w:val="67281F92"/>
    <w:rsid w:val="67EC408F"/>
    <w:rsid w:val="67FE046D"/>
    <w:rsid w:val="680829E6"/>
    <w:rsid w:val="68174F57"/>
    <w:rsid w:val="683406DE"/>
    <w:rsid w:val="684C43B6"/>
    <w:rsid w:val="6851111A"/>
    <w:rsid w:val="68535110"/>
    <w:rsid w:val="6885769C"/>
    <w:rsid w:val="68BE36F5"/>
    <w:rsid w:val="68C462F1"/>
    <w:rsid w:val="68DD74D8"/>
    <w:rsid w:val="68F04DBC"/>
    <w:rsid w:val="68F52FE1"/>
    <w:rsid w:val="69162D72"/>
    <w:rsid w:val="694F512A"/>
    <w:rsid w:val="69801FE2"/>
    <w:rsid w:val="699F7F40"/>
    <w:rsid w:val="69AF73BD"/>
    <w:rsid w:val="69B376EC"/>
    <w:rsid w:val="69DD52B6"/>
    <w:rsid w:val="69E14DA6"/>
    <w:rsid w:val="69E20B1E"/>
    <w:rsid w:val="6A177304"/>
    <w:rsid w:val="6A3B1269"/>
    <w:rsid w:val="6A5B302E"/>
    <w:rsid w:val="6A9122B5"/>
    <w:rsid w:val="6AEE5468"/>
    <w:rsid w:val="6AFC29D0"/>
    <w:rsid w:val="6B157DBF"/>
    <w:rsid w:val="6B3C7950"/>
    <w:rsid w:val="6B475B01"/>
    <w:rsid w:val="6B4C2DE2"/>
    <w:rsid w:val="6B5062F1"/>
    <w:rsid w:val="6B6063C9"/>
    <w:rsid w:val="6B611663"/>
    <w:rsid w:val="6B650E43"/>
    <w:rsid w:val="6B981494"/>
    <w:rsid w:val="6BAA3735"/>
    <w:rsid w:val="6BAD01CD"/>
    <w:rsid w:val="6BAF6C83"/>
    <w:rsid w:val="6BF045A1"/>
    <w:rsid w:val="6C1C078A"/>
    <w:rsid w:val="6C233169"/>
    <w:rsid w:val="6C951E77"/>
    <w:rsid w:val="6CBF6BEA"/>
    <w:rsid w:val="6CF86B53"/>
    <w:rsid w:val="6D142245"/>
    <w:rsid w:val="6D1D3DC2"/>
    <w:rsid w:val="6D1D6078"/>
    <w:rsid w:val="6D463C2E"/>
    <w:rsid w:val="6D8B3656"/>
    <w:rsid w:val="6D8C7F14"/>
    <w:rsid w:val="6D9A1754"/>
    <w:rsid w:val="6DA12003"/>
    <w:rsid w:val="6DA305C4"/>
    <w:rsid w:val="6DAF51BB"/>
    <w:rsid w:val="6DBC07B9"/>
    <w:rsid w:val="6DE011AA"/>
    <w:rsid w:val="6DE1668B"/>
    <w:rsid w:val="6DE22E9A"/>
    <w:rsid w:val="6DE51FC5"/>
    <w:rsid w:val="6DF15B63"/>
    <w:rsid w:val="6E023C8A"/>
    <w:rsid w:val="6E0B0E7C"/>
    <w:rsid w:val="6E131612"/>
    <w:rsid w:val="6E1B3196"/>
    <w:rsid w:val="6E5F273D"/>
    <w:rsid w:val="6E7837FF"/>
    <w:rsid w:val="6E9D595D"/>
    <w:rsid w:val="6EB04C24"/>
    <w:rsid w:val="6EC726C0"/>
    <w:rsid w:val="6ED177DA"/>
    <w:rsid w:val="6ED924EF"/>
    <w:rsid w:val="6F0A3320"/>
    <w:rsid w:val="6F3C270D"/>
    <w:rsid w:val="6F531AAA"/>
    <w:rsid w:val="6F6238F1"/>
    <w:rsid w:val="6F8E49DA"/>
    <w:rsid w:val="6FF463F0"/>
    <w:rsid w:val="7023779A"/>
    <w:rsid w:val="70417478"/>
    <w:rsid w:val="705F139B"/>
    <w:rsid w:val="706611D1"/>
    <w:rsid w:val="70756B0C"/>
    <w:rsid w:val="7086589D"/>
    <w:rsid w:val="70D746AC"/>
    <w:rsid w:val="710C2988"/>
    <w:rsid w:val="711315BD"/>
    <w:rsid w:val="712107AA"/>
    <w:rsid w:val="71241A1C"/>
    <w:rsid w:val="71394B73"/>
    <w:rsid w:val="716067B0"/>
    <w:rsid w:val="71777D9E"/>
    <w:rsid w:val="71991F1F"/>
    <w:rsid w:val="719B20E2"/>
    <w:rsid w:val="71A10450"/>
    <w:rsid w:val="71A46E80"/>
    <w:rsid w:val="71A5490B"/>
    <w:rsid w:val="71BA7C8A"/>
    <w:rsid w:val="71BF58EE"/>
    <w:rsid w:val="71CD5C10"/>
    <w:rsid w:val="71E5732C"/>
    <w:rsid w:val="71E65E98"/>
    <w:rsid w:val="71F078D3"/>
    <w:rsid w:val="71F96A05"/>
    <w:rsid w:val="720A6576"/>
    <w:rsid w:val="72395EF2"/>
    <w:rsid w:val="72536FFA"/>
    <w:rsid w:val="725D1030"/>
    <w:rsid w:val="726806F8"/>
    <w:rsid w:val="727E2C7C"/>
    <w:rsid w:val="72B55021"/>
    <w:rsid w:val="72BE6EA8"/>
    <w:rsid w:val="72C12DC9"/>
    <w:rsid w:val="72FD6249"/>
    <w:rsid w:val="73013DC3"/>
    <w:rsid w:val="73217033"/>
    <w:rsid w:val="732706F9"/>
    <w:rsid w:val="735407A1"/>
    <w:rsid w:val="735715C9"/>
    <w:rsid w:val="736949E6"/>
    <w:rsid w:val="7376140D"/>
    <w:rsid w:val="737B68E0"/>
    <w:rsid w:val="73880603"/>
    <w:rsid w:val="73A24BF0"/>
    <w:rsid w:val="73D0707A"/>
    <w:rsid w:val="740B1FF0"/>
    <w:rsid w:val="74211B7E"/>
    <w:rsid w:val="744711F6"/>
    <w:rsid w:val="745942EE"/>
    <w:rsid w:val="746A0574"/>
    <w:rsid w:val="746C1A93"/>
    <w:rsid w:val="747417CE"/>
    <w:rsid w:val="747D102B"/>
    <w:rsid w:val="749C391A"/>
    <w:rsid w:val="74BF7515"/>
    <w:rsid w:val="74CE2F72"/>
    <w:rsid w:val="74D53759"/>
    <w:rsid w:val="74D84FF7"/>
    <w:rsid w:val="74E512DE"/>
    <w:rsid w:val="74FC0B78"/>
    <w:rsid w:val="75184561"/>
    <w:rsid w:val="751D3629"/>
    <w:rsid w:val="757B11EC"/>
    <w:rsid w:val="758B206A"/>
    <w:rsid w:val="75B441DC"/>
    <w:rsid w:val="75BE06D4"/>
    <w:rsid w:val="75C32123"/>
    <w:rsid w:val="75CA0DE4"/>
    <w:rsid w:val="75CD1C51"/>
    <w:rsid w:val="75E57C6F"/>
    <w:rsid w:val="761D3A1E"/>
    <w:rsid w:val="762E3BD5"/>
    <w:rsid w:val="766F725C"/>
    <w:rsid w:val="76AB6601"/>
    <w:rsid w:val="76AB6FB1"/>
    <w:rsid w:val="76BB31AD"/>
    <w:rsid w:val="7734199B"/>
    <w:rsid w:val="77484CAB"/>
    <w:rsid w:val="77884C3C"/>
    <w:rsid w:val="77902D6F"/>
    <w:rsid w:val="77967297"/>
    <w:rsid w:val="779C3CC8"/>
    <w:rsid w:val="77A06F19"/>
    <w:rsid w:val="77BC3493"/>
    <w:rsid w:val="77C86594"/>
    <w:rsid w:val="78232A2D"/>
    <w:rsid w:val="7831362E"/>
    <w:rsid w:val="783469E8"/>
    <w:rsid w:val="783F5297"/>
    <w:rsid w:val="7844495E"/>
    <w:rsid w:val="785C7CED"/>
    <w:rsid w:val="785E73D0"/>
    <w:rsid w:val="787C3EEC"/>
    <w:rsid w:val="78827754"/>
    <w:rsid w:val="78A8103F"/>
    <w:rsid w:val="78BF6000"/>
    <w:rsid w:val="78EB408C"/>
    <w:rsid w:val="78FB3062"/>
    <w:rsid w:val="78FB3FD9"/>
    <w:rsid w:val="78FF6FF6"/>
    <w:rsid w:val="79367BE3"/>
    <w:rsid w:val="79435A80"/>
    <w:rsid w:val="79495540"/>
    <w:rsid w:val="795E053C"/>
    <w:rsid w:val="796432FD"/>
    <w:rsid w:val="79643327"/>
    <w:rsid w:val="79A70520"/>
    <w:rsid w:val="79CC40F1"/>
    <w:rsid w:val="79DF2733"/>
    <w:rsid w:val="7A014FF7"/>
    <w:rsid w:val="7A2902FC"/>
    <w:rsid w:val="7A375C81"/>
    <w:rsid w:val="7A4837E7"/>
    <w:rsid w:val="7A556C0C"/>
    <w:rsid w:val="7A88301C"/>
    <w:rsid w:val="7AC3301F"/>
    <w:rsid w:val="7AD17C9C"/>
    <w:rsid w:val="7AF1296F"/>
    <w:rsid w:val="7B0A3A31"/>
    <w:rsid w:val="7B103033"/>
    <w:rsid w:val="7B136D89"/>
    <w:rsid w:val="7B163388"/>
    <w:rsid w:val="7B29556A"/>
    <w:rsid w:val="7B4F58E7"/>
    <w:rsid w:val="7B5015FF"/>
    <w:rsid w:val="7B6A571A"/>
    <w:rsid w:val="7B6E2E0E"/>
    <w:rsid w:val="7B7D06A6"/>
    <w:rsid w:val="7B917B48"/>
    <w:rsid w:val="7B933A26"/>
    <w:rsid w:val="7BAB5214"/>
    <w:rsid w:val="7BB35E76"/>
    <w:rsid w:val="7BDE0656"/>
    <w:rsid w:val="7BEE4481"/>
    <w:rsid w:val="7BF201AF"/>
    <w:rsid w:val="7BFA2A8D"/>
    <w:rsid w:val="7C030BAC"/>
    <w:rsid w:val="7C074EE7"/>
    <w:rsid w:val="7C0F4366"/>
    <w:rsid w:val="7C3E1BE4"/>
    <w:rsid w:val="7C5B7556"/>
    <w:rsid w:val="7C7A0AC6"/>
    <w:rsid w:val="7CDF524F"/>
    <w:rsid w:val="7D147F9C"/>
    <w:rsid w:val="7D172435"/>
    <w:rsid w:val="7D587166"/>
    <w:rsid w:val="7D6134D2"/>
    <w:rsid w:val="7D665F8C"/>
    <w:rsid w:val="7D717D97"/>
    <w:rsid w:val="7DA63EE4"/>
    <w:rsid w:val="7DA9081B"/>
    <w:rsid w:val="7DC2296C"/>
    <w:rsid w:val="7DE042DE"/>
    <w:rsid w:val="7DE40E3C"/>
    <w:rsid w:val="7DF2702E"/>
    <w:rsid w:val="7E282236"/>
    <w:rsid w:val="7E295E51"/>
    <w:rsid w:val="7E6241D9"/>
    <w:rsid w:val="7E643271"/>
    <w:rsid w:val="7E8314F8"/>
    <w:rsid w:val="7EC3062C"/>
    <w:rsid w:val="7EC52758"/>
    <w:rsid w:val="7EEB258C"/>
    <w:rsid w:val="7EF46ED2"/>
    <w:rsid w:val="7F495FFD"/>
    <w:rsid w:val="7F571ED1"/>
    <w:rsid w:val="7F8F3FAC"/>
    <w:rsid w:val="7F970ECA"/>
    <w:rsid w:val="7F9E036E"/>
    <w:rsid w:val="7FA53646"/>
    <w:rsid w:val="7FAD558D"/>
    <w:rsid w:val="7FEB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qFormat="1" w:uiPriority="0" w:semiHidden="0" w:name="footnote reference"/>
    <w:lsdException w:qFormat="1" w:uiPriority="99" w:semiHidden="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0" w:name="Body Text 2"/>
    <w:lsdException w:qFormat="1" w:uiPriority="0" w:name="Body Text 3"/>
    <w:lsdException w:qFormat="1" w:uiPriority="0" w:name="Body Text Indent 2"/>
    <w:lsdException w:qFormat="1"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2"/>
    <w:autoRedefine/>
    <w:qFormat/>
    <w:uiPriority w:val="0"/>
    <w:pPr>
      <w:widowControl w:val="0"/>
      <w:jc w:val="both"/>
    </w:pPr>
    <w:rPr>
      <w:rFonts w:ascii="@仿宋_GB2312" w:hAnsi="@仿宋_GB2312" w:eastAsia="宋体" w:cs="@仿宋_GB2312"/>
      <w:kern w:val="2"/>
      <w:sz w:val="21"/>
      <w:lang w:val="en-US" w:eastAsia="zh-CN" w:bidi="ar-SA"/>
    </w:rPr>
  </w:style>
  <w:style w:type="paragraph" w:styleId="3">
    <w:name w:val="heading 1"/>
    <w:basedOn w:val="1"/>
    <w:next w:val="1"/>
    <w:link w:val="7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8"/>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link w:val="137"/>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84"/>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131"/>
    <w:autoRedefine/>
    <w:semiHidden/>
    <w:unhideWhenUsed/>
    <w:qFormat/>
    <w:uiPriority w:val="9"/>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link w:val="132"/>
    <w:autoRedefine/>
    <w:semiHidden/>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link w:val="119"/>
    <w:autoRedefine/>
    <w:semiHidden/>
    <w:unhideWhenUsed/>
    <w:qFormat/>
    <w:uiPriority w:val="9"/>
    <w:pPr>
      <w:keepNext/>
      <w:keepLines/>
      <w:spacing w:before="240" w:beforeLines="0" w:beforeAutospacing="0" w:after="64" w:afterLines="0" w:afterAutospacing="0" w:line="317" w:lineRule="auto"/>
      <w:outlineLvl w:val="6"/>
    </w:pPr>
    <w:rPr>
      <w:b/>
      <w:sz w:val="24"/>
    </w:rPr>
  </w:style>
  <w:style w:type="paragraph" w:styleId="9">
    <w:name w:val="heading 8"/>
    <w:basedOn w:val="1"/>
    <w:next w:val="1"/>
    <w:link w:val="133"/>
    <w:autoRedefine/>
    <w:semiHidden/>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link w:val="134"/>
    <w:autoRedefine/>
    <w:semiHidden/>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2">
    <w:name w:val="Document Map"/>
    <w:basedOn w:val="1"/>
    <w:link w:val="113"/>
    <w:autoRedefine/>
    <w:semiHidden/>
    <w:unhideWhenUsed/>
    <w:qFormat/>
    <w:uiPriority w:val="0"/>
    <w:pPr>
      <w:shd w:val="clear" w:color="auto" w:fill="000080"/>
    </w:pPr>
  </w:style>
  <w:style w:type="paragraph" w:styleId="13">
    <w:name w:val="annotation text"/>
    <w:basedOn w:val="1"/>
    <w:link w:val="77"/>
    <w:autoRedefine/>
    <w:qFormat/>
    <w:uiPriority w:val="99"/>
    <w:pPr>
      <w:jc w:val="left"/>
    </w:pPr>
    <w:rPr>
      <w:rFonts w:ascii="Arial" w:hAnsi="Arial" w:eastAsia="黑体" w:cs="Arial"/>
    </w:rPr>
  </w:style>
  <w:style w:type="paragraph" w:styleId="14">
    <w:name w:val="Salutation"/>
    <w:basedOn w:val="1"/>
    <w:next w:val="1"/>
    <w:link w:val="138"/>
    <w:autoRedefine/>
    <w:semiHidden/>
    <w:unhideWhenUsed/>
    <w:qFormat/>
    <w:uiPriority w:val="0"/>
  </w:style>
  <w:style w:type="paragraph" w:styleId="15">
    <w:name w:val="Body Text 3"/>
    <w:basedOn w:val="1"/>
    <w:link w:val="129"/>
    <w:autoRedefine/>
    <w:semiHidden/>
    <w:unhideWhenUsed/>
    <w:qFormat/>
    <w:uiPriority w:val="0"/>
    <w:pPr>
      <w:spacing w:after="120" w:afterLines="0" w:afterAutospacing="0"/>
    </w:pPr>
    <w:rPr>
      <w:sz w:val="16"/>
    </w:rPr>
  </w:style>
  <w:style w:type="paragraph" w:styleId="16">
    <w:name w:val="Body Text"/>
    <w:basedOn w:val="1"/>
    <w:next w:val="17"/>
    <w:link w:val="92"/>
    <w:autoRedefine/>
    <w:qFormat/>
    <w:uiPriority w:val="0"/>
    <w:rPr>
      <w:rFonts w:ascii="宋体" w:hAnsi="Arial" w:eastAsia="宋体" w:cs="Times New Roman"/>
      <w:sz w:val="28"/>
    </w:rPr>
  </w:style>
  <w:style w:type="paragraph" w:styleId="17">
    <w:name w:val="Date"/>
    <w:basedOn w:val="1"/>
    <w:next w:val="1"/>
    <w:link w:val="74"/>
    <w:autoRedefine/>
    <w:qFormat/>
    <w:uiPriority w:val="0"/>
    <w:rPr>
      <w:rFonts w:ascii="Arial" w:hAnsi="Arial" w:eastAsia="宋体" w:cs="Arial"/>
      <w:b/>
      <w:sz w:val="28"/>
    </w:rPr>
  </w:style>
  <w:style w:type="paragraph" w:styleId="18">
    <w:name w:val="Body Text Indent"/>
    <w:basedOn w:val="1"/>
    <w:next w:val="19"/>
    <w:link w:val="139"/>
    <w:autoRedefine/>
    <w:qFormat/>
    <w:uiPriority w:val="0"/>
    <w:pPr>
      <w:spacing w:after="120" w:afterLines="0"/>
      <w:ind w:left="420" w:leftChars="200"/>
    </w:pPr>
  </w:style>
  <w:style w:type="paragraph" w:styleId="19">
    <w:name w:val="envelope return"/>
    <w:basedOn w:val="1"/>
    <w:autoRedefine/>
    <w:qFormat/>
    <w:uiPriority w:val="0"/>
    <w:pPr>
      <w:snapToGrid w:val="0"/>
    </w:pPr>
    <w:rPr>
      <w:rFonts w:ascii="Arial" w:hAnsi="Arial"/>
    </w:rPr>
  </w:style>
  <w:style w:type="paragraph" w:styleId="20">
    <w:name w:val="toc 3"/>
    <w:basedOn w:val="1"/>
    <w:next w:val="1"/>
    <w:autoRedefine/>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21">
    <w:name w:val="Plain Text"/>
    <w:basedOn w:val="1"/>
    <w:link w:val="70"/>
    <w:autoRedefine/>
    <w:qFormat/>
    <w:uiPriority w:val="99"/>
    <w:rPr>
      <w:rFonts w:ascii="宋体" w:hAnsi="Courier New" w:eastAsia="宋体" w:cs="黑体"/>
      <w:szCs w:val="22"/>
    </w:rPr>
  </w:style>
  <w:style w:type="paragraph" w:styleId="22">
    <w:name w:val="Body Text Indent 2"/>
    <w:basedOn w:val="1"/>
    <w:link w:val="103"/>
    <w:autoRedefine/>
    <w:semiHidden/>
    <w:unhideWhenUsed/>
    <w:qFormat/>
    <w:uiPriority w:val="0"/>
    <w:pPr>
      <w:spacing w:after="120" w:afterLines="0" w:afterAutospacing="0" w:line="480" w:lineRule="auto"/>
      <w:ind w:left="420" w:leftChars="200"/>
    </w:pPr>
  </w:style>
  <w:style w:type="paragraph" w:styleId="23">
    <w:name w:val="endnote text"/>
    <w:basedOn w:val="1"/>
    <w:link w:val="140"/>
    <w:autoRedefine/>
    <w:semiHidden/>
    <w:unhideWhenUsed/>
    <w:qFormat/>
    <w:uiPriority w:val="0"/>
    <w:pPr>
      <w:snapToGrid w:val="0"/>
      <w:jc w:val="left"/>
    </w:pPr>
  </w:style>
  <w:style w:type="paragraph" w:styleId="24">
    <w:name w:val="Balloon Text"/>
    <w:basedOn w:val="1"/>
    <w:link w:val="67"/>
    <w:autoRedefine/>
    <w:unhideWhenUsed/>
    <w:qFormat/>
    <w:uiPriority w:val="99"/>
    <w:rPr>
      <w:sz w:val="18"/>
      <w:szCs w:val="18"/>
    </w:rPr>
  </w:style>
  <w:style w:type="paragraph" w:styleId="25">
    <w:name w:val="footer"/>
    <w:basedOn w:val="1"/>
    <w:link w:val="69"/>
    <w:autoRedefine/>
    <w:unhideWhenUsed/>
    <w:qFormat/>
    <w:uiPriority w:val="99"/>
    <w:pPr>
      <w:tabs>
        <w:tab w:val="center" w:pos="4153"/>
        <w:tab w:val="right" w:pos="8306"/>
      </w:tabs>
      <w:snapToGrid w:val="0"/>
      <w:jc w:val="left"/>
    </w:pPr>
    <w:rPr>
      <w:sz w:val="18"/>
      <w:szCs w:val="18"/>
    </w:rPr>
  </w:style>
  <w:style w:type="paragraph" w:styleId="26">
    <w:name w:val="header"/>
    <w:basedOn w:val="1"/>
    <w:link w:val="6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unhideWhenUsed/>
    <w:qFormat/>
    <w:uiPriority w:val="39"/>
    <w:pPr>
      <w:widowControl/>
      <w:spacing w:after="100" w:line="276" w:lineRule="auto"/>
      <w:jc w:val="left"/>
    </w:pPr>
    <w:rPr>
      <w:rFonts w:ascii="Calibri" w:hAnsi="Calibri" w:eastAsia="宋体" w:cs="黑体"/>
      <w:kern w:val="0"/>
      <w:sz w:val="22"/>
      <w:szCs w:val="22"/>
    </w:rPr>
  </w:style>
  <w:style w:type="paragraph" w:styleId="28">
    <w:name w:val="Subtitle"/>
    <w:basedOn w:val="1"/>
    <w:link w:val="112"/>
    <w:autoRedefine/>
    <w:qFormat/>
    <w:uiPriority w:val="11"/>
    <w:pPr>
      <w:spacing w:before="240" w:beforeLines="0" w:beforeAutospacing="0" w:after="60" w:afterLines="0" w:afterAutospacing="0" w:line="312" w:lineRule="auto"/>
      <w:jc w:val="center"/>
      <w:outlineLvl w:val="1"/>
    </w:pPr>
    <w:rPr>
      <w:rFonts w:ascii="Arial" w:hAnsi="Arial"/>
      <w:b/>
      <w:kern w:val="28"/>
      <w:sz w:val="32"/>
    </w:rPr>
  </w:style>
  <w:style w:type="paragraph" w:styleId="29">
    <w:name w:val="List"/>
    <w:basedOn w:val="1"/>
    <w:autoRedefine/>
    <w:qFormat/>
    <w:uiPriority w:val="0"/>
    <w:pPr>
      <w:ind w:left="200" w:hanging="200" w:hangingChars="200"/>
    </w:pPr>
    <w:rPr>
      <w:rFonts w:ascii="Calibri" w:hAnsi="Calibri"/>
      <w:szCs w:val="22"/>
    </w:rPr>
  </w:style>
  <w:style w:type="paragraph" w:styleId="30">
    <w:name w:val="footnote text"/>
    <w:basedOn w:val="1"/>
    <w:link w:val="141"/>
    <w:autoRedefine/>
    <w:unhideWhenUsed/>
    <w:qFormat/>
    <w:uiPriority w:val="0"/>
    <w:pPr>
      <w:snapToGrid w:val="0"/>
      <w:jc w:val="left"/>
    </w:pPr>
    <w:rPr>
      <w:rFonts w:ascii="Times New Roman" w:hAnsi="Times New Roman" w:eastAsia="宋体" w:cs="Times New Roman"/>
      <w:sz w:val="18"/>
      <w:szCs w:val="18"/>
      <w:lang w:val="zh-CN"/>
    </w:rPr>
  </w:style>
  <w:style w:type="paragraph" w:styleId="31">
    <w:name w:val="Body Text Indent 3"/>
    <w:basedOn w:val="1"/>
    <w:link w:val="120"/>
    <w:autoRedefine/>
    <w:semiHidden/>
    <w:unhideWhenUsed/>
    <w:qFormat/>
    <w:uiPriority w:val="0"/>
    <w:pPr>
      <w:spacing w:after="120" w:afterLines="0" w:afterAutospacing="0"/>
      <w:ind w:left="420" w:leftChars="200"/>
    </w:pPr>
    <w:rPr>
      <w:sz w:val="16"/>
    </w:rPr>
  </w:style>
  <w:style w:type="paragraph" w:styleId="32">
    <w:name w:val="toc 2"/>
    <w:basedOn w:val="1"/>
    <w:next w:val="1"/>
    <w:autoRedefine/>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33">
    <w:name w:val="Body Text 2"/>
    <w:basedOn w:val="1"/>
    <w:link w:val="142"/>
    <w:autoRedefine/>
    <w:semiHidden/>
    <w:unhideWhenUsed/>
    <w:qFormat/>
    <w:uiPriority w:val="0"/>
    <w:pPr>
      <w:spacing w:after="120" w:afterLines="0" w:afterAutospacing="0" w:line="480" w:lineRule="auto"/>
    </w:pPr>
  </w:style>
  <w:style w:type="paragraph" w:styleId="34">
    <w:name w:val="Normal (Web)"/>
    <w:basedOn w:val="1"/>
    <w:autoRedefine/>
    <w:qFormat/>
    <w:uiPriority w:val="0"/>
    <w:pPr>
      <w:spacing w:beforeAutospacing="1" w:afterAutospacing="1"/>
      <w:jc w:val="left"/>
    </w:pPr>
    <w:rPr>
      <w:kern w:val="0"/>
      <w:sz w:val="24"/>
    </w:rPr>
  </w:style>
  <w:style w:type="paragraph" w:styleId="35">
    <w:name w:val="index 1"/>
    <w:basedOn w:val="1"/>
    <w:next w:val="1"/>
    <w:autoRedefine/>
    <w:qFormat/>
    <w:uiPriority w:val="0"/>
    <w:pPr>
      <w:jc w:val="center"/>
    </w:pPr>
    <w:rPr>
      <w:rFonts w:ascii="Arial" w:hAnsi="Arial" w:eastAsia="Arial" w:cs="Arial"/>
      <w:b/>
      <w:bCs/>
      <w:sz w:val="28"/>
    </w:rPr>
  </w:style>
  <w:style w:type="paragraph" w:styleId="36">
    <w:name w:val="Title"/>
    <w:basedOn w:val="1"/>
    <w:link w:val="107"/>
    <w:autoRedefine/>
    <w:qFormat/>
    <w:uiPriority w:val="10"/>
    <w:pPr>
      <w:spacing w:before="240" w:beforeLines="0" w:beforeAutospacing="0" w:after="60" w:afterLines="0" w:afterAutospacing="0"/>
      <w:jc w:val="center"/>
      <w:outlineLvl w:val="0"/>
    </w:pPr>
    <w:rPr>
      <w:rFonts w:ascii="Arial" w:hAnsi="Arial"/>
      <w:b/>
      <w:sz w:val="32"/>
    </w:rPr>
  </w:style>
  <w:style w:type="paragraph" w:styleId="37">
    <w:name w:val="annotation subject"/>
    <w:basedOn w:val="13"/>
    <w:next w:val="13"/>
    <w:link w:val="87"/>
    <w:autoRedefine/>
    <w:unhideWhenUsed/>
    <w:qFormat/>
    <w:uiPriority w:val="99"/>
    <w:rPr>
      <w:rFonts w:ascii="@仿宋_GB2312" w:hAnsi="@仿宋_GB2312" w:eastAsia="@仿宋_GB2312" w:cs="@仿宋_GB2312"/>
      <w:b/>
      <w:bCs/>
    </w:rPr>
  </w:style>
  <w:style w:type="paragraph" w:styleId="38">
    <w:name w:val="Body Text First Indent"/>
    <w:basedOn w:val="16"/>
    <w:next w:val="1"/>
    <w:autoRedefine/>
    <w:qFormat/>
    <w:uiPriority w:val="0"/>
    <w:pPr>
      <w:autoSpaceDE w:val="0"/>
      <w:autoSpaceDN w:val="0"/>
      <w:adjustRightInd w:val="0"/>
      <w:spacing w:line="240" w:lineRule="auto"/>
      <w:ind w:right="-24" w:rightChars="-10" w:firstLine="425" w:firstLineChars="225"/>
    </w:pPr>
    <w:rPr>
      <w:rFonts w:ascii="Arial" w:hAnsi="Arial" w:eastAsia="仿宋_GB2312" w:cs="Arial"/>
      <w:szCs w:val="32"/>
    </w:rPr>
  </w:style>
  <w:style w:type="paragraph" w:styleId="39">
    <w:name w:val="Body Text First Indent 2"/>
    <w:basedOn w:val="18"/>
    <w:next w:val="29"/>
    <w:autoRedefine/>
    <w:qFormat/>
    <w:uiPriority w:val="0"/>
    <w:pPr>
      <w:ind w:firstLine="420" w:firstLineChars="200"/>
    </w:pPr>
  </w:style>
  <w:style w:type="table" w:styleId="41">
    <w:name w:val="Table Grid"/>
    <w:basedOn w:val="40"/>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autoRedefine/>
    <w:qFormat/>
    <w:uiPriority w:val="0"/>
    <w:rPr>
      <w:b/>
      <w:bCs/>
    </w:rPr>
  </w:style>
  <w:style w:type="character" w:styleId="44">
    <w:name w:val="endnote reference"/>
    <w:basedOn w:val="42"/>
    <w:autoRedefine/>
    <w:semiHidden/>
    <w:unhideWhenUsed/>
    <w:qFormat/>
    <w:uiPriority w:val="0"/>
    <w:rPr>
      <w:vertAlign w:val="superscript"/>
    </w:rPr>
  </w:style>
  <w:style w:type="character" w:styleId="45">
    <w:name w:val="FollowedHyperlink"/>
    <w:basedOn w:val="42"/>
    <w:autoRedefine/>
    <w:semiHidden/>
    <w:unhideWhenUsed/>
    <w:qFormat/>
    <w:uiPriority w:val="0"/>
    <w:rPr>
      <w:color w:val="800080"/>
      <w:u w:val="none"/>
    </w:rPr>
  </w:style>
  <w:style w:type="character" w:styleId="46">
    <w:name w:val="Emphasis"/>
    <w:basedOn w:val="42"/>
    <w:autoRedefine/>
    <w:qFormat/>
    <w:uiPriority w:val="20"/>
  </w:style>
  <w:style w:type="character" w:styleId="47">
    <w:name w:val="HTML Definition"/>
    <w:basedOn w:val="42"/>
    <w:autoRedefine/>
    <w:semiHidden/>
    <w:unhideWhenUsed/>
    <w:qFormat/>
    <w:uiPriority w:val="0"/>
  </w:style>
  <w:style w:type="character" w:styleId="48">
    <w:name w:val="HTML Typewriter"/>
    <w:basedOn w:val="42"/>
    <w:autoRedefine/>
    <w:semiHidden/>
    <w:unhideWhenUsed/>
    <w:qFormat/>
    <w:uiPriority w:val="0"/>
    <w:rPr>
      <w:rFonts w:ascii="monospace" w:hAnsi="monospace" w:eastAsia="monospace" w:cs="monospace"/>
      <w:sz w:val="20"/>
    </w:rPr>
  </w:style>
  <w:style w:type="character" w:styleId="49">
    <w:name w:val="HTML Acronym"/>
    <w:basedOn w:val="42"/>
    <w:autoRedefine/>
    <w:semiHidden/>
    <w:unhideWhenUsed/>
    <w:qFormat/>
    <w:uiPriority w:val="0"/>
  </w:style>
  <w:style w:type="character" w:styleId="50">
    <w:name w:val="HTML Variable"/>
    <w:basedOn w:val="42"/>
    <w:autoRedefine/>
    <w:semiHidden/>
    <w:unhideWhenUsed/>
    <w:qFormat/>
    <w:uiPriority w:val="0"/>
  </w:style>
  <w:style w:type="character" w:styleId="51">
    <w:name w:val="Hyperlink"/>
    <w:basedOn w:val="42"/>
    <w:autoRedefine/>
    <w:unhideWhenUsed/>
    <w:qFormat/>
    <w:uiPriority w:val="99"/>
    <w:rPr>
      <w:color w:val="0000FF"/>
      <w:u w:val="single"/>
    </w:rPr>
  </w:style>
  <w:style w:type="character" w:styleId="52">
    <w:name w:val="HTML Code"/>
    <w:basedOn w:val="42"/>
    <w:autoRedefine/>
    <w:semiHidden/>
    <w:unhideWhenUsed/>
    <w:qFormat/>
    <w:uiPriority w:val="0"/>
    <w:rPr>
      <w:rFonts w:hint="default" w:ascii="monospace" w:hAnsi="monospace" w:eastAsia="monospace" w:cs="monospace"/>
      <w:sz w:val="20"/>
    </w:rPr>
  </w:style>
  <w:style w:type="character" w:styleId="53">
    <w:name w:val="annotation reference"/>
    <w:basedOn w:val="42"/>
    <w:autoRedefine/>
    <w:unhideWhenUsed/>
    <w:qFormat/>
    <w:uiPriority w:val="99"/>
    <w:rPr>
      <w:sz w:val="21"/>
      <w:szCs w:val="21"/>
    </w:rPr>
  </w:style>
  <w:style w:type="character" w:styleId="54">
    <w:name w:val="HTML Cite"/>
    <w:basedOn w:val="42"/>
    <w:autoRedefine/>
    <w:semiHidden/>
    <w:unhideWhenUsed/>
    <w:qFormat/>
    <w:uiPriority w:val="0"/>
  </w:style>
  <w:style w:type="character" w:styleId="55">
    <w:name w:val="footnote reference"/>
    <w:autoRedefine/>
    <w:unhideWhenUsed/>
    <w:qFormat/>
    <w:uiPriority w:val="0"/>
    <w:rPr>
      <w:vertAlign w:val="superscript"/>
    </w:rPr>
  </w:style>
  <w:style w:type="character" w:styleId="56">
    <w:name w:val="HTML Keyboard"/>
    <w:basedOn w:val="42"/>
    <w:autoRedefine/>
    <w:semiHidden/>
    <w:unhideWhenUsed/>
    <w:qFormat/>
    <w:uiPriority w:val="0"/>
    <w:rPr>
      <w:rFonts w:hint="default" w:ascii="monospace" w:hAnsi="monospace" w:eastAsia="monospace" w:cs="monospace"/>
      <w:sz w:val="20"/>
    </w:rPr>
  </w:style>
  <w:style w:type="character" w:styleId="57">
    <w:name w:val="HTML Sample"/>
    <w:basedOn w:val="42"/>
    <w:autoRedefine/>
    <w:semiHidden/>
    <w:unhideWhenUsed/>
    <w:qFormat/>
    <w:uiPriority w:val="0"/>
    <w:rPr>
      <w:rFonts w:hint="default" w:ascii="monospace" w:hAnsi="monospace" w:eastAsia="monospace" w:cs="monospace"/>
    </w:rPr>
  </w:style>
  <w:style w:type="paragraph" w:customStyle="1" w:styleId="58">
    <w:name w:val="正文 New"/>
    <w:autoRedefine/>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5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6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61">
    <w:name w:val="D&amp;L"/>
    <w:basedOn w:val="2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2">
    <w:name w:val="列表段落1"/>
    <w:basedOn w:val="1"/>
    <w:autoRedefine/>
    <w:qFormat/>
    <w:uiPriority w:val="34"/>
    <w:pPr>
      <w:ind w:firstLine="420" w:firstLineChars="200"/>
    </w:pPr>
  </w:style>
  <w:style w:type="paragraph" w:customStyle="1" w:styleId="63">
    <w:name w:val="Char Char Char Char Char Char Char1 Char"/>
    <w:basedOn w:val="1"/>
    <w:autoRedefine/>
    <w:qFormat/>
    <w:uiPriority w:val="0"/>
    <w:rPr>
      <w:rFonts w:ascii="Arial" w:hAnsi="Arial" w:eastAsia="宋体" w:cs="Arial"/>
      <w:sz w:val="24"/>
    </w:rPr>
  </w:style>
  <w:style w:type="paragraph" w:customStyle="1" w:styleId="64">
    <w:name w:val="TOC 标题1"/>
    <w:basedOn w:val="3"/>
    <w:next w:val="1"/>
    <w:autoRedefine/>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65">
    <w:name w:val="Char"/>
    <w:basedOn w:val="1"/>
    <w:autoRedefine/>
    <w:qFormat/>
    <w:uiPriority w:val="0"/>
    <w:rPr>
      <w:rFonts w:ascii="Tahoma" w:hAnsi="Tahoma"/>
      <w:sz w:val="24"/>
    </w:rPr>
  </w:style>
  <w:style w:type="paragraph" w:customStyle="1" w:styleId="66">
    <w:name w:val="列表段落2"/>
    <w:basedOn w:val="1"/>
    <w:autoRedefine/>
    <w:qFormat/>
    <w:uiPriority w:val="34"/>
    <w:pPr>
      <w:ind w:firstLine="420" w:firstLineChars="200"/>
    </w:pPr>
  </w:style>
  <w:style w:type="character" w:customStyle="1" w:styleId="67">
    <w:name w:val="批注框文本 字符"/>
    <w:basedOn w:val="42"/>
    <w:link w:val="24"/>
    <w:autoRedefine/>
    <w:semiHidden/>
    <w:qFormat/>
    <w:uiPriority w:val="99"/>
    <w:rPr>
      <w:rFonts w:ascii="@仿宋_GB2312" w:hAnsi="@仿宋_GB2312" w:eastAsia="@仿宋_GB2312" w:cs="@仿宋_GB2312"/>
      <w:sz w:val="18"/>
      <w:szCs w:val="18"/>
    </w:rPr>
  </w:style>
  <w:style w:type="character" w:customStyle="1" w:styleId="68">
    <w:name w:val="页眉 字符"/>
    <w:basedOn w:val="42"/>
    <w:link w:val="26"/>
    <w:autoRedefine/>
    <w:qFormat/>
    <w:uiPriority w:val="99"/>
    <w:rPr>
      <w:rFonts w:ascii="@仿宋_GB2312" w:hAnsi="@仿宋_GB2312" w:eastAsia="@仿宋_GB2312" w:cs="@仿宋_GB2312"/>
      <w:sz w:val="18"/>
      <w:szCs w:val="18"/>
    </w:rPr>
  </w:style>
  <w:style w:type="character" w:customStyle="1" w:styleId="69">
    <w:name w:val="页脚 字符"/>
    <w:basedOn w:val="42"/>
    <w:link w:val="25"/>
    <w:autoRedefine/>
    <w:qFormat/>
    <w:uiPriority w:val="99"/>
    <w:rPr>
      <w:rFonts w:ascii="@仿宋_GB2312" w:hAnsi="@仿宋_GB2312" w:eastAsia="@仿宋_GB2312" w:cs="@仿宋_GB2312"/>
      <w:sz w:val="18"/>
      <w:szCs w:val="18"/>
    </w:rPr>
  </w:style>
  <w:style w:type="character" w:customStyle="1" w:styleId="70">
    <w:name w:val="纯文本 字符"/>
    <w:link w:val="21"/>
    <w:autoRedefine/>
    <w:qFormat/>
    <w:uiPriority w:val="0"/>
    <w:rPr>
      <w:rFonts w:ascii="宋体" w:hAnsi="Courier New"/>
    </w:rPr>
  </w:style>
  <w:style w:type="character" w:customStyle="1" w:styleId="71">
    <w:name w:val="纯文本 字符1"/>
    <w:basedOn w:val="42"/>
    <w:autoRedefine/>
    <w:semiHidden/>
    <w:qFormat/>
    <w:uiPriority w:val="99"/>
    <w:rPr>
      <w:rFonts w:ascii="宋体" w:hAnsi="Courier New" w:cs="Courier New"/>
      <w:szCs w:val="20"/>
    </w:rPr>
  </w:style>
  <w:style w:type="character" w:customStyle="1" w:styleId="72">
    <w:name w:val="未处理的提及1"/>
    <w:basedOn w:val="42"/>
    <w:autoRedefine/>
    <w:unhideWhenUsed/>
    <w:qFormat/>
    <w:uiPriority w:val="99"/>
    <w:rPr>
      <w:color w:val="605E5C"/>
      <w:shd w:val="clear" w:color="auto" w:fill="E1DFDD"/>
    </w:rPr>
  </w:style>
  <w:style w:type="character" w:customStyle="1" w:styleId="73">
    <w:name w:val="日期 字符"/>
    <w:basedOn w:val="42"/>
    <w:autoRedefine/>
    <w:semiHidden/>
    <w:qFormat/>
    <w:uiPriority w:val="99"/>
    <w:rPr>
      <w:rFonts w:ascii="@仿宋_GB2312" w:hAnsi="@仿宋_GB2312" w:eastAsia="@仿宋_GB2312" w:cs="@仿宋_GB2312"/>
      <w:szCs w:val="20"/>
    </w:rPr>
  </w:style>
  <w:style w:type="character" w:customStyle="1" w:styleId="74">
    <w:name w:val="日期 字符1"/>
    <w:link w:val="17"/>
    <w:autoRedefine/>
    <w:qFormat/>
    <w:uiPriority w:val="0"/>
    <w:rPr>
      <w:rFonts w:ascii="Arial" w:hAnsi="Arial" w:eastAsia="宋体" w:cs="Arial"/>
      <w:b/>
      <w:sz w:val="28"/>
      <w:szCs w:val="20"/>
    </w:rPr>
  </w:style>
  <w:style w:type="character" w:customStyle="1" w:styleId="75">
    <w:name w:val="纯文本 Char1"/>
    <w:autoRedefine/>
    <w:qFormat/>
    <w:locked/>
    <w:uiPriority w:val="99"/>
    <w:rPr>
      <w:rFonts w:ascii="Arial" w:hAnsi="Arial" w:eastAsia="Arial"/>
      <w:kern w:val="2"/>
      <w:sz w:val="21"/>
      <w:lang w:val="en-US" w:eastAsia="zh-CN" w:bidi="ar-SA"/>
    </w:rPr>
  </w:style>
  <w:style w:type="character" w:customStyle="1" w:styleId="76">
    <w:name w:val="批注文字 Char"/>
    <w:basedOn w:val="42"/>
    <w:autoRedefine/>
    <w:semiHidden/>
    <w:qFormat/>
    <w:uiPriority w:val="99"/>
    <w:rPr>
      <w:rFonts w:ascii="@仿宋_GB2312" w:hAnsi="@仿宋_GB2312" w:eastAsia="@仿宋_GB2312" w:cs="@仿宋_GB2312"/>
      <w:szCs w:val="20"/>
    </w:rPr>
  </w:style>
  <w:style w:type="character" w:customStyle="1" w:styleId="77">
    <w:name w:val="批注文字 字符"/>
    <w:link w:val="13"/>
    <w:autoRedefine/>
    <w:qFormat/>
    <w:uiPriority w:val="99"/>
    <w:rPr>
      <w:rFonts w:ascii="Arial" w:hAnsi="Arial" w:eastAsia="黑体" w:cs="Arial"/>
      <w:szCs w:val="20"/>
    </w:rPr>
  </w:style>
  <w:style w:type="character" w:customStyle="1" w:styleId="78">
    <w:name w:val="标题 1 字符"/>
    <w:basedOn w:val="42"/>
    <w:link w:val="3"/>
    <w:autoRedefine/>
    <w:qFormat/>
    <w:uiPriority w:val="9"/>
    <w:rPr>
      <w:rFonts w:ascii="@仿宋_GB2312" w:hAnsi="@仿宋_GB2312" w:eastAsia="@仿宋_GB2312" w:cs="@仿宋_GB2312"/>
      <w:b/>
      <w:bCs/>
      <w:kern w:val="44"/>
      <w:sz w:val="44"/>
      <w:szCs w:val="44"/>
    </w:rPr>
  </w:style>
  <w:style w:type="character" w:customStyle="1" w:styleId="79">
    <w:name w:val="标题 3 字符"/>
    <w:basedOn w:val="42"/>
    <w:link w:val="2"/>
    <w:autoRedefine/>
    <w:semiHidden/>
    <w:qFormat/>
    <w:uiPriority w:val="9"/>
    <w:rPr>
      <w:rFonts w:ascii="@仿宋_GB2312" w:hAnsi="@仿宋_GB2312" w:eastAsia="@仿宋_GB2312" w:cs="@仿宋_GB2312"/>
      <w:b/>
      <w:bCs/>
      <w:sz w:val="32"/>
      <w:szCs w:val="32"/>
    </w:rPr>
  </w:style>
  <w:style w:type="character" w:customStyle="1" w:styleId="80">
    <w:name w:val="fontstyle01"/>
    <w:basedOn w:val="42"/>
    <w:autoRedefine/>
    <w:qFormat/>
    <w:uiPriority w:val="0"/>
    <w:rPr>
      <w:rFonts w:hint="eastAsia" w:ascii="宋体" w:hAnsi="宋体" w:eastAsia="宋体"/>
      <w:color w:val="000000"/>
      <w:sz w:val="22"/>
      <w:szCs w:val="22"/>
    </w:rPr>
  </w:style>
  <w:style w:type="character" w:customStyle="1" w:styleId="81">
    <w:name w:val="fontstyle21"/>
    <w:basedOn w:val="42"/>
    <w:autoRedefine/>
    <w:qFormat/>
    <w:uiPriority w:val="0"/>
    <w:rPr>
      <w:rFonts w:hint="default" w:ascii="TimesNewRomanPSMT" w:hAnsi="TimesNewRomanPSMT"/>
      <w:color w:val="000000"/>
      <w:sz w:val="22"/>
      <w:szCs w:val="22"/>
    </w:rPr>
  </w:style>
  <w:style w:type="character" w:customStyle="1" w:styleId="82">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83">
    <w:name w:val="标题 4 字符"/>
    <w:basedOn w:val="42"/>
    <w:autoRedefine/>
    <w:semiHidden/>
    <w:qFormat/>
    <w:uiPriority w:val="9"/>
    <w:rPr>
      <w:rFonts w:ascii="Cambria" w:hAnsi="Cambria" w:eastAsia="宋体" w:cs="黑体"/>
      <w:b/>
      <w:bCs/>
      <w:sz w:val="28"/>
      <w:szCs w:val="28"/>
    </w:rPr>
  </w:style>
  <w:style w:type="character" w:customStyle="1" w:styleId="84">
    <w:name w:val="标题 4 字符1"/>
    <w:link w:val="5"/>
    <w:autoRedefine/>
    <w:qFormat/>
    <w:uiPriority w:val="0"/>
    <w:rPr>
      <w:rFonts w:ascii="@仿宋_GB2312" w:hAnsi="@仿宋_GB2312" w:eastAsia="@仿宋_GB2312" w:cs="@仿宋_GB2312"/>
      <w:b/>
      <w:bCs/>
      <w:sz w:val="28"/>
      <w:szCs w:val="28"/>
    </w:rPr>
  </w:style>
  <w:style w:type="character" w:customStyle="1" w:styleId="85">
    <w:name w:val="标题 4 Char"/>
    <w:autoRedefine/>
    <w:qFormat/>
    <w:uiPriority w:val="0"/>
    <w:rPr>
      <w:rFonts w:ascii="Arial" w:hAnsi="Arial" w:eastAsia="Arial"/>
      <w:b/>
      <w:bCs/>
      <w:kern w:val="2"/>
      <w:sz w:val="28"/>
      <w:szCs w:val="28"/>
      <w:lang w:val="en-US" w:eastAsia="zh-CN" w:bidi="ar-SA"/>
    </w:rPr>
  </w:style>
  <w:style w:type="character" w:customStyle="1" w:styleId="86">
    <w:name w:val="fontstyle11"/>
    <w:basedOn w:val="42"/>
    <w:autoRedefine/>
    <w:qFormat/>
    <w:uiPriority w:val="0"/>
    <w:rPr>
      <w:rFonts w:hint="eastAsia" w:ascii="宋体" w:hAnsi="宋体" w:eastAsia="宋体"/>
      <w:color w:val="000000"/>
      <w:sz w:val="22"/>
      <w:szCs w:val="22"/>
    </w:rPr>
  </w:style>
  <w:style w:type="character" w:customStyle="1" w:styleId="87">
    <w:name w:val="批注主题 字符"/>
    <w:basedOn w:val="77"/>
    <w:link w:val="37"/>
    <w:autoRedefine/>
    <w:semiHidden/>
    <w:qFormat/>
    <w:uiPriority w:val="99"/>
    <w:rPr>
      <w:rFonts w:ascii="@仿宋_GB2312" w:hAnsi="@仿宋_GB2312" w:eastAsia="@仿宋_GB2312" w:cs="@仿宋_GB2312"/>
      <w:b/>
      <w:bCs/>
      <w:szCs w:val="20"/>
    </w:rPr>
  </w:style>
  <w:style w:type="table" w:customStyle="1" w:styleId="88">
    <w:name w:val="网格表 1 浅色1"/>
    <w:basedOn w:val="40"/>
    <w:autoRedefine/>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9">
    <w:name w:val="网格型1"/>
    <w:basedOn w:val="4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0">
    <w:name w:val="List Paragraph"/>
    <w:basedOn w:val="1"/>
    <w:autoRedefine/>
    <w:qFormat/>
    <w:uiPriority w:val="99"/>
    <w:pPr>
      <w:ind w:firstLine="420" w:firstLineChars="200"/>
    </w:pPr>
  </w:style>
  <w:style w:type="character" w:customStyle="1" w:styleId="91">
    <w:name w:val="正文文本 Char"/>
    <w:basedOn w:val="42"/>
    <w:autoRedefine/>
    <w:semiHidden/>
    <w:qFormat/>
    <w:uiPriority w:val="0"/>
    <w:rPr>
      <w:rFonts w:ascii="@仿宋_GB2312" w:hAnsi="@仿宋_GB2312" w:eastAsia="@仿宋_GB2312" w:cs="@仿宋_GB2312"/>
      <w:kern w:val="2"/>
      <w:sz w:val="21"/>
    </w:rPr>
  </w:style>
  <w:style w:type="character" w:customStyle="1" w:styleId="92">
    <w:name w:val="正文文本 字符"/>
    <w:link w:val="16"/>
    <w:autoRedefine/>
    <w:qFormat/>
    <w:uiPriority w:val="0"/>
    <w:rPr>
      <w:rFonts w:ascii="宋体" w:hAnsi="Arial"/>
      <w:kern w:val="2"/>
      <w:sz w:val="28"/>
    </w:rPr>
  </w:style>
  <w:style w:type="paragraph" w:customStyle="1" w:styleId="93">
    <w:name w:val="Table Paragraph"/>
    <w:basedOn w:val="1"/>
    <w:autoRedefine/>
    <w:qFormat/>
    <w:uiPriority w:val="1"/>
    <w:rPr>
      <w:rFonts w:ascii="宋体" w:hAnsi="宋体" w:eastAsia="宋体" w:cs="宋体"/>
      <w:lang w:val="zh-CN" w:eastAsia="zh-CN" w:bidi="zh-CN"/>
    </w:rPr>
  </w:style>
  <w:style w:type="paragraph" w:customStyle="1" w:styleId="94">
    <w:name w:val="纯文本1"/>
    <w:basedOn w:val="1"/>
    <w:autoRedefine/>
    <w:qFormat/>
    <w:uiPriority w:val="0"/>
    <w:rPr>
      <w:rFonts w:ascii="Arial" w:hAnsi="Arial" w:eastAsia="Arial" w:cstheme="minorBidi"/>
    </w:rPr>
  </w:style>
  <w:style w:type="paragraph" w:customStyle="1" w:styleId="9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8">
    <w:name w:val="标题 2 字符"/>
    <w:basedOn w:val="42"/>
    <w:link w:val="4"/>
    <w:autoRedefine/>
    <w:qFormat/>
    <w:uiPriority w:val="0"/>
    <w:rPr>
      <w:rFonts w:hint="default" w:ascii="Cambria" w:hAnsi="Cambria" w:eastAsia="Cambria" w:cs="Cambria"/>
      <w:b/>
      <w:bCs/>
      <w:kern w:val="2"/>
      <w:sz w:val="32"/>
      <w:szCs w:val="32"/>
    </w:rPr>
  </w:style>
  <w:style w:type="paragraph" w:customStyle="1" w:styleId="99">
    <w:name w:val="正文_0"/>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100">
    <w:name w:val="正文文本 Char1"/>
    <w:basedOn w:val="42"/>
    <w:autoRedefine/>
    <w:qFormat/>
    <w:uiPriority w:val="0"/>
    <w:rPr>
      <w:kern w:val="2"/>
      <w:sz w:val="21"/>
      <w:szCs w:val="22"/>
    </w:rPr>
  </w:style>
  <w:style w:type="character" w:customStyle="1" w:styleId="101">
    <w:name w:val="Blockquote Char_0_1"/>
    <w:basedOn w:val="42"/>
    <w:autoRedefine/>
    <w:qFormat/>
    <w:uiPriority w:val="0"/>
    <w:rPr>
      <w:sz w:val="24"/>
    </w:rPr>
  </w:style>
  <w:style w:type="character" w:customStyle="1" w:styleId="102">
    <w:name w:val="NormalCharacter"/>
    <w:link w:val="1"/>
    <w:autoRedefine/>
    <w:qFormat/>
    <w:uiPriority w:val="0"/>
    <w:rPr>
      <w:rFonts w:ascii="@仿宋_GB2312" w:hAnsi="@仿宋_GB2312" w:eastAsia="宋体" w:cs="@仿宋_GB2312"/>
      <w:kern w:val="2"/>
      <w:sz w:val="21"/>
      <w:lang w:val="en-US" w:eastAsia="zh-CN" w:bidi="ar-SA"/>
    </w:rPr>
  </w:style>
  <w:style w:type="character" w:customStyle="1" w:styleId="103">
    <w:name w:val="正文文本缩进 2 字符"/>
    <w:basedOn w:val="42"/>
    <w:link w:val="22"/>
    <w:autoRedefine/>
    <w:qFormat/>
    <w:uiPriority w:val="0"/>
    <w:rPr>
      <w:rFonts w:hint="eastAsia" w:ascii="宋体" w:hAnsi="MS Sans Serif" w:eastAsia="宋体" w:cs="宋体"/>
      <w:bCs/>
      <w:spacing w:val="12"/>
      <w:sz w:val="24"/>
    </w:rPr>
  </w:style>
  <w:style w:type="character" w:customStyle="1" w:styleId="104">
    <w:name w:val="纯文本 Char"/>
    <w:basedOn w:val="42"/>
    <w:autoRedefine/>
    <w:qFormat/>
    <w:uiPriority w:val="0"/>
    <w:rPr>
      <w:rFonts w:hint="eastAsia" w:ascii="宋体" w:hAnsi="Courier New" w:eastAsia="宋体" w:cs="Courier New"/>
      <w:kern w:val="2"/>
      <w:sz w:val="21"/>
      <w:szCs w:val="21"/>
    </w:rPr>
  </w:style>
  <w:style w:type="character" w:customStyle="1" w:styleId="105">
    <w:name w:val="msointenseemphasis"/>
    <w:basedOn w:val="42"/>
    <w:autoRedefine/>
    <w:qFormat/>
    <w:uiPriority w:val="0"/>
    <w:rPr>
      <w:b/>
      <w:bCs/>
      <w:i/>
      <w:iCs/>
      <w:color w:val="4F81BD"/>
    </w:rPr>
  </w:style>
  <w:style w:type="character" w:customStyle="1" w:styleId="106">
    <w:name w:val="标题 Char1"/>
    <w:basedOn w:val="42"/>
    <w:autoRedefine/>
    <w:qFormat/>
    <w:uiPriority w:val="0"/>
    <w:rPr>
      <w:rFonts w:hint="default" w:ascii="Cambria" w:hAnsi="Cambria" w:eastAsia="Cambria" w:cs="Times New Roman"/>
      <w:b/>
      <w:bCs/>
      <w:kern w:val="2"/>
      <w:sz w:val="32"/>
      <w:szCs w:val="32"/>
    </w:rPr>
  </w:style>
  <w:style w:type="character" w:customStyle="1" w:styleId="107">
    <w:name w:val="标题 字符"/>
    <w:basedOn w:val="42"/>
    <w:link w:val="36"/>
    <w:autoRedefine/>
    <w:qFormat/>
    <w:uiPriority w:val="0"/>
    <w:rPr>
      <w:rFonts w:hint="eastAsia" w:ascii="宋体" w:hAnsi="宋体" w:eastAsia="黑体" w:cs="宋体"/>
      <w:b/>
      <w:smallCaps/>
      <w:snapToGrid/>
      <w:kern w:val="2"/>
      <w:sz w:val="44"/>
      <w:szCs w:val="24"/>
    </w:rPr>
  </w:style>
  <w:style w:type="character" w:customStyle="1" w:styleId="108">
    <w:name w:val="明显引用 字符1"/>
    <w:basedOn w:val="42"/>
    <w:autoRedefine/>
    <w:qFormat/>
    <w:uiPriority w:val="0"/>
    <w:rPr>
      <w:i/>
      <w:iCs/>
      <w:color w:val="4472C4"/>
      <w:kern w:val="2"/>
      <w:sz w:val="21"/>
      <w:szCs w:val="24"/>
    </w:rPr>
  </w:style>
  <w:style w:type="character" w:customStyle="1" w:styleId="109">
    <w:name w:val="正文文本 (2)_"/>
    <w:basedOn w:val="42"/>
    <w:autoRedefine/>
    <w:qFormat/>
    <w:uiPriority w:val="0"/>
    <w:rPr>
      <w:rFonts w:hint="eastAsia" w:ascii="MingLiU" w:hAnsi="MingLiU" w:eastAsia="MingLiU" w:cs="MingLiU"/>
      <w:spacing w:val="20"/>
      <w:sz w:val="22"/>
      <w:shd w:val="clear" w:fill="FFFFFF"/>
    </w:rPr>
  </w:style>
  <w:style w:type="character" w:customStyle="1" w:styleId="110">
    <w:name w:val="页眉 Char1"/>
    <w:basedOn w:val="42"/>
    <w:autoRedefine/>
    <w:qFormat/>
    <w:uiPriority w:val="0"/>
    <w:rPr>
      <w:kern w:val="2"/>
      <w:sz w:val="18"/>
      <w:szCs w:val="18"/>
    </w:rPr>
  </w:style>
  <w:style w:type="character" w:customStyle="1" w:styleId="111">
    <w:name w:val="明显引用 Char1"/>
    <w:basedOn w:val="42"/>
    <w:autoRedefine/>
    <w:qFormat/>
    <w:uiPriority w:val="0"/>
    <w:rPr>
      <w:b/>
      <w:bCs/>
      <w:i/>
      <w:iCs/>
      <w:color w:val="4F81BD"/>
      <w:kern w:val="2"/>
      <w:sz w:val="21"/>
      <w:szCs w:val="24"/>
    </w:rPr>
  </w:style>
  <w:style w:type="character" w:customStyle="1" w:styleId="112">
    <w:name w:val="副标题 字符"/>
    <w:basedOn w:val="42"/>
    <w:link w:val="28"/>
    <w:autoRedefine/>
    <w:qFormat/>
    <w:uiPriority w:val="0"/>
    <w:rPr>
      <w:rFonts w:ascii="Arial" w:hAnsi="Arial" w:cs="Arial"/>
      <w:b/>
      <w:bCs/>
      <w:kern w:val="28"/>
      <w:sz w:val="32"/>
      <w:szCs w:val="32"/>
    </w:rPr>
  </w:style>
  <w:style w:type="character" w:customStyle="1" w:styleId="113">
    <w:name w:val="文档结构图 字符"/>
    <w:basedOn w:val="42"/>
    <w:link w:val="12"/>
    <w:autoRedefine/>
    <w:qFormat/>
    <w:uiPriority w:val="0"/>
    <w:rPr>
      <w:rFonts w:hint="default" w:ascii="Calibri" w:hAnsi="Calibri" w:cs="Calibri"/>
      <w:bCs/>
      <w:kern w:val="2"/>
      <w:sz w:val="21"/>
      <w:szCs w:val="32"/>
      <w:shd w:val="clear" w:fill="000080"/>
    </w:rPr>
  </w:style>
  <w:style w:type="character" w:customStyle="1" w:styleId="114">
    <w:name w:val="标题 3 Char_0"/>
    <w:basedOn w:val="42"/>
    <w:autoRedefine/>
    <w:qFormat/>
    <w:uiPriority w:val="0"/>
    <w:rPr>
      <w:b/>
      <w:sz w:val="32"/>
    </w:rPr>
  </w:style>
  <w:style w:type="character" w:customStyle="1" w:styleId="115">
    <w:name w:val="页脚 Char1"/>
    <w:basedOn w:val="42"/>
    <w:autoRedefine/>
    <w:qFormat/>
    <w:uiPriority w:val="0"/>
    <w:rPr>
      <w:kern w:val="2"/>
      <w:sz w:val="18"/>
      <w:szCs w:val="18"/>
    </w:rPr>
  </w:style>
  <w:style w:type="character" w:customStyle="1" w:styleId="116">
    <w:name w:val="标题 7 Char_0"/>
    <w:basedOn w:val="42"/>
    <w:autoRedefine/>
    <w:qFormat/>
    <w:uiPriority w:val="0"/>
    <w:rPr>
      <w:b/>
      <w:bCs/>
      <w:sz w:val="24"/>
      <w:szCs w:val="24"/>
    </w:rPr>
  </w:style>
  <w:style w:type="character" w:customStyle="1" w:styleId="117">
    <w:name w:val="mini-outputtext1"/>
    <w:basedOn w:val="42"/>
    <w:autoRedefine/>
    <w:qFormat/>
    <w:uiPriority w:val="0"/>
  </w:style>
  <w:style w:type="character" w:customStyle="1" w:styleId="118">
    <w:name w:val="正文文本 Char_0"/>
    <w:basedOn w:val="42"/>
    <w:autoRedefine/>
    <w:qFormat/>
    <w:uiPriority w:val="0"/>
    <w:rPr>
      <w:kern w:val="2"/>
      <w:sz w:val="21"/>
      <w:szCs w:val="24"/>
    </w:rPr>
  </w:style>
  <w:style w:type="character" w:customStyle="1" w:styleId="119">
    <w:name w:val="标题 7 字符"/>
    <w:basedOn w:val="42"/>
    <w:link w:val="8"/>
    <w:autoRedefine/>
    <w:qFormat/>
    <w:uiPriority w:val="0"/>
    <w:rPr>
      <w:b/>
      <w:bCs/>
      <w:kern w:val="2"/>
      <w:sz w:val="30"/>
      <w:szCs w:val="18"/>
    </w:rPr>
  </w:style>
  <w:style w:type="character" w:customStyle="1" w:styleId="120">
    <w:name w:val="正文文本缩进 3 字符"/>
    <w:basedOn w:val="42"/>
    <w:link w:val="31"/>
    <w:autoRedefine/>
    <w:qFormat/>
    <w:uiPriority w:val="0"/>
    <w:rPr>
      <w:rFonts w:hint="eastAsia" w:ascii="宋体" w:hAnsi="MS Sans Serif" w:eastAsia="宋体" w:cs="宋体"/>
      <w:bCs/>
      <w:color w:val="000000"/>
      <w:sz w:val="24"/>
    </w:rPr>
  </w:style>
  <w:style w:type="character" w:customStyle="1" w:styleId="121">
    <w:name w:val="Texte Char1"/>
    <w:basedOn w:val="42"/>
    <w:autoRedefine/>
    <w:qFormat/>
    <w:uiPriority w:val="0"/>
    <w:rPr>
      <w:rFonts w:hint="eastAsia" w:ascii="宋体" w:hAnsi="Courier New" w:eastAsia="宋体" w:cs="宋体"/>
      <w:kern w:val="2"/>
      <w:sz w:val="21"/>
      <w:szCs w:val="21"/>
    </w:rPr>
  </w:style>
  <w:style w:type="character" w:customStyle="1" w:styleId="122">
    <w:name w:val="标题 2 Char_0"/>
    <w:basedOn w:val="42"/>
    <w:autoRedefine/>
    <w:qFormat/>
    <w:uiPriority w:val="0"/>
    <w:rPr>
      <w:rFonts w:hint="eastAsia" w:ascii="黑体" w:hAnsi="宋体" w:eastAsia="黑体" w:cs="黑体"/>
      <w:b/>
      <w:smallCaps/>
      <w:snapToGrid/>
      <w:sz w:val="36"/>
      <w:szCs w:val="24"/>
    </w:rPr>
  </w:style>
  <w:style w:type="character" w:customStyle="1" w:styleId="123">
    <w:name w:val="msosubtlereference"/>
    <w:basedOn w:val="42"/>
    <w:autoRedefine/>
    <w:qFormat/>
    <w:uiPriority w:val="0"/>
    <w:rPr>
      <w:smallCaps/>
      <w:color w:val="C0504D"/>
      <w:u w:val="single"/>
    </w:rPr>
  </w:style>
  <w:style w:type="character" w:customStyle="1" w:styleId="124">
    <w:name w:val="标题 8 Char1"/>
    <w:basedOn w:val="42"/>
    <w:autoRedefine/>
    <w:qFormat/>
    <w:uiPriority w:val="0"/>
    <w:rPr>
      <w:rFonts w:hint="default" w:ascii="Cambria" w:hAnsi="Cambria" w:eastAsia="宋体" w:cs="Cambria"/>
      <w:kern w:val="2"/>
      <w:sz w:val="24"/>
      <w:szCs w:val="24"/>
    </w:rPr>
  </w:style>
  <w:style w:type="character" w:customStyle="1" w:styleId="125">
    <w:name w:val="msointensereference"/>
    <w:basedOn w:val="42"/>
    <w:autoRedefine/>
    <w:qFormat/>
    <w:uiPriority w:val="0"/>
    <w:rPr>
      <w:b/>
      <w:bCs/>
      <w:smallCaps/>
      <w:color w:val="C0504D"/>
      <w:spacing w:val="5"/>
      <w:u w:val="single"/>
    </w:rPr>
  </w:style>
  <w:style w:type="character" w:customStyle="1" w:styleId="126">
    <w:name w:val="textcontents"/>
    <w:basedOn w:val="42"/>
    <w:autoRedefine/>
    <w:qFormat/>
    <w:uiPriority w:val="0"/>
    <w:rPr>
      <w:rFonts w:hint="default" w:ascii="Times New Roman" w:hAnsi="Times New Roman" w:cs="Times New Roman"/>
    </w:rPr>
  </w:style>
  <w:style w:type="character" w:customStyle="1" w:styleId="127">
    <w:name w:val="msobooktitle"/>
    <w:basedOn w:val="42"/>
    <w:autoRedefine/>
    <w:qFormat/>
    <w:uiPriority w:val="0"/>
    <w:rPr>
      <w:b/>
      <w:bCs/>
      <w:smallCaps/>
      <w:spacing w:val="5"/>
    </w:rPr>
  </w:style>
  <w:style w:type="character" w:customStyle="1" w:styleId="128">
    <w:name w:val="文档结构图 Char1"/>
    <w:basedOn w:val="42"/>
    <w:autoRedefine/>
    <w:qFormat/>
    <w:uiPriority w:val="0"/>
    <w:rPr>
      <w:rFonts w:hint="eastAsia" w:ascii="宋体" w:hAnsi="宋体" w:eastAsia="宋体" w:cs="宋体"/>
      <w:kern w:val="2"/>
      <w:sz w:val="18"/>
      <w:szCs w:val="18"/>
    </w:rPr>
  </w:style>
  <w:style w:type="character" w:customStyle="1" w:styleId="129">
    <w:name w:val="正文文本 3 字符"/>
    <w:basedOn w:val="42"/>
    <w:link w:val="15"/>
    <w:autoRedefine/>
    <w:qFormat/>
    <w:uiPriority w:val="0"/>
    <w:rPr>
      <w:rFonts w:hint="eastAsia" w:ascii="仿宋_GB2312" w:hAnsi="宋体" w:eastAsia="仿宋_GB2312" w:cs="仿宋_GB2312"/>
      <w:bCs/>
      <w:color w:val="000000"/>
      <w:kern w:val="2"/>
      <w:sz w:val="24"/>
      <w:szCs w:val="32"/>
    </w:rPr>
  </w:style>
  <w:style w:type="character" w:customStyle="1" w:styleId="130">
    <w:name w:val="msosubtleemphasis"/>
    <w:basedOn w:val="42"/>
    <w:autoRedefine/>
    <w:qFormat/>
    <w:uiPriority w:val="0"/>
    <w:rPr>
      <w:i/>
      <w:iCs/>
      <w:color w:val="808080"/>
    </w:rPr>
  </w:style>
  <w:style w:type="character" w:customStyle="1" w:styleId="131">
    <w:name w:val="标题 5 字符"/>
    <w:basedOn w:val="42"/>
    <w:link w:val="6"/>
    <w:autoRedefine/>
    <w:qFormat/>
    <w:uiPriority w:val="0"/>
    <w:rPr>
      <w:rFonts w:hint="default" w:ascii="Calibri" w:hAnsi="Calibri" w:cs="Calibri"/>
      <w:b/>
      <w:bCs/>
      <w:kern w:val="2"/>
      <w:sz w:val="28"/>
      <w:szCs w:val="28"/>
    </w:rPr>
  </w:style>
  <w:style w:type="character" w:customStyle="1" w:styleId="132">
    <w:name w:val="标题 6 字符"/>
    <w:basedOn w:val="42"/>
    <w:link w:val="7"/>
    <w:autoRedefine/>
    <w:qFormat/>
    <w:uiPriority w:val="0"/>
    <w:rPr>
      <w:b/>
      <w:bCs/>
      <w:kern w:val="2"/>
      <w:sz w:val="30"/>
      <w:szCs w:val="18"/>
    </w:rPr>
  </w:style>
  <w:style w:type="character" w:customStyle="1" w:styleId="133">
    <w:name w:val="标题 8 字符"/>
    <w:basedOn w:val="42"/>
    <w:link w:val="9"/>
    <w:autoRedefine/>
    <w:qFormat/>
    <w:uiPriority w:val="0"/>
    <w:rPr>
      <w:rFonts w:hint="eastAsia" w:ascii="宋体" w:hAnsi="宋体" w:eastAsia="黑体" w:cs="宋体"/>
      <w:kern w:val="2"/>
      <w:sz w:val="32"/>
      <w:szCs w:val="32"/>
    </w:rPr>
  </w:style>
  <w:style w:type="character" w:customStyle="1" w:styleId="134">
    <w:name w:val="标题 9 字符"/>
    <w:basedOn w:val="42"/>
    <w:link w:val="10"/>
    <w:autoRedefine/>
    <w:qFormat/>
    <w:uiPriority w:val="0"/>
    <w:rPr>
      <w:rFonts w:hint="default" w:ascii="Cambria" w:hAnsi="Cambria" w:eastAsia="Cambria" w:cs="Cambria"/>
      <w:kern w:val="2"/>
      <w:sz w:val="21"/>
      <w:szCs w:val="21"/>
    </w:rPr>
  </w:style>
  <w:style w:type="character" w:customStyle="1" w:styleId="135">
    <w:name w:val="标题 9 Char1"/>
    <w:basedOn w:val="42"/>
    <w:autoRedefine/>
    <w:qFormat/>
    <w:uiPriority w:val="0"/>
    <w:rPr>
      <w:rFonts w:hint="default" w:ascii="Cambria" w:hAnsi="Cambria" w:eastAsia="宋体" w:cs="Cambria"/>
      <w:kern w:val="2"/>
      <w:sz w:val="21"/>
      <w:szCs w:val="21"/>
    </w:rPr>
  </w:style>
  <w:style w:type="character" w:customStyle="1" w:styleId="136">
    <w:name w:val="ask-title2"/>
    <w:basedOn w:val="42"/>
    <w:autoRedefine/>
    <w:qFormat/>
    <w:uiPriority w:val="0"/>
  </w:style>
  <w:style w:type="character" w:customStyle="1" w:styleId="137">
    <w:name w:val="标题 3 字符1"/>
    <w:basedOn w:val="42"/>
    <w:link w:val="2"/>
    <w:autoRedefine/>
    <w:qFormat/>
    <w:uiPriority w:val="0"/>
    <w:rPr>
      <w:rFonts w:hint="eastAsia" w:ascii="黑体" w:hAnsi="宋体" w:eastAsia="黑体" w:cs="黑体"/>
      <w:bCs/>
      <w:kern w:val="2"/>
      <w:sz w:val="24"/>
      <w:szCs w:val="24"/>
    </w:rPr>
  </w:style>
  <w:style w:type="character" w:customStyle="1" w:styleId="138">
    <w:name w:val="称呼 字符"/>
    <w:basedOn w:val="42"/>
    <w:link w:val="14"/>
    <w:autoRedefine/>
    <w:qFormat/>
    <w:uiPriority w:val="0"/>
    <w:rPr>
      <w:rFonts w:hint="eastAsia" w:ascii="仿宋_GB2312" w:eastAsia="仿宋_GB2312" w:cs="仿宋_GB2312"/>
      <w:kern w:val="2"/>
      <w:sz w:val="28"/>
    </w:rPr>
  </w:style>
  <w:style w:type="character" w:customStyle="1" w:styleId="139">
    <w:name w:val="正文文本缩进 字符"/>
    <w:basedOn w:val="42"/>
    <w:link w:val="18"/>
    <w:autoRedefine/>
    <w:qFormat/>
    <w:uiPriority w:val="0"/>
    <w:rPr>
      <w:rFonts w:hint="eastAsia" w:ascii="宋体" w:hAnsi="宋体" w:eastAsia="宋体" w:cs="宋体"/>
      <w:bCs/>
      <w:kern w:val="2"/>
      <w:sz w:val="28"/>
      <w:szCs w:val="32"/>
    </w:rPr>
  </w:style>
  <w:style w:type="character" w:customStyle="1" w:styleId="140">
    <w:name w:val="尾注文本 字符"/>
    <w:basedOn w:val="42"/>
    <w:link w:val="23"/>
    <w:autoRedefine/>
    <w:qFormat/>
    <w:uiPriority w:val="0"/>
    <w:rPr>
      <w:kern w:val="2"/>
      <w:sz w:val="21"/>
      <w:szCs w:val="24"/>
    </w:rPr>
  </w:style>
  <w:style w:type="character" w:customStyle="1" w:styleId="141">
    <w:name w:val="脚注文本 字符"/>
    <w:basedOn w:val="42"/>
    <w:link w:val="30"/>
    <w:autoRedefine/>
    <w:qFormat/>
    <w:uiPriority w:val="0"/>
    <w:rPr>
      <w:kern w:val="2"/>
      <w:sz w:val="18"/>
      <w:szCs w:val="18"/>
    </w:rPr>
  </w:style>
  <w:style w:type="character" w:customStyle="1" w:styleId="142">
    <w:name w:val="正文文本 2 字符"/>
    <w:basedOn w:val="42"/>
    <w:link w:val="33"/>
    <w:autoRedefine/>
    <w:qFormat/>
    <w:uiPriority w:val="0"/>
    <w:rPr>
      <w:rFonts w:hint="eastAsia" w:ascii="宋体" w:hAnsi="宋体" w:eastAsia="宋体" w:cs="宋体"/>
      <w:spacing w:val="-20"/>
      <w:kern w:val="2"/>
      <w:sz w:val="28"/>
    </w:rPr>
  </w:style>
  <w:style w:type="character" w:customStyle="1" w:styleId="143">
    <w:name w:val="引用 字符"/>
    <w:basedOn w:val="42"/>
    <w:autoRedefine/>
    <w:qFormat/>
    <w:uiPriority w:val="0"/>
    <w:rPr>
      <w:i/>
      <w:iCs/>
      <w:color w:val="000000"/>
      <w:kern w:val="2"/>
      <w:sz w:val="21"/>
      <w:szCs w:val="22"/>
    </w:rPr>
  </w:style>
  <w:style w:type="character" w:customStyle="1" w:styleId="144">
    <w:name w:val="引用 字符1"/>
    <w:basedOn w:val="42"/>
    <w:autoRedefine/>
    <w:qFormat/>
    <w:uiPriority w:val="0"/>
    <w:rPr>
      <w:i/>
      <w:iCs/>
      <w:color w:val="404040"/>
      <w:kern w:val="2"/>
      <w:sz w:val="21"/>
      <w:szCs w:val="24"/>
    </w:rPr>
  </w:style>
  <w:style w:type="character" w:customStyle="1" w:styleId="145">
    <w:name w:val="普通文字1 Char"/>
    <w:basedOn w:val="42"/>
    <w:autoRedefine/>
    <w:qFormat/>
    <w:uiPriority w:val="0"/>
    <w:rPr>
      <w:rFonts w:hint="eastAsia" w:ascii="宋体" w:hAnsi="Courier New" w:eastAsia="宋体" w:cs="Courier New"/>
      <w:szCs w:val="21"/>
    </w:rPr>
  </w:style>
  <w:style w:type="character" w:customStyle="1" w:styleId="146">
    <w:name w:val="批注文字 Char1"/>
    <w:basedOn w:val="42"/>
    <w:autoRedefine/>
    <w:qFormat/>
    <w:uiPriority w:val="0"/>
    <w:rPr>
      <w:kern w:val="2"/>
      <w:sz w:val="21"/>
      <w:szCs w:val="24"/>
    </w:rPr>
  </w:style>
  <w:style w:type="character" w:customStyle="1" w:styleId="147">
    <w:name w:val="tdrownotice1"/>
    <w:basedOn w:val="42"/>
    <w:autoRedefine/>
    <w:qFormat/>
    <w:uiPriority w:val="0"/>
    <w:rPr>
      <w:sz w:val="22"/>
    </w:rPr>
  </w:style>
  <w:style w:type="character" w:customStyle="1" w:styleId="148">
    <w:name w:val="标题4 Char Char"/>
    <w:basedOn w:val="42"/>
    <w:autoRedefine/>
    <w:qFormat/>
    <w:uiPriority w:val="0"/>
    <w:rPr>
      <w:rFonts w:hint="default" w:ascii="Arial" w:hAnsi="Arial" w:cs="Arial"/>
      <w:b/>
      <w:bCs/>
      <w:sz w:val="24"/>
      <w:szCs w:val="32"/>
    </w:rPr>
  </w:style>
  <w:style w:type="character" w:customStyle="1" w:styleId="149">
    <w:name w:val="纯文本 Char1_1"/>
    <w:basedOn w:val="42"/>
    <w:autoRedefine/>
    <w:qFormat/>
    <w:uiPriority w:val="0"/>
    <w:rPr>
      <w:rFonts w:hint="eastAsia" w:ascii="宋体" w:hAnsi="Courier New" w:eastAsia="宋体" w:cs="宋体"/>
      <w:kern w:val="2"/>
      <w:sz w:val="21"/>
      <w:szCs w:val="21"/>
    </w:rPr>
  </w:style>
  <w:style w:type="character" w:customStyle="1" w:styleId="150">
    <w:name w:val="标题 6 Char_0"/>
    <w:basedOn w:val="42"/>
    <w:autoRedefine/>
    <w:qFormat/>
    <w:uiPriority w:val="0"/>
    <w:rPr>
      <w:rFonts w:hint="default" w:ascii="Arial" w:hAnsi="Arial" w:eastAsia="黑体" w:cs="Arial"/>
      <w:b/>
      <w:bCs/>
      <w:sz w:val="24"/>
      <w:szCs w:val="24"/>
    </w:rPr>
  </w:style>
  <w:style w:type="character" w:customStyle="1" w:styleId="151">
    <w:name w:val="正文文本 (2) + 间距 0 pt5"/>
    <w:basedOn w:val="42"/>
    <w:autoRedefine/>
    <w:qFormat/>
    <w:uiPriority w:val="0"/>
    <w:rPr>
      <w:rFonts w:hint="eastAsia" w:ascii="MingLiU" w:hAnsi="MingLiU" w:eastAsia="MingLiU" w:cs="MingLiU"/>
      <w:spacing w:val="0"/>
      <w:sz w:val="22"/>
      <w:shd w:val="clear" w:fill="FFFFFF"/>
    </w:rPr>
  </w:style>
  <w:style w:type="character" w:customStyle="1" w:styleId="152">
    <w:name w:val="脚注文本 Char_0"/>
    <w:basedOn w:val="42"/>
    <w:autoRedefine/>
    <w:qFormat/>
    <w:uiPriority w:val="0"/>
    <w:rPr>
      <w:sz w:val="18"/>
    </w:rPr>
  </w:style>
  <w:style w:type="character" w:customStyle="1" w:styleId="153">
    <w:name w:val="标题 2 Char"/>
    <w:basedOn w:val="42"/>
    <w:autoRedefine/>
    <w:qFormat/>
    <w:uiPriority w:val="0"/>
    <w:rPr>
      <w:rFonts w:hint="default" w:ascii="Cambria" w:hAnsi="Cambria" w:eastAsia="宋体" w:cs="Times New Roman"/>
      <w:b/>
      <w:bCs/>
      <w:kern w:val="2"/>
      <w:sz w:val="32"/>
      <w:szCs w:val="32"/>
    </w:rPr>
  </w:style>
  <w:style w:type="character" w:customStyle="1" w:styleId="154">
    <w:name w:val="标题 8 Char_0"/>
    <w:basedOn w:val="42"/>
    <w:autoRedefine/>
    <w:qFormat/>
    <w:uiPriority w:val="0"/>
    <w:rPr>
      <w:rFonts w:hint="default" w:ascii="Arial" w:hAnsi="Arial" w:eastAsia="黑体" w:cs="Arial"/>
      <w:sz w:val="24"/>
      <w:szCs w:val="24"/>
    </w:rPr>
  </w:style>
  <w:style w:type="character" w:customStyle="1" w:styleId="155">
    <w:name w:val="批注框文本 Char1"/>
    <w:basedOn w:val="42"/>
    <w:autoRedefine/>
    <w:qFormat/>
    <w:uiPriority w:val="0"/>
    <w:rPr>
      <w:kern w:val="2"/>
      <w:sz w:val="18"/>
      <w:szCs w:val="18"/>
    </w:rPr>
  </w:style>
  <w:style w:type="character" w:customStyle="1" w:styleId="156">
    <w:name w:val="纯文本 Char1_0"/>
    <w:basedOn w:val="42"/>
    <w:autoRedefine/>
    <w:qFormat/>
    <w:uiPriority w:val="0"/>
    <w:rPr>
      <w:rFonts w:hint="eastAsia" w:ascii="宋体" w:hAnsi="Courier New" w:eastAsia="宋体" w:cs="宋体"/>
      <w:kern w:val="2"/>
      <w:sz w:val="21"/>
      <w:szCs w:val="21"/>
    </w:rPr>
  </w:style>
  <w:style w:type="character" w:customStyle="1" w:styleId="157">
    <w:name w:val="Blockquote Char_0"/>
    <w:basedOn w:val="42"/>
    <w:autoRedefine/>
    <w:qFormat/>
    <w:uiPriority w:val="0"/>
    <w:rPr>
      <w:sz w:val="24"/>
    </w:rPr>
  </w:style>
  <w:style w:type="character" w:customStyle="1" w:styleId="158">
    <w:name w:val="标题 4 Char1"/>
    <w:basedOn w:val="42"/>
    <w:autoRedefine/>
    <w:qFormat/>
    <w:uiPriority w:val="0"/>
    <w:rPr>
      <w:rFonts w:hint="default" w:ascii="Cambria" w:hAnsi="Cambria" w:eastAsia="宋体" w:cs="Cambria"/>
      <w:b/>
      <w:kern w:val="2"/>
      <w:sz w:val="28"/>
      <w:szCs w:val="28"/>
    </w:rPr>
  </w:style>
  <w:style w:type="character" w:customStyle="1" w:styleId="159">
    <w:name w:val="标题 6 Char1"/>
    <w:basedOn w:val="42"/>
    <w:autoRedefine/>
    <w:qFormat/>
    <w:uiPriority w:val="0"/>
    <w:rPr>
      <w:rFonts w:hint="default" w:ascii="Cambria" w:hAnsi="Cambria" w:eastAsia="宋体" w:cs="Cambria"/>
      <w:b/>
      <w:kern w:val="2"/>
      <w:sz w:val="24"/>
      <w:szCs w:val="24"/>
    </w:rPr>
  </w:style>
  <w:style w:type="character" w:customStyle="1" w:styleId="160">
    <w:name w:val="标题 1 Char_0"/>
    <w:basedOn w:val="42"/>
    <w:autoRedefine/>
    <w:qFormat/>
    <w:uiPriority w:val="0"/>
    <w:rPr>
      <w:rFonts w:hint="eastAsia" w:ascii="黑体" w:hAnsi="宋体" w:eastAsia="黑体" w:cs="黑体"/>
      <w:sz w:val="52"/>
    </w:rPr>
  </w:style>
  <w:style w:type="character" w:customStyle="1" w:styleId="161">
    <w:name w:val="引用 Char1"/>
    <w:basedOn w:val="42"/>
    <w:autoRedefine/>
    <w:qFormat/>
    <w:uiPriority w:val="0"/>
    <w:rPr>
      <w:i/>
      <w:iCs/>
      <w:color w:val="000000"/>
      <w:kern w:val="2"/>
      <w:sz w:val="21"/>
      <w:szCs w:val="24"/>
    </w:rPr>
  </w:style>
  <w:style w:type="character" w:customStyle="1" w:styleId="162">
    <w:name w:val="标题 3 Char1"/>
    <w:basedOn w:val="42"/>
    <w:autoRedefine/>
    <w:qFormat/>
    <w:uiPriority w:val="0"/>
    <w:rPr>
      <w:rFonts w:hint="default" w:ascii="Calibri" w:hAnsi="Calibri" w:eastAsia="宋体" w:cs="Calibri"/>
      <w:b/>
      <w:kern w:val="2"/>
      <w:sz w:val="32"/>
    </w:rPr>
  </w:style>
  <w:style w:type="character" w:customStyle="1" w:styleId="163">
    <w:name w:val="Blockquote Char"/>
    <w:basedOn w:val="42"/>
    <w:autoRedefine/>
    <w:qFormat/>
    <w:uiPriority w:val="0"/>
    <w:rPr>
      <w:sz w:val="24"/>
    </w:rPr>
  </w:style>
  <w:style w:type="character" w:customStyle="1" w:styleId="164">
    <w:name w:val="标题 4 Char_0"/>
    <w:basedOn w:val="42"/>
    <w:autoRedefine/>
    <w:qFormat/>
    <w:uiPriority w:val="0"/>
    <w:rPr>
      <w:rFonts w:hint="default" w:ascii="Arial" w:hAnsi="Arial" w:eastAsia="黑体" w:cs="Arial"/>
      <w:sz w:val="28"/>
    </w:rPr>
  </w:style>
  <w:style w:type="character" w:customStyle="1" w:styleId="165">
    <w:name w:val="标题 7 Char1"/>
    <w:basedOn w:val="42"/>
    <w:autoRedefine/>
    <w:qFormat/>
    <w:uiPriority w:val="0"/>
    <w:rPr>
      <w:rFonts w:hint="default" w:ascii="Calibri" w:hAnsi="Calibri" w:eastAsia="宋体" w:cs="Calibri"/>
      <w:b/>
      <w:kern w:val="2"/>
      <w:sz w:val="24"/>
      <w:szCs w:val="24"/>
    </w:rPr>
  </w:style>
  <w:style w:type="character" w:customStyle="1" w:styleId="166">
    <w:name w:val="标题 5 Char1"/>
    <w:basedOn w:val="42"/>
    <w:autoRedefine/>
    <w:qFormat/>
    <w:uiPriority w:val="0"/>
    <w:rPr>
      <w:rFonts w:hint="default" w:ascii="Calibri" w:hAnsi="Calibri" w:eastAsia="宋体" w:cs="Calibri"/>
      <w:b/>
      <w:kern w:val="2"/>
      <w:sz w:val="28"/>
      <w:szCs w:val="28"/>
    </w:rPr>
  </w:style>
  <w:style w:type="character" w:customStyle="1" w:styleId="167">
    <w:name w:val="批注主题 Char2"/>
    <w:basedOn w:val="42"/>
    <w:autoRedefine/>
    <w:qFormat/>
    <w:uiPriority w:val="0"/>
    <w:rPr>
      <w:b/>
      <w:bCs/>
      <w:kern w:val="2"/>
      <w:sz w:val="21"/>
      <w:szCs w:val="22"/>
    </w:rPr>
  </w:style>
  <w:style w:type="character" w:customStyle="1" w:styleId="168">
    <w:name w:val="副标题 Char1"/>
    <w:basedOn w:val="42"/>
    <w:autoRedefine/>
    <w:qFormat/>
    <w:uiPriority w:val="0"/>
    <w:rPr>
      <w:rFonts w:hint="default" w:ascii="Cambria" w:hAnsi="Cambria" w:eastAsia="Cambria" w:cs="Times New Roman"/>
      <w:b/>
      <w:bCs/>
      <w:kern w:val="28"/>
      <w:sz w:val="32"/>
      <w:szCs w:val="32"/>
    </w:rPr>
  </w:style>
  <w:style w:type="character" w:customStyle="1" w:styleId="169">
    <w:name w:val="文档结构图 Char2"/>
    <w:basedOn w:val="42"/>
    <w:autoRedefine/>
    <w:qFormat/>
    <w:uiPriority w:val="0"/>
    <w:rPr>
      <w:rFonts w:hint="eastAsia" w:ascii="宋体" w:hAnsi="宋体" w:eastAsia="宋体" w:cs="宋体"/>
      <w:kern w:val="2"/>
      <w:sz w:val="18"/>
      <w:szCs w:val="18"/>
    </w:rPr>
  </w:style>
  <w:style w:type="character" w:customStyle="1" w:styleId="170">
    <w:name w:val="批注主题 Char1"/>
    <w:basedOn w:val="42"/>
    <w:autoRedefine/>
    <w:qFormat/>
    <w:uiPriority w:val="0"/>
    <w:rPr>
      <w:b/>
      <w:bCs/>
      <w:kern w:val="2"/>
      <w:sz w:val="21"/>
      <w:szCs w:val="24"/>
    </w:rPr>
  </w:style>
  <w:style w:type="character" w:customStyle="1" w:styleId="171">
    <w:name w:val="正文2 Char"/>
    <w:basedOn w:val="42"/>
    <w:autoRedefine/>
    <w:qFormat/>
    <w:uiPriority w:val="0"/>
    <w:rPr>
      <w:rFonts w:hint="eastAsia" w:ascii="楷体" w:hAnsi="楷体" w:eastAsia="楷体" w:cs="楷体"/>
      <w:b/>
      <w:color w:val="0000FF"/>
      <w:kern w:val="2"/>
      <w:sz w:val="21"/>
      <w:szCs w:val="22"/>
    </w:rPr>
  </w:style>
  <w:style w:type="character" w:customStyle="1" w:styleId="172">
    <w:name w:val="正文文本 Char2"/>
    <w:basedOn w:val="42"/>
    <w:autoRedefine/>
    <w:qFormat/>
    <w:uiPriority w:val="0"/>
    <w:rPr>
      <w:kern w:val="2"/>
      <w:sz w:val="21"/>
      <w:szCs w:val="22"/>
    </w:rPr>
  </w:style>
  <w:style w:type="character" w:customStyle="1" w:styleId="173">
    <w:name w:val="日期 Char1"/>
    <w:basedOn w:val="42"/>
    <w:autoRedefine/>
    <w:qFormat/>
    <w:uiPriority w:val="0"/>
    <w:rPr>
      <w:kern w:val="2"/>
      <w:sz w:val="21"/>
      <w:szCs w:val="22"/>
    </w:rPr>
  </w:style>
  <w:style w:type="character" w:customStyle="1" w:styleId="174">
    <w:name w:val="批注框文本 Char2"/>
    <w:basedOn w:val="42"/>
    <w:autoRedefine/>
    <w:qFormat/>
    <w:uiPriority w:val="0"/>
    <w:rPr>
      <w:kern w:val="2"/>
      <w:sz w:val="18"/>
      <w:szCs w:val="18"/>
    </w:rPr>
  </w:style>
  <w:style w:type="character" w:customStyle="1" w:styleId="175">
    <w:name w:val="标题 9 Char_0"/>
    <w:basedOn w:val="42"/>
    <w:autoRedefine/>
    <w:qFormat/>
    <w:uiPriority w:val="0"/>
    <w:rPr>
      <w:rFonts w:hint="default" w:ascii="Arial" w:hAnsi="Arial" w:eastAsia="黑体" w:cs="Arial"/>
      <w:sz w:val="21"/>
      <w:szCs w:val="21"/>
    </w:rPr>
  </w:style>
  <w:style w:type="character" w:customStyle="1" w:styleId="176">
    <w:name w:val="脚注文本 Char"/>
    <w:basedOn w:val="42"/>
    <w:autoRedefine/>
    <w:qFormat/>
    <w:uiPriority w:val="0"/>
    <w:rPr>
      <w:kern w:val="2"/>
      <w:sz w:val="18"/>
      <w:szCs w:val="18"/>
    </w:rPr>
  </w:style>
  <w:style w:type="character" w:customStyle="1" w:styleId="177">
    <w:name w:val="标题5 Char Char"/>
    <w:basedOn w:val="42"/>
    <w:autoRedefine/>
    <w:qFormat/>
    <w:uiPriority w:val="0"/>
    <w:rPr>
      <w:rFonts w:hint="default" w:ascii="Arial" w:hAnsi="Arial" w:cs="Arial"/>
      <w:b/>
      <w:bCs/>
      <w:sz w:val="24"/>
      <w:szCs w:val="32"/>
    </w:rPr>
  </w:style>
  <w:style w:type="character" w:customStyle="1" w:styleId="178">
    <w:name w:val="明显引用 字符"/>
    <w:basedOn w:val="42"/>
    <w:autoRedefine/>
    <w:qFormat/>
    <w:uiPriority w:val="0"/>
    <w:rPr>
      <w:b/>
      <w:bCs/>
      <w:i/>
      <w:iCs/>
      <w:color w:val="4F81BD"/>
      <w:kern w:val="2"/>
      <w:sz w:val="21"/>
      <w:szCs w:val="22"/>
    </w:rPr>
  </w:style>
  <w:style w:type="character" w:customStyle="1" w:styleId="179">
    <w:name w:val="批注文字 Char Char"/>
    <w:basedOn w:val="42"/>
    <w:autoRedefine/>
    <w:qFormat/>
    <w:uiPriority w:val="0"/>
    <w:rPr>
      <w:rFonts w:hint="eastAsia" w:ascii="宋体" w:hAnsi="Times New Roman" w:eastAsia="宋体" w:cs="Times New Roman"/>
      <w:sz w:val="28"/>
      <w:szCs w:val="20"/>
    </w:rPr>
  </w:style>
  <w:style w:type="character" w:customStyle="1" w:styleId="180">
    <w:name w:val="t_tag"/>
    <w:basedOn w:val="42"/>
    <w:autoRedefine/>
    <w:qFormat/>
    <w:uiPriority w:val="0"/>
  </w:style>
  <w:style w:type="character" w:customStyle="1" w:styleId="181">
    <w:name w:val="日期 Char2"/>
    <w:basedOn w:val="42"/>
    <w:autoRedefine/>
    <w:qFormat/>
    <w:uiPriority w:val="0"/>
    <w:rPr>
      <w:kern w:val="2"/>
      <w:sz w:val="21"/>
      <w:szCs w:val="22"/>
    </w:rPr>
  </w:style>
  <w:style w:type="character" w:customStyle="1" w:styleId="182">
    <w:name w:val="标题 1 Char1"/>
    <w:basedOn w:val="42"/>
    <w:autoRedefine/>
    <w:qFormat/>
    <w:uiPriority w:val="0"/>
    <w:rPr>
      <w:rFonts w:hint="default" w:ascii="Calibri" w:hAnsi="Calibri" w:eastAsia="宋体" w:cs="Calibri"/>
      <w:b/>
      <w:kern w:val="44"/>
      <w:sz w:val="44"/>
      <w:szCs w:val="44"/>
    </w:rPr>
  </w:style>
  <w:style w:type="character" w:customStyle="1" w:styleId="183">
    <w:name w:val=" Char Char"/>
    <w:basedOn w:val="42"/>
    <w:autoRedefine/>
    <w:qFormat/>
    <w:uiPriority w:val="0"/>
    <w:rPr>
      <w:rFonts w:hint="eastAsia" w:ascii="宋体" w:hAnsi="Courier New" w:eastAsia="宋体" w:cs="Courier New"/>
      <w:kern w:val="2"/>
      <w:sz w:val="21"/>
      <w:szCs w:val="21"/>
      <w:lang w:val="en-US" w:eastAsia="zh-CN" w:bidi="ar"/>
    </w:rPr>
  </w:style>
  <w:style w:type="paragraph" w:customStyle="1" w:styleId="184">
    <w:name w:val="附件标题"/>
    <w:basedOn w:val="4"/>
    <w:next w:val="1"/>
    <w:autoRedefine/>
    <w:qFormat/>
    <w:uiPriority w:val="0"/>
    <w:pPr>
      <w:keepNext/>
      <w:keepLines/>
      <w:widowControl/>
      <w:suppressLineNumbers w:val="0"/>
      <w:tabs>
        <w:tab w:val="left" w:pos="1135"/>
      </w:tabs>
      <w:wordWrap w:val="0"/>
      <w:topLinePunct/>
      <w:adjustRightInd w:val="0"/>
      <w:snapToGrid w:val="0"/>
      <w:spacing w:before="0" w:beforeAutospacing="0" w:after="0" w:afterLines="50" w:afterAutospacing="0" w:line="360" w:lineRule="auto"/>
      <w:ind w:left="0" w:right="0"/>
      <w:jc w:val="center"/>
      <w:outlineLvl w:val="1"/>
    </w:pPr>
    <w:rPr>
      <w:rFonts w:hint="eastAsia" w:ascii="黑体" w:hAnsi="宋体" w:eastAsia="黑体" w:cs="Times New Roman"/>
      <w:bCs w:val="0"/>
      <w:color w:val="auto"/>
      <w:kern w:val="0"/>
      <w:sz w:val="30"/>
      <w:szCs w:val="30"/>
      <w:lang w:val="en-US" w:eastAsia="zh-CN" w:bidi="ar"/>
    </w:rPr>
  </w:style>
  <w:style w:type="paragraph" w:customStyle="1" w:styleId="185">
    <w:name w:val="UserStyle_11"/>
    <w:basedOn w:val="1"/>
    <w:autoRedefine/>
    <w:qFormat/>
    <w:uiPriority w:val="0"/>
    <w:pPr>
      <w:widowControl/>
      <w:spacing w:before="100" w:beforeAutospacing="1" w:after="100" w:afterAutospacing="1"/>
      <w:jc w:val="center"/>
      <w:textAlignment w:val="baseline"/>
    </w:pPr>
    <w:rPr>
      <w:rFonts w:ascii="@仿宋_GB2312" w:hAnsi="@仿宋_GB2312" w:eastAsia="@仿宋_GB2312" w:cs="@仿宋_GB2312"/>
      <w:b/>
      <w:bCs/>
      <w:kern w:val="0"/>
      <w:sz w:val="28"/>
      <w:szCs w:val="28"/>
      <w:lang w:val="en-US" w:eastAsia="zh-CN" w:bidi="ar-SA"/>
    </w:rPr>
  </w:style>
  <w:style w:type="paragraph" w:customStyle="1" w:styleId="186">
    <w:name w:val="AnnotationText"/>
    <w:basedOn w:val="1"/>
    <w:autoRedefine/>
    <w:qFormat/>
    <w:uiPriority w:val="0"/>
    <w:pPr>
      <w:jc w:val="left"/>
      <w:textAlignment w:val="baseline"/>
    </w:pPr>
    <w:rPr>
      <w:rFonts w:ascii="Arial" w:hAnsi="Arial" w:eastAsia="黑体"/>
      <w:kern w:val="2"/>
      <w:sz w:val="21"/>
      <w:szCs w:val="20"/>
      <w:lang w:bidi="ar-SA"/>
    </w:rPr>
  </w:style>
  <w:style w:type="paragraph" w:customStyle="1" w:styleId="187">
    <w:name w:val="BodyText1I2"/>
    <w:basedOn w:val="188"/>
    <w:next w:val="189"/>
    <w:autoRedefine/>
    <w:qFormat/>
    <w:uiPriority w:val="0"/>
    <w:pPr>
      <w:spacing w:after="120" w:line="520" w:lineRule="exact"/>
      <w:ind w:left="420" w:leftChars="200" w:firstLine="420" w:firstLineChars="200"/>
      <w:jc w:val="both"/>
      <w:textAlignment w:val="baseline"/>
    </w:pPr>
    <w:rPr>
      <w:rFonts w:ascii="微软简标宋" w:hAnsi="微软简标宋" w:eastAsia="@仿宋_GB2312"/>
      <w:color w:val="000000"/>
      <w:sz w:val="24"/>
    </w:rPr>
  </w:style>
  <w:style w:type="paragraph" w:customStyle="1" w:styleId="188">
    <w:name w:val="BodyTextIndent"/>
    <w:basedOn w:val="1"/>
    <w:autoRedefine/>
    <w:qFormat/>
    <w:uiPriority w:val="0"/>
    <w:pPr>
      <w:spacing w:after="120"/>
      <w:ind w:left="420" w:leftChars="200"/>
      <w:jc w:val="both"/>
      <w:textAlignment w:val="baseline"/>
    </w:pPr>
  </w:style>
  <w:style w:type="paragraph" w:customStyle="1" w:styleId="189">
    <w:name w:val="BodyText1I"/>
    <w:basedOn w:val="190"/>
    <w:autoRedefine/>
    <w:qFormat/>
    <w:uiPriority w:val="0"/>
    <w:pPr>
      <w:spacing w:after="120"/>
      <w:ind w:firstLine="420" w:firstLineChars="100"/>
      <w:jc w:val="both"/>
      <w:textAlignment w:val="baseline"/>
    </w:pPr>
    <w:rPr>
      <w:rFonts w:ascii="@仿宋_GB2312" w:hAnsi="@仿宋_GB2312" w:eastAsia="@仿宋_GB2312"/>
      <w:szCs w:val="20"/>
    </w:rPr>
  </w:style>
  <w:style w:type="paragraph" w:customStyle="1" w:styleId="190">
    <w:name w:val="BodyText"/>
    <w:basedOn w:val="1"/>
    <w:autoRedefine/>
    <w:qFormat/>
    <w:uiPriority w:val="0"/>
    <w:pPr>
      <w:spacing w:after="120"/>
      <w:jc w:val="both"/>
      <w:textAlignment w:val="baseline"/>
    </w:pPr>
  </w:style>
  <w:style w:type="paragraph" w:styleId="191">
    <w:name w:val="No Spacing"/>
    <w:autoRedefine/>
    <w:qFormat/>
    <w:uiPriority w:val="1"/>
    <w:rPr>
      <w:rFonts w:ascii="宋体" w:hAnsi="宋体" w:eastAsia="宋体" w:cs="宋体"/>
      <w:sz w:val="24"/>
      <w:szCs w:val="24"/>
      <w:lang w:val="en-US" w:eastAsia="zh-CN" w:bidi="ar-SA"/>
    </w:rPr>
  </w:style>
  <w:style w:type="paragraph" w:customStyle="1" w:styleId="192">
    <w:name w:val="默认"/>
    <w:autoRedefine/>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193">
    <w:name w:val="font11"/>
    <w:basedOn w:val="42"/>
    <w:autoRedefine/>
    <w:qFormat/>
    <w:uiPriority w:val="0"/>
    <w:rPr>
      <w:rFonts w:hint="eastAsia" w:ascii="宋体" w:hAnsi="宋体" w:eastAsia="宋体" w:cs="宋体"/>
      <w:color w:val="000000"/>
      <w:sz w:val="23"/>
      <w:szCs w:val="23"/>
      <w:u w:val="none"/>
    </w:rPr>
  </w:style>
  <w:style w:type="table" w:customStyle="1" w:styleId="194">
    <w:name w:val="Table Normal"/>
    <w:autoRedefine/>
    <w:unhideWhenUsed/>
    <w:qFormat/>
    <w:uiPriority w:val="0"/>
    <w:tblPr>
      <w:tblCellMar>
        <w:top w:w="0" w:type="dxa"/>
        <w:left w:w="0" w:type="dxa"/>
        <w:bottom w:w="0" w:type="dxa"/>
        <w:right w:w="0" w:type="dxa"/>
      </w:tblCellMar>
    </w:tblPr>
  </w:style>
  <w:style w:type="paragraph" w:customStyle="1" w:styleId="195">
    <w:name w:val="Char2"/>
    <w:basedOn w:val="1"/>
    <w:autoRedefine/>
    <w:qFormat/>
    <w:uiPriority w:val="0"/>
    <w:pPr>
      <w:spacing w:line="360" w:lineRule="auto"/>
      <w:ind w:left="420" w:firstLine="42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56</Pages>
  <Words>24012</Words>
  <Characters>25455</Characters>
  <Lines>165</Lines>
  <Paragraphs>46</Paragraphs>
  <TotalTime>10</TotalTime>
  <ScaleCrop>false</ScaleCrop>
  <LinksUpToDate>false</LinksUpToDate>
  <CharactersWithSpaces>27418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2021-08-06T08:54:00Z</dcterms:created>
  <dc:creator>Anakin</dc:creator>
  <cp:lastModifiedBy>赵瑞霖</cp:lastModifiedBy>
  <cp:lastPrinted>2024-04-30T08:53:00Z</cp:lastPrinted>
  <dcterms:modified xsi:type="dcterms:W3CDTF">2024-05-13T06:20:03Z</dcterms:modified>
  <dc:title>某项目（项目编号：某编号）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36E1553D9B5346EAA06A0F6E77289DE0_13</vt:lpwstr>
  </property>
</Properties>
</file>