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cs="Times New Roman"/>
          <w:sz w:val="32"/>
          <w:szCs w:val="32"/>
        </w:rPr>
      </w:pPr>
      <w:bookmarkStart w:id="0" w:name="_Hlk9544796"/>
    </w:p>
    <w:p>
      <w:pPr>
        <w:widowControl/>
        <w:jc w:val="center"/>
        <w:rPr>
          <w:rFonts w:ascii="Times New Roman" w:hAnsi="Times New Roman" w:eastAsia="方正小标宋简体" w:cs="Times New Roman"/>
          <w:sz w:val="32"/>
          <w:szCs w:val="32"/>
        </w:rPr>
      </w:pPr>
    </w:p>
    <w:p>
      <w:pPr>
        <w:pStyle w:val="39"/>
        <w:ind w:firstLine="560"/>
        <w:rPr>
          <w:rFonts w:ascii="Times New Roman" w:hAnsi="Times New Roman" w:eastAsia="方正小标宋简体" w:cs="Times New Roman"/>
          <w:snapToGrid w:val="0"/>
          <w:kern w:val="0"/>
          <w:sz w:val="28"/>
          <w:szCs w:val="28"/>
        </w:rPr>
      </w:pPr>
    </w:p>
    <w:p>
      <w:pPr>
        <w:rPr>
          <w:rFonts w:ascii="Times New Roman" w:hAnsi="Times New Roman" w:cs="Times New Roman"/>
        </w:rPr>
      </w:pPr>
    </w:p>
    <w:p>
      <w:pPr>
        <w:tabs>
          <w:tab w:val="left" w:pos="315"/>
          <w:tab w:val="left" w:pos="8820"/>
        </w:tabs>
        <w:spacing w:before="156" w:beforeLines="50" w:after="156" w:afterLines="50"/>
        <w:ind w:right="265" w:rightChars="126"/>
        <w:jc w:val="center"/>
        <w:rPr>
          <w:rFonts w:ascii="Times New Roman" w:hAnsi="Times New Roman" w:cs="Times New Roman"/>
          <w:b/>
          <w:bCs/>
          <w:sz w:val="96"/>
          <w:szCs w:val="96"/>
        </w:rPr>
      </w:pPr>
      <w:r>
        <w:rPr>
          <w:rFonts w:ascii="Times New Roman" w:hAnsi="Times New Roman" w:eastAsia="黑体" w:cs="Times New Roman"/>
          <w:sz w:val="72"/>
          <w:szCs w:val="72"/>
        </w:rPr>
        <w:t>招 标 文 件</w:t>
      </w:r>
    </w:p>
    <w:p>
      <w:pPr>
        <w:tabs>
          <w:tab w:val="left" w:pos="315"/>
          <w:tab w:val="left" w:pos="8820"/>
        </w:tabs>
        <w:spacing w:before="312" w:beforeLines="100" w:after="156" w:afterLines="50" w:line="500" w:lineRule="exact"/>
        <w:ind w:right="267" w:rightChars="127"/>
        <w:jc w:val="center"/>
        <w:rPr>
          <w:rFonts w:ascii="Times New Roman" w:hAnsi="Times New Roman" w:cs="Times New Roman"/>
          <w:b/>
          <w:bCs/>
          <w:sz w:val="52"/>
          <w:szCs w:val="52"/>
        </w:rPr>
      </w:pPr>
      <w:r>
        <w:rPr>
          <w:rFonts w:ascii="Times New Roman" w:hAnsi="Times New Roman" w:cs="Times New Roman"/>
          <w:b/>
          <w:bCs/>
          <w:sz w:val="52"/>
          <w:szCs w:val="52"/>
        </w:rPr>
        <w:t>（</w:t>
      </w:r>
      <w:r>
        <w:rPr>
          <w:rFonts w:hint="eastAsia" w:ascii="Times New Roman" w:hAnsi="Times New Roman" w:cs="Times New Roman"/>
          <w:b/>
          <w:bCs/>
          <w:sz w:val="52"/>
          <w:szCs w:val="52"/>
        </w:rPr>
        <w:t>货物</w:t>
      </w:r>
      <w:r>
        <w:rPr>
          <w:rFonts w:ascii="Times New Roman" w:hAnsi="Times New Roman" w:cs="Times New Roman"/>
          <w:b/>
          <w:bCs/>
          <w:sz w:val="52"/>
          <w:szCs w:val="52"/>
        </w:rPr>
        <w:t>类）</w:t>
      </w:r>
    </w:p>
    <w:p>
      <w:pPr>
        <w:tabs>
          <w:tab w:val="left" w:pos="315"/>
          <w:tab w:val="left" w:pos="8820"/>
        </w:tabs>
        <w:spacing w:before="312" w:beforeLines="100" w:after="156" w:afterLines="50" w:line="500" w:lineRule="exact"/>
        <w:ind w:right="267" w:rightChars="127"/>
        <w:jc w:val="center"/>
        <w:rPr>
          <w:rFonts w:ascii="Times New Roman" w:hAnsi="Times New Roman" w:cs="Times New Roman"/>
          <w:b/>
          <w:bCs/>
          <w:sz w:val="52"/>
          <w:szCs w:val="52"/>
        </w:rPr>
      </w:pPr>
    </w:p>
    <w:p>
      <w:pPr>
        <w:tabs>
          <w:tab w:val="left" w:pos="315"/>
          <w:tab w:val="left" w:pos="8820"/>
        </w:tabs>
        <w:spacing w:before="312" w:beforeLines="100" w:after="156" w:afterLines="50" w:line="360" w:lineRule="auto"/>
        <w:ind w:right="267" w:rightChars="127"/>
        <w:jc w:val="center"/>
        <w:rPr>
          <w:rFonts w:ascii="Times New Roman" w:hAnsi="Times New Roman" w:cs="Times New Roman"/>
          <w:b/>
          <w:bCs/>
          <w:sz w:val="44"/>
          <w:szCs w:val="44"/>
        </w:rPr>
      </w:pPr>
    </w:p>
    <w:p>
      <w:pPr>
        <w:tabs>
          <w:tab w:val="left" w:pos="315"/>
          <w:tab w:val="left" w:pos="8820"/>
        </w:tabs>
        <w:spacing w:before="312" w:beforeLines="100" w:after="156" w:afterLines="50" w:line="360" w:lineRule="auto"/>
        <w:ind w:right="267" w:rightChars="127"/>
        <w:jc w:val="center"/>
        <w:rPr>
          <w:rFonts w:ascii="Times New Roman" w:hAnsi="Times New Roman" w:cs="Times New Roman"/>
          <w:b/>
          <w:bCs/>
          <w:sz w:val="44"/>
          <w:szCs w:val="44"/>
        </w:rPr>
      </w:pPr>
    </w:p>
    <w:p>
      <w:pPr>
        <w:tabs>
          <w:tab w:val="left" w:pos="315"/>
          <w:tab w:val="left" w:pos="8820"/>
        </w:tabs>
        <w:spacing w:before="312" w:beforeLines="100" w:after="156" w:afterLines="50" w:line="360" w:lineRule="auto"/>
        <w:ind w:right="267" w:rightChars="127"/>
        <w:jc w:val="center"/>
        <w:rPr>
          <w:rFonts w:ascii="Times New Roman" w:hAnsi="Times New Roman" w:cs="Times New Roman"/>
          <w:b/>
          <w:bCs/>
          <w:sz w:val="44"/>
          <w:szCs w:val="44"/>
        </w:rPr>
      </w:pPr>
    </w:p>
    <w:p>
      <w:pPr>
        <w:tabs>
          <w:tab w:val="left" w:pos="2410"/>
        </w:tabs>
        <w:autoSpaceDE w:val="0"/>
        <w:autoSpaceDN w:val="0"/>
        <w:adjustRightInd w:val="0"/>
        <w:snapToGrid w:val="0"/>
        <w:spacing w:line="360" w:lineRule="auto"/>
        <w:ind w:firstLine="723" w:firstLineChars="200"/>
        <w:rPr>
          <w:rFonts w:hint="eastAsia" w:ascii="Times New Roman" w:hAnsi="Times New Roman" w:cs="Times New Roman"/>
          <w:b/>
          <w:spacing w:val="20"/>
          <w:kern w:val="0"/>
          <w:sz w:val="32"/>
          <w:szCs w:val="32"/>
          <w:u w:val="single"/>
          <w:lang w:val="en-US" w:eastAsia="zh-CN"/>
        </w:rPr>
      </w:pPr>
      <w:r>
        <w:rPr>
          <w:rFonts w:ascii="Times New Roman" w:hAnsi="Times New Roman" w:cs="Times New Roman"/>
          <w:b/>
          <w:spacing w:val="20"/>
          <w:kern w:val="0"/>
          <w:sz w:val="32"/>
          <w:szCs w:val="32"/>
        </w:rPr>
        <w:t>项目名称：</w:t>
      </w:r>
      <w:r>
        <w:rPr>
          <w:rFonts w:hint="eastAsia" w:ascii="Times New Roman" w:hAnsi="Times New Roman" w:cs="Times New Roman"/>
          <w:b/>
          <w:spacing w:val="20"/>
          <w:kern w:val="0"/>
          <w:sz w:val="32"/>
          <w:szCs w:val="32"/>
          <w:u w:val="single"/>
          <w:lang w:val="en-US" w:eastAsia="zh-CN"/>
        </w:rPr>
        <w:t>包河区部分幼儿园保健室设备与物品采购安装</w:t>
      </w:r>
    </w:p>
    <w:p>
      <w:pPr>
        <w:tabs>
          <w:tab w:val="left" w:pos="2410"/>
        </w:tabs>
        <w:autoSpaceDE w:val="0"/>
        <w:autoSpaceDN w:val="0"/>
        <w:adjustRightInd w:val="0"/>
        <w:snapToGrid w:val="0"/>
        <w:spacing w:line="360" w:lineRule="auto"/>
        <w:ind w:firstLine="723" w:firstLineChars="200"/>
        <w:rPr>
          <w:rFonts w:ascii="Times New Roman" w:hAnsi="Times New Roman" w:cs="Times New Roman"/>
          <w:b/>
          <w:spacing w:val="20"/>
          <w:kern w:val="0"/>
          <w:sz w:val="32"/>
          <w:szCs w:val="32"/>
          <w:u w:val="single"/>
        </w:rPr>
      </w:pPr>
      <w:r>
        <w:rPr>
          <w:rFonts w:ascii="Times New Roman" w:hAnsi="Times New Roman" w:cs="Times New Roman"/>
          <w:b/>
          <w:spacing w:val="20"/>
          <w:kern w:val="0"/>
          <w:sz w:val="32"/>
          <w:szCs w:val="32"/>
        </w:rPr>
        <w:t>项目编号：</w:t>
      </w:r>
      <w:r>
        <w:rPr>
          <w:rFonts w:hint="eastAsia" w:ascii="Times New Roman" w:hAnsi="Times New Roman" w:cs="Times New Roman"/>
          <w:b/>
          <w:spacing w:val="20"/>
          <w:kern w:val="0"/>
          <w:sz w:val="32"/>
          <w:szCs w:val="32"/>
          <w:u w:val="single"/>
        </w:rPr>
        <w:t xml:space="preserve"> </w:t>
      </w:r>
      <w:r>
        <w:rPr>
          <w:rFonts w:ascii="Times New Roman" w:hAnsi="Times New Roman" w:cs="Times New Roman"/>
          <w:b/>
          <w:spacing w:val="20"/>
          <w:kern w:val="0"/>
          <w:sz w:val="32"/>
          <w:szCs w:val="32"/>
          <w:u w:val="single"/>
        </w:rPr>
        <w:t xml:space="preserve"> </w:t>
      </w:r>
      <w:r>
        <w:rPr>
          <w:rFonts w:hint="eastAsia" w:ascii="Times New Roman" w:hAnsi="Times New Roman" w:cs="Times New Roman"/>
          <w:b/>
          <w:spacing w:val="20"/>
          <w:kern w:val="0"/>
          <w:sz w:val="32"/>
          <w:szCs w:val="32"/>
          <w:u w:val="single"/>
        </w:rPr>
        <w:t>JSCM-ZTB-2023-0</w:t>
      </w:r>
      <w:r>
        <w:rPr>
          <w:rFonts w:hint="eastAsia" w:ascii="Times New Roman" w:hAnsi="Times New Roman" w:cs="Times New Roman"/>
          <w:b/>
          <w:spacing w:val="20"/>
          <w:kern w:val="0"/>
          <w:sz w:val="32"/>
          <w:szCs w:val="32"/>
          <w:u w:val="single"/>
          <w:lang w:val="en-US" w:eastAsia="zh-CN"/>
        </w:rPr>
        <w:t>8</w:t>
      </w:r>
      <w:r>
        <w:rPr>
          <w:rFonts w:ascii="Times New Roman" w:hAnsi="Times New Roman" w:cs="Times New Roman"/>
          <w:b/>
          <w:spacing w:val="20"/>
          <w:kern w:val="0"/>
          <w:sz w:val="32"/>
          <w:szCs w:val="32"/>
          <w:u w:val="single"/>
        </w:rPr>
        <w:t xml:space="preserve">  </w:t>
      </w:r>
    </w:p>
    <w:p>
      <w:pPr>
        <w:tabs>
          <w:tab w:val="left" w:pos="2410"/>
        </w:tabs>
        <w:autoSpaceDE w:val="0"/>
        <w:autoSpaceDN w:val="0"/>
        <w:adjustRightInd w:val="0"/>
        <w:snapToGrid w:val="0"/>
        <w:spacing w:line="360" w:lineRule="auto"/>
        <w:ind w:firstLine="723" w:firstLineChars="200"/>
        <w:rPr>
          <w:rFonts w:ascii="Times New Roman" w:hAnsi="Times New Roman" w:cs="Times New Roman"/>
          <w:b/>
          <w:spacing w:val="20"/>
          <w:kern w:val="0"/>
          <w:sz w:val="32"/>
          <w:szCs w:val="32"/>
          <w:u w:val="single"/>
        </w:rPr>
      </w:pPr>
      <w:r>
        <w:rPr>
          <w:rFonts w:ascii="Times New Roman" w:hAnsi="Times New Roman" w:cs="Times New Roman"/>
          <w:b/>
          <w:spacing w:val="20"/>
          <w:kern w:val="0"/>
          <w:sz w:val="32"/>
          <w:szCs w:val="32"/>
        </w:rPr>
        <w:t>招标人：</w:t>
      </w:r>
      <w:r>
        <w:rPr>
          <w:rFonts w:ascii="Times New Roman" w:hAnsi="Times New Roman" w:cs="Times New Roman"/>
          <w:b/>
          <w:spacing w:val="20"/>
          <w:kern w:val="0"/>
          <w:sz w:val="32"/>
          <w:szCs w:val="32"/>
          <w:u w:val="single"/>
        </w:rPr>
        <w:t>合肥</w:t>
      </w:r>
      <w:r>
        <w:rPr>
          <w:rFonts w:hint="eastAsia" w:ascii="Times New Roman" w:hAnsi="Times New Roman" w:cs="Times New Roman"/>
          <w:b/>
          <w:spacing w:val="20"/>
          <w:kern w:val="0"/>
          <w:sz w:val="32"/>
          <w:szCs w:val="32"/>
          <w:u w:val="single"/>
        </w:rPr>
        <w:t>九狮文化传媒</w:t>
      </w:r>
      <w:r>
        <w:rPr>
          <w:rFonts w:ascii="Times New Roman" w:hAnsi="Times New Roman" w:cs="Times New Roman"/>
          <w:b/>
          <w:spacing w:val="20"/>
          <w:kern w:val="0"/>
          <w:sz w:val="32"/>
          <w:szCs w:val="32"/>
          <w:u w:val="single"/>
        </w:rPr>
        <w:t>有限公司</w:t>
      </w:r>
    </w:p>
    <w:p>
      <w:pPr>
        <w:tabs>
          <w:tab w:val="left" w:pos="2410"/>
        </w:tabs>
        <w:autoSpaceDE w:val="0"/>
        <w:autoSpaceDN w:val="0"/>
        <w:adjustRightInd w:val="0"/>
        <w:snapToGrid w:val="0"/>
        <w:spacing w:line="360" w:lineRule="auto"/>
        <w:ind w:firstLine="723" w:firstLineChars="200"/>
        <w:rPr>
          <w:rFonts w:ascii="Times New Roman" w:hAnsi="Times New Roman" w:cs="Times New Roman"/>
          <w:b/>
          <w:spacing w:val="20"/>
          <w:kern w:val="0"/>
          <w:sz w:val="32"/>
          <w:szCs w:val="32"/>
          <w:u w:val="single"/>
        </w:rPr>
      </w:pPr>
    </w:p>
    <w:p>
      <w:pPr>
        <w:tabs>
          <w:tab w:val="left" w:pos="2410"/>
        </w:tabs>
        <w:autoSpaceDE w:val="0"/>
        <w:autoSpaceDN w:val="0"/>
        <w:adjustRightInd w:val="0"/>
        <w:snapToGrid w:val="0"/>
        <w:spacing w:line="360" w:lineRule="auto"/>
        <w:ind w:firstLine="723" w:firstLineChars="200"/>
        <w:rPr>
          <w:rFonts w:ascii="Times New Roman" w:hAnsi="Times New Roman" w:cs="Times New Roman"/>
          <w:b/>
          <w:spacing w:val="20"/>
          <w:kern w:val="0"/>
          <w:sz w:val="32"/>
          <w:szCs w:val="32"/>
          <w:u w:val="single"/>
        </w:rPr>
      </w:pPr>
    </w:p>
    <w:p>
      <w:pPr>
        <w:tabs>
          <w:tab w:val="left" w:pos="315"/>
          <w:tab w:val="left" w:pos="8820"/>
        </w:tabs>
        <w:spacing w:before="312" w:beforeLines="100" w:after="156" w:afterLines="50" w:line="500" w:lineRule="exact"/>
        <w:ind w:right="267" w:rightChars="127"/>
        <w:jc w:val="center"/>
        <w:rPr>
          <w:rFonts w:ascii="Times New Roman" w:hAnsi="Times New Roman" w:cs="Times New Roman"/>
          <w:b/>
          <w:sz w:val="36"/>
        </w:rPr>
      </w:pPr>
      <w:r>
        <w:rPr>
          <w:rFonts w:hint="eastAsia" w:ascii="Times New Roman" w:hAnsi="Times New Roman" w:cs="Times New Roman"/>
          <w:b/>
          <w:sz w:val="36"/>
          <w:u w:val="single"/>
        </w:rPr>
        <w:t xml:space="preserve"> </w:t>
      </w:r>
      <w:r>
        <w:rPr>
          <w:rFonts w:ascii="Times New Roman" w:hAnsi="Times New Roman" w:cs="Times New Roman"/>
          <w:b/>
          <w:sz w:val="36"/>
          <w:u w:val="single"/>
        </w:rPr>
        <w:t>2023</w:t>
      </w:r>
      <w:r>
        <w:rPr>
          <w:rFonts w:ascii="Times New Roman" w:hAnsi="Times New Roman" w:cs="Times New Roman"/>
          <w:b/>
          <w:sz w:val="36"/>
        </w:rPr>
        <w:t>年</w:t>
      </w:r>
      <w:r>
        <w:rPr>
          <w:rFonts w:hint="eastAsia" w:ascii="Times New Roman" w:hAnsi="Times New Roman" w:cs="Times New Roman"/>
          <w:b/>
          <w:sz w:val="36"/>
          <w:u w:val="single"/>
        </w:rPr>
        <w:t xml:space="preserve"> </w:t>
      </w:r>
      <w:r>
        <w:rPr>
          <w:rFonts w:hint="eastAsia" w:ascii="Times New Roman" w:hAnsi="Times New Roman" w:cs="Times New Roman"/>
          <w:b/>
          <w:sz w:val="36"/>
          <w:u w:val="single"/>
          <w:lang w:val="en-US" w:eastAsia="zh-CN"/>
        </w:rPr>
        <w:t>8</w:t>
      </w:r>
      <w:r>
        <w:rPr>
          <w:rFonts w:hint="eastAsia" w:ascii="Times New Roman" w:hAnsi="Times New Roman" w:cs="Times New Roman"/>
          <w:b/>
          <w:sz w:val="36"/>
          <w:u w:val="single"/>
        </w:rPr>
        <w:t xml:space="preserve"> </w:t>
      </w:r>
      <w:r>
        <w:rPr>
          <w:rFonts w:ascii="Times New Roman" w:hAnsi="Times New Roman" w:cs="Times New Roman"/>
          <w:b/>
          <w:sz w:val="36"/>
        </w:rPr>
        <w:t>月</w:t>
      </w:r>
    </w:p>
    <w:bookmarkEnd w:id="0"/>
    <w:p>
      <w:pPr>
        <w:tabs>
          <w:tab w:val="left" w:pos="315"/>
          <w:tab w:val="left" w:pos="8820"/>
        </w:tabs>
        <w:spacing w:before="312" w:beforeLines="100" w:after="156" w:afterLines="50" w:line="500" w:lineRule="exact"/>
        <w:ind w:right="267" w:rightChars="127"/>
        <w:rPr>
          <w:rFonts w:ascii="Times New Roman" w:hAnsi="Times New Roman" w:cs="Times New Roman"/>
          <w:b/>
          <w:sz w:val="28"/>
        </w:rPr>
        <w:sectPr>
          <w:footerReference r:id="rId3" w:type="default"/>
          <w:pgSz w:w="11906" w:h="16838"/>
          <w:pgMar w:top="1417" w:right="1417" w:bottom="1417" w:left="1417" w:header="851" w:footer="992" w:gutter="0"/>
          <w:pgNumType w:start="1"/>
          <w:cols w:space="720" w:num="1"/>
          <w:docGrid w:type="lines" w:linePitch="312" w:charSpace="0"/>
        </w:sectPr>
      </w:pPr>
    </w:p>
    <w:p>
      <w:pPr>
        <w:tabs>
          <w:tab w:val="left" w:pos="2410"/>
        </w:tabs>
        <w:autoSpaceDE w:val="0"/>
        <w:autoSpaceDN w:val="0"/>
        <w:adjustRightInd w:val="0"/>
        <w:snapToGrid w:val="0"/>
        <w:spacing w:line="360" w:lineRule="auto"/>
        <w:jc w:val="center"/>
        <w:rPr>
          <w:rFonts w:ascii="Times New Roman" w:hAnsi="Times New Roman" w:cs="Times New Roman"/>
          <w:b/>
          <w:sz w:val="28"/>
        </w:rPr>
      </w:pPr>
      <w:r>
        <w:rPr>
          <w:rFonts w:ascii="Times New Roman" w:hAnsi="Times New Roman" w:cs="Times New Roman"/>
          <w:b/>
          <w:sz w:val="28"/>
        </w:rPr>
        <w:t>目  录</w:t>
      </w:r>
    </w:p>
    <w:p>
      <w:pPr>
        <w:pStyle w:val="32"/>
        <w:tabs>
          <w:tab w:val="right" w:leader="dot" w:pos="9072"/>
        </w:tabs>
        <w:rPr>
          <w:rFonts w:ascii="Times New Roman" w:hAnsi="Times New Roman" w:cs="Times New Roman"/>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fldChar w:fldCharType="begin"/>
      </w:r>
      <w:r>
        <w:instrText xml:space="preserve"> HYPERLINK \l "_Toc13708" </w:instrText>
      </w:r>
      <w:r>
        <w:fldChar w:fldCharType="separate"/>
      </w:r>
      <w:r>
        <w:rPr>
          <w:rFonts w:ascii="Times New Roman" w:hAnsi="Times New Roman" w:cs="Times New Roman"/>
        </w:rPr>
        <w:t>第一章  投标邀请（招标公告）</w:t>
      </w:r>
      <w:r>
        <w:rPr>
          <w:rFonts w:ascii="Times New Roman" w:hAnsi="Times New Roman" w:cs="Times New Roman"/>
        </w:rPr>
        <w:tab/>
      </w:r>
      <w:r>
        <w:rPr>
          <w:rFonts w:ascii="Times New Roman" w:hAnsi="Times New Roman" w:cs="Times New Roman"/>
        </w:rPr>
        <w:fldChar w:fldCharType="end"/>
      </w:r>
    </w:p>
    <w:p>
      <w:pPr>
        <w:pStyle w:val="32"/>
        <w:tabs>
          <w:tab w:val="right" w:leader="dot" w:pos="9072"/>
        </w:tabs>
        <w:rPr>
          <w:rFonts w:ascii="Times New Roman" w:hAnsi="Times New Roman" w:cs="Times New Roman"/>
        </w:rPr>
      </w:pPr>
      <w:r>
        <w:fldChar w:fldCharType="begin"/>
      </w:r>
      <w:r>
        <w:instrText xml:space="preserve"> HYPERLINK \l "_Toc19060" </w:instrText>
      </w:r>
      <w:r>
        <w:fldChar w:fldCharType="separate"/>
      </w:r>
      <w:r>
        <w:rPr>
          <w:rFonts w:ascii="Times New Roman" w:hAnsi="Times New Roman" w:cs="Times New Roman"/>
        </w:rPr>
        <w:t>第二章  投标人须知</w:t>
      </w:r>
      <w:r>
        <w:rPr>
          <w:rFonts w:ascii="Times New Roman" w:hAnsi="Times New Roman" w:cs="Times New Roman"/>
        </w:rPr>
        <w:tab/>
      </w:r>
      <w:r>
        <w:rPr>
          <w:rFonts w:ascii="Times New Roman" w:hAnsi="Times New Roman" w:cs="Times New Roman"/>
        </w:rPr>
        <w:fldChar w:fldCharType="end"/>
      </w:r>
    </w:p>
    <w:p>
      <w:pPr>
        <w:pStyle w:val="32"/>
        <w:tabs>
          <w:tab w:val="right" w:leader="dot" w:pos="9072"/>
        </w:tabs>
        <w:rPr>
          <w:rFonts w:ascii="Times New Roman" w:hAnsi="Times New Roman" w:cs="Times New Roman"/>
          <w:szCs w:val="24"/>
        </w:rPr>
      </w:pPr>
      <w:r>
        <w:fldChar w:fldCharType="begin"/>
      </w:r>
      <w:r>
        <w:instrText xml:space="preserve"> HYPERLINK \l "_Toc27373" </w:instrText>
      </w:r>
      <w:r>
        <w:fldChar w:fldCharType="separate"/>
      </w: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章  </w:t>
      </w:r>
      <w:r>
        <w:rPr>
          <w:rFonts w:hint="eastAsia" w:ascii="Times New Roman" w:hAnsi="Times New Roman" w:cs="Times New Roman"/>
        </w:rPr>
        <w:t>招标</w:t>
      </w:r>
      <w:r>
        <w:rPr>
          <w:rFonts w:ascii="Times New Roman" w:hAnsi="Times New Roman" w:cs="Times New Roman"/>
        </w:rPr>
        <w:t>要求</w:t>
      </w:r>
      <w:r>
        <w:rPr>
          <w:rFonts w:ascii="Times New Roman" w:hAnsi="Times New Roman" w:cs="Times New Roman"/>
        </w:rPr>
        <w:tab/>
      </w:r>
      <w:r>
        <w:rPr>
          <w:rFonts w:ascii="Times New Roman" w:hAnsi="Times New Roman" w:cs="Times New Roman"/>
        </w:rPr>
        <w:fldChar w:fldCharType="end"/>
      </w:r>
    </w:p>
    <w:p>
      <w:pPr>
        <w:pStyle w:val="32"/>
        <w:tabs>
          <w:tab w:val="right" w:leader="dot" w:pos="9072"/>
        </w:tabs>
        <w:rPr>
          <w:rFonts w:ascii="Times New Roman" w:hAnsi="Times New Roman" w:cs="Times New Roman"/>
        </w:rPr>
      </w:pPr>
      <w:r>
        <w:fldChar w:fldCharType="begin"/>
      </w:r>
      <w:r>
        <w:instrText xml:space="preserve"> HYPERLINK \l "_Toc15352" </w:instrText>
      </w:r>
      <w:r>
        <w:fldChar w:fldCharType="separate"/>
      </w:r>
      <w:r>
        <w:rPr>
          <w:rFonts w:ascii="Times New Roman" w:hAnsi="Times New Roman" w:cs="Times New Roman" w:eastAsiaTheme="minorEastAsia"/>
        </w:rPr>
        <w:t>第</w:t>
      </w:r>
      <w:r>
        <w:rPr>
          <w:rFonts w:hint="eastAsia" w:ascii="Times New Roman" w:hAnsi="Times New Roman" w:cs="Times New Roman" w:eastAsiaTheme="minorEastAsia"/>
        </w:rPr>
        <w:t>四</w:t>
      </w:r>
      <w:r>
        <w:rPr>
          <w:rFonts w:ascii="Times New Roman" w:hAnsi="Times New Roman" w:cs="Times New Roman" w:eastAsiaTheme="minorEastAsia"/>
        </w:rPr>
        <w:t>章  评标办法</w:t>
      </w:r>
      <w:r>
        <w:rPr>
          <w:rFonts w:ascii="Times New Roman" w:hAnsi="Times New Roman" w:cs="Times New Roman"/>
        </w:rPr>
        <w:tab/>
      </w:r>
      <w:r>
        <w:rPr>
          <w:rFonts w:ascii="Times New Roman" w:hAnsi="Times New Roman" w:cs="Times New Roman"/>
        </w:rPr>
        <w:fldChar w:fldCharType="end"/>
      </w:r>
    </w:p>
    <w:p>
      <w:pPr>
        <w:pStyle w:val="32"/>
        <w:tabs>
          <w:tab w:val="right" w:leader="dot" w:pos="9072"/>
        </w:tabs>
        <w:rPr>
          <w:rFonts w:ascii="Times New Roman" w:hAnsi="Times New Roman" w:cs="Times New Roman"/>
        </w:rPr>
      </w:pPr>
      <w:r>
        <w:fldChar w:fldCharType="begin"/>
      </w:r>
      <w:r>
        <w:instrText xml:space="preserve"> HYPERLINK \l "_Toc17261" </w:instrText>
      </w:r>
      <w:r>
        <w:fldChar w:fldCharType="separate"/>
      </w:r>
      <w:r>
        <w:rPr>
          <w:rFonts w:ascii="Times New Roman" w:hAnsi="Times New Roman" w:cs="Times New Roman" w:eastAsiaTheme="minorEastAsia"/>
        </w:rPr>
        <w:t>第</w:t>
      </w:r>
      <w:r>
        <w:rPr>
          <w:rFonts w:hint="eastAsia" w:ascii="Times New Roman" w:hAnsi="Times New Roman" w:cs="Times New Roman" w:eastAsiaTheme="minorEastAsia"/>
        </w:rPr>
        <w:t>五</w:t>
      </w:r>
      <w:r>
        <w:rPr>
          <w:rFonts w:ascii="Times New Roman" w:hAnsi="Times New Roman" w:cs="Times New Roman" w:eastAsiaTheme="minorEastAsia"/>
        </w:rPr>
        <w:t>章  合同条款及格式</w:t>
      </w:r>
      <w:r>
        <w:rPr>
          <w:rFonts w:ascii="Times New Roman" w:hAnsi="Times New Roman" w:cs="Times New Roman"/>
        </w:rPr>
        <w:tab/>
      </w:r>
      <w:r>
        <w:rPr>
          <w:rFonts w:ascii="Times New Roman" w:hAnsi="Times New Roman" w:cs="Times New Roman"/>
        </w:rPr>
        <w:fldChar w:fldCharType="end"/>
      </w:r>
    </w:p>
    <w:p>
      <w:pPr>
        <w:pStyle w:val="32"/>
        <w:tabs>
          <w:tab w:val="right" w:leader="dot" w:pos="9072"/>
        </w:tabs>
        <w:rPr>
          <w:rFonts w:ascii="Times New Roman" w:hAnsi="Times New Roman" w:cs="Times New Roman"/>
        </w:rPr>
      </w:pPr>
      <w:r>
        <w:fldChar w:fldCharType="begin"/>
      </w:r>
      <w:r>
        <w:instrText xml:space="preserve"> HYPERLINK \l "_Toc29760" </w:instrText>
      </w:r>
      <w:r>
        <w:fldChar w:fldCharType="separate"/>
      </w:r>
      <w:r>
        <w:rPr>
          <w:rFonts w:ascii="Times New Roman" w:hAnsi="Times New Roman" w:cs="Times New Roman"/>
        </w:rPr>
        <w:t>第六章  投标文件格式</w:t>
      </w:r>
      <w:r>
        <w:rPr>
          <w:rFonts w:ascii="Times New Roman" w:hAnsi="Times New Roman" w:cs="Times New Roman"/>
        </w:rPr>
        <w:tab/>
      </w:r>
      <w:r>
        <w:rPr>
          <w:rFonts w:ascii="Times New Roman" w:hAnsi="Times New Roman" w:cs="Times New Roman"/>
        </w:rPr>
        <w:fldChar w:fldCharType="end"/>
      </w:r>
    </w:p>
    <w:p>
      <w:pPr>
        <w:pStyle w:val="32"/>
        <w:tabs>
          <w:tab w:val="right" w:leader="dot" w:pos="9072"/>
        </w:tabs>
        <w:rPr>
          <w:rFonts w:ascii="Times New Roman" w:hAnsi="Times New Roman" w:cs="Times New Roman"/>
        </w:rPr>
      </w:pPr>
      <w:r>
        <w:rPr>
          <w:rFonts w:ascii="Times New Roman" w:hAnsi="Times New Roman" w:cs="Times New Roman"/>
          <w:szCs w:val="24"/>
        </w:rPr>
        <w:fldChar w:fldCharType="end"/>
      </w:r>
    </w:p>
    <w:p>
      <w:pPr>
        <w:rPr>
          <w:rFonts w:ascii="Times New Roman" w:hAnsi="Times New Roman" w:cs="Times New Roman"/>
        </w:rPr>
        <w:sectPr>
          <w:headerReference r:id="rId4" w:type="default"/>
          <w:footerReference r:id="rId5" w:type="default"/>
          <w:pgSz w:w="11906" w:h="16838"/>
          <w:pgMar w:top="1417" w:right="1417" w:bottom="1417" w:left="1417" w:header="851" w:footer="992" w:gutter="0"/>
          <w:cols w:space="720" w:num="1"/>
          <w:docGrid w:type="lines" w:linePitch="312" w:charSpace="0"/>
        </w:sectPr>
      </w:pPr>
    </w:p>
    <w:p>
      <w:pPr>
        <w:spacing w:line="360" w:lineRule="auto"/>
        <w:jc w:val="center"/>
        <w:outlineLvl w:val="1"/>
        <w:rPr>
          <w:rFonts w:ascii="Times New Roman" w:hAnsi="Times New Roman" w:cs="Times New Roman"/>
          <w:b/>
          <w:sz w:val="28"/>
        </w:rPr>
      </w:pPr>
      <w:bookmarkStart w:id="1" w:name="_Toc13708"/>
      <w:r>
        <w:rPr>
          <w:rFonts w:ascii="Times New Roman" w:hAnsi="Times New Roman" w:cs="Times New Roman"/>
          <w:b/>
          <w:sz w:val="28"/>
        </w:rPr>
        <w:t>第一章  投标邀请（招标公告）</w:t>
      </w:r>
      <w:bookmarkEnd w:id="1"/>
    </w:p>
    <w:p>
      <w:pPr>
        <w:pBdr>
          <w:top w:val="single" w:color="auto" w:sz="4" w:space="1"/>
          <w:left w:val="single" w:color="auto" w:sz="4" w:space="4"/>
          <w:bottom w:val="single" w:color="auto" w:sz="4" w:space="1"/>
          <w:right w:val="single" w:color="auto" w:sz="4" w:space="4"/>
        </w:pBdr>
        <w:snapToGrid w:val="0"/>
        <w:spacing w:line="360" w:lineRule="auto"/>
        <w:ind w:firstLine="560" w:firstLineChars="200"/>
        <w:rPr>
          <w:rFonts w:ascii="Times New Roman" w:hAnsi="Times New Roman" w:cs="Times New Roman"/>
          <w:spacing w:val="20"/>
          <w:sz w:val="24"/>
          <w:szCs w:val="24"/>
        </w:rPr>
      </w:pPr>
      <w:bookmarkStart w:id="2" w:name="_Toc35393791"/>
      <w:bookmarkStart w:id="3" w:name="_Toc28359003"/>
      <w:bookmarkStart w:id="4" w:name="_Toc35393622"/>
      <w:bookmarkStart w:id="5" w:name="_Toc28359080"/>
      <w:r>
        <w:rPr>
          <w:rFonts w:hint="eastAsia" w:ascii="Times New Roman" w:hAnsi="Times New Roman" w:cs="Times New Roman"/>
          <w:spacing w:val="20"/>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560" w:firstLineChars="200"/>
        <w:rPr>
          <w:rFonts w:ascii="Times New Roman" w:hAnsi="Times New Roman" w:cs="Times New Roman"/>
          <w:sz w:val="24"/>
          <w:szCs w:val="24"/>
        </w:rPr>
      </w:pPr>
      <w:r>
        <w:rPr>
          <w:rFonts w:hint="eastAsia" w:ascii="Times New Roman" w:hAnsi="Times New Roman" w:cs="Times New Roman"/>
          <w:spacing w:val="20"/>
          <w:sz w:val="24"/>
          <w:szCs w:val="24"/>
          <w:u w:val="single"/>
          <w:lang w:eastAsia="zh-CN"/>
        </w:rPr>
        <w:t>包河区部分幼儿园保健室设备与物品采购安装</w:t>
      </w:r>
      <w:r>
        <w:rPr>
          <w:rFonts w:ascii="Times New Roman" w:hAnsi="Times New Roman" w:cs="Times New Roman"/>
          <w:spacing w:val="20"/>
          <w:sz w:val="24"/>
          <w:szCs w:val="24"/>
          <w:u w:val="single"/>
        </w:rPr>
        <w:t xml:space="preserve"> </w:t>
      </w:r>
      <w:r>
        <w:rPr>
          <w:rFonts w:ascii="Times New Roman" w:hAnsi="Times New Roman" w:cs="Times New Roman"/>
          <w:spacing w:val="20"/>
          <w:sz w:val="24"/>
          <w:szCs w:val="24"/>
        </w:rPr>
        <w:t>的潜在投标人应在</w:t>
      </w:r>
      <w:r>
        <w:rPr>
          <w:rFonts w:ascii="Times New Roman" w:hAnsi="Times New Roman" w:cs="Times New Roman"/>
          <w:spacing w:val="20"/>
          <w:sz w:val="24"/>
          <w:szCs w:val="24"/>
          <w:u w:val="single"/>
        </w:rPr>
        <w:t>合肥包河文广产业</w:t>
      </w:r>
      <w:r>
        <w:rPr>
          <w:rFonts w:ascii="Times New Roman" w:hAnsi="Times New Roman" w:cs="Times New Roman"/>
          <w:spacing w:val="20"/>
          <w:kern w:val="10"/>
          <w:sz w:val="24"/>
          <w:szCs w:val="24"/>
          <w:u w:val="single"/>
        </w:rPr>
        <w:t>投资有限公司官方网站</w:t>
      </w:r>
      <w:r>
        <w:rPr>
          <w:rFonts w:ascii="Times New Roman" w:hAnsi="Times New Roman" w:cs="Times New Roman"/>
          <w:spacing w:val="20"/>
          <w:sz w:val="24"/>
          <w:szCs w:val="24"/>
          <w:u w:val="single"/>
        </w:rPr>
        <w:t>http://www.bhwgcy.com/</w:t>
      </w:r>
      <w:r>
        <w:rPr>
          <w:rFonts w:ascii="Times New Roman" w:hAnsi="Times New Roman" w:cs="Times New Roman"/>
          <w:sz w:val="24"/>
          <w:szCs w:val="24"/>
        </w:rPr>
        <w:t>获取招标文件，并于</w:t>
      </w:r>
      <w:r>
        <w:rPr>
          <w:rFonts w:hint="eastAsia" w:ascii="Times New Roman" w:hAnsi="Times New Roman" w:cs="Times New Roman"/>
          <w:sz w:val="24"/>
          <w:szCs w:val="24"/>
          <w:u w:val="single"/>
        </w:rPr>
        <w:t>2023年</w:t>
      </w:r>
      <w:r>
        <w:rPr>
          <w:rFonts w:hint="eastAsia" w:ascii="Times New Roman" w:hAnsi="Times New Roman" w:cs="Times New Roman"/>
          <w:sz w:val="24"/>
          <w:szCs w:val="24"/>
          <w:u w:val="single"/>
          <w:lang w:val="en-US" w:eastAsia="zh-CN"/>
        </w:rPr>
        <w:t>8</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月</w:t>
      </w:r>
      <w:r>
        <w:rPr>
          <w:rFonts w:hint="eastAsia" w:ascii="Times New Roman" w:hAnsi="Times New Roman" w:cs="Times New Roman"/>
          <w:sz w:val="24"/>
          <w:szCs w:val="24"/>
          <w:highlight w:val="none"/>
          <w:u w:val="single"/>
          <w:lang w:val="en-US" w:eastAsia="zh-CN"/>
        </w:rPr>
        <w:t>23</w:t>
      </w:r>
      <w:r>
        <w:rPr>
          <w:rFonts w:hint="eastAsia" w:ascii="Times New Roman" w:hAnsi="Times New Roman" w:cs="Times New Roman"/>
          <w:sz w:val="24"/>
          <w:szCs w:val="24"/>
          <w:u w:val="single"/>
        </w:rPr>
        <w:t>日</w:t>
      </w:r>
      <w:r>
        <w:rPr>
          <w:rFonts w:hint="eastAsia" w:ascii="Times New Roman" w:hAnsi="Times New Roman" w:cs="Times New Roman"/>
          <w:sz w:val="24"/>
          <w:szCs w:val="24"/>
          <w:u w:val="single"/>
          <w:lang w:val="en-US" w:eastAsia="zh-CN"/>
        </w:rPr>
        <w:t>9:30</w:t>
      </w:r>
      <w:r>
        <w:rPr>
          <w:rFonts w:ascii="Times New Roman" w:hAnsi="Times New Roman" w:cs="Times New Roman"/>
          <w:sz w:val="24"/>
          <w:szCs w:val="24"/>
          <w:u w:val="single"/>
        </w:rPr>
        <w:t xml:space="preserve"> </w:t>
      </w:r>
      <w:r>
        <w:rPr>
          <w:rFonts w:ascii="Times New Roman" w:hAnsi="Times New Roman" w:cs="Times New Roman"/>
          <w:bCs/>
          <w:sz w:val="24"/>
          <w:szCs w:val="24"/>
        </w:rPr>
        <w:t>（北京时间）前递交投标文件</w:t>
      </w:r>
      <w:r>
        <w:rPr>
          <w:rFonts w:ascii="Times New Roman" w:hAnsi="Times New Roman" w:cs="Times New Roman"/>
          <w:sz w:val="24"/>
          <w:szCs w:val="24"/>
        </w:rPr>
        <w:t>。</w:t>
      </w:r>
    </w:p>
    <w:p>
      <w:pPr>
        <w:snapToGrid w:val="0"/>
        <w:spacing w:line="360" w:lineRule="auto"/>
        <w:rPr>
          <w:rFonts w:ascii="Times New Roman" w:hAnsi="Times New Roman" w:cs="Times New Roman"/>
          <w:sz w:val="24"/>
          <w:szCs w:val="24"/>
        </w:rPr>
      </w:pPr>
    </w:p>
    <w:p>
      <w:pPr>
        <w:snapToGrid w:val="0"/>
        <w:spacing w:line="360" w:lineRule="auto"/>
        <w:ind w:firstLine="482" w:firstLineChars="200"/>
        <w:rPr>
          <w:rFonts w:ascii="Times New Roman" w:hAnsi="Times New Roman" w:cs="Times New Roman"/>
          <w:b/>
          <w:bCs/>
          <w:sz w:val="24"/>
          <w:szCs w:val="24"/>
        </w:rPr>
      </w:pPr>
      <w:bookmarkStart w:id="6" w:name="_Toc35393790"/>
      <w:bookmarkStart w:id="7" w:name="_Toc28359002"/>
      <w:bookmarkStart w:id="8" w:name="_Toc35393621"/>
      <w:bookmarkStart w:id="9" w:name="_Toc28359079"/>
      <w:bookmarkStart w:id="10" w:name="_Hlk24379207"/>
      <w:r>
        <w:rPr>
          <w:rFonts w:ascii="Times New Roman" w:hAnsi="Times New Roman" w:cs="Times New Roman"/>
          <w:b/>
          <w:bCs/>
          <w:sz w:val="24"/>
          <w:szCs w:val="24"/>
        </w:rPr>
        <w:t>一、</w:t>
      </w:r>
      <w:bookmarkEnd w:id="6"/>
      <w:bookmarkEnd w:id="7"/>
      <w:bookmarkEnd w:id="8"/>
      <w:bookmarkEnd w:id="9"/>
      <w:r>
        <w:rPr>
          <w:rFonts w:ascii="Times New Roman" w:hAnsi="Times New Roman" w:cs="Times New Roman"/>
          <w:b/>
          <w:bCs/>
          <w:sz w:val="24"/>
          <w:szCs w:val="18"/>
        </w:rPr>
        <w:t>项目名称及内容</w:t>
      </w:r>
    </w:p>
    <w:p>
      <w:pPr>
        <w:tabs>
          <w:tab w:val="left" w:pos="2410"/>
        </w:tabs>
        <w:autoSpaceDE w:val="0"/>
        <w:autoSpaceDN w:val="0"/>
        <w:adjustRightInd w:val="0"/>
        <w:snapToGrid w:val="0"/>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1.项目编号：</w:t>
      </w:r>
      <w:r>
        <w:rPr>
          <w:rFonts w:hint="eastAsia"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JSCM-ZTB-2023-0</w:t>
      </w:r>
      <w:r>
        <w:rPr>
          <w:rFonts w:hint="eastAsia" w:ascii="Times New Roman" w:hAnsi="Times New Roman" w:cs="Times New Roman"/>
          <w:sz w:val="24"/>
          <w:szCs w:val="24"/>
          <w:u w:val="single"/>
          <w:lang w:val="en-US" w:eastAsia="zh-CN"/>
        </w:rPr>
        <w:t>8</w:t>
      </w:r>
      <w:r>
        <w:rPr>
          <w:rFonts w:ascii="Times New Roman" w:hAnsi="Times New Roman" w:cs="Times New Roman"/>
          <w:sz w:val="24"/>
          <w:szCs w:val="24"/>
          <w:u w:val="single"/>
        </w:rPr>
        <w:t xml:space="preserve">  </w:t>
      </w:r>
    </w:p>
    <w:p>
      <w:pPr>
        <w:snapToGrid w:val="0"/>
        <w:spacing w:line="360" w:lineRule="auto"/>
        <w:ind w:firstLine="480" w:firstLineChars="200"/>
        <w:rPr>
          <w:rFonts w:hint="eastAsia" w:ascii="Times New Roman" w:hAnsi="Times New Roman" w:eastAsia="宋体" w:cs="Times New Roman"/>
          <w:sz w:val="24"/>
          <w:szCs w:val="24"/>
          <w:u w:val="single"/>
          <w:lang w:eastAsia="zh-CN"/>
        </w:rPr>
      </w:pPr>
      <w:r>
        <w:rPr>
          <w:rFonts w:ascii="Times New Roman" w:hAnsi="Times New Roman" w:cs="Times New Roman"/>
          <w:sz w:val="24"/>
          <w:szCs w:val="24"/>
        </w:rPr>
        <w:t>2.项目名称：</w:t>
      </w:r>
      <w:bookmarkEnd w:id="10"/>
      <w:r>
        <w:rPr>
          <w:rFonts w:hint="eastAsia" w:ascii="Times New Roman" w:hAnsi="Times New Roman" w:cs="Times New Roman"/>
          <w:sz w:val="24"/>
          <w:szCs w:val="24"/>
          <w:u w:val="single"/>
          <w:lang w:eastAsia="zh-CN"/>
        </w:rPr>
        <w:t>包河区部分幼儿园保健室设备与物品采购安装</w:t>
      </w:r>
    </w:p>
    <w:p>
      <w:pPr>
        <w:snapToGrid w:val="0"/>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3.项目地点：</w:t>
      </w:r>
      <w:r>
        <w:rPr>
          <w:rFonts w:ascii="Times New Roman" w:hAnsi="Times New Roman" w:cs="Times New Roman"/>
          <w:sz w:val="24"/>
          <w:szCs w:val="24"/>
          <w:u w:val="single"/>
        </w:rPr>
        <w:t>合肥市包河区</w:t>
      </w:r>
    </w:p>
    <w:p>
      <w:pPr>
        <w:snapToGrid w:val="0"/>
        <w:spacing w:line="360" w:lineRule="auto"/>
        <w:ind w:left="479" w:leftChars="228"/>
        <w:rPr>
          <w:rFonts w:ascii="Times New Roman" w:hAnsi="Times New Roman" w:cs="Times New Roman"/>
          <w:sz w:val="24"/>
          <w:szCs w:val="24"/>
          <w:u w:val="single"/>
        </w:rPr>
      </w:pPr>
      <w:r>
        <w:rPr>
          <w:rFonts w:hint="eastAsia" w:ascii="Times New Roman" w:hAnsi="Times New Roman" w:cs="Times New Roman"/>
          <w:sz w:val="24"/>
          <w:szCs w:val="24"/>
        </w:rPr>
        <w:t>4.项目概况：</w:t>
      </w:r>
      <w:r>
        <w:rPr>
          <w:rFonts w:hint="eastAsia" w:ascii="Times New Roman" w:hAnsi="Times New Roman" w:cs="Times New Roman"/>
          <w:sz w:val="24"/>
          <w:szCs w:val="24"/>
          <w:u w:val="single"/>
          <w:lang w:eastAsia="zh-CN"/>
        </w:rPr>
        <w:t>包河区部分幼儿园保健室设备与物品采购、</w:t>
      </w:r>
      <w:r>
        <w:rPr>
          <w:rFonts w:hint="eastAsia" w:ascii="Times New Roman" w:hAnsi="Times New Roman" w:cs="Times New Roman"/>
          <w:sz w:val="24"/>
          <w:szCs w:val="24"/>
          <w:u w:val="single"/>
          <w:lang w:val="en-US" w:eastAsia="zh-CN"/>
        </w:rPr>
        <w:t>安装、调试</w:t>
      </w:r>
      <w:r>
        <w:rPr>
          <w:rFonts w:hint="eastAsia" w:ascii="Times New Roman" w:hAnsi="Times New Roman" w:cs="Times New Roman"/>
          <w:sz w:val="24"/>
          <w:szCs w:val="24"/>
          <w:u w:val="single"/>
        </w:rPr>
        <w:t>。</w:t>
      </w:r>
    </w:p>
    <w:p>
      <w:pPr>
        <w:snapToGrid w:val="0"/>
        <w:spacing w:line="360" w:lineRule="auto"/>
        <w:ind w:firstLine="480" w:firstLineChars="200"/>
        <w:rPr>
          <w:rFonts w:ascii="Times New Roman" w:hAnsi="Times New Roman" w:cs="Times New Roman"/>
          <w:sz w:val="24"/>
          <w:szCs w:val="24"/>
          <w:u w:val="single"/>
        </w:rPr>
      </w:pPr>
      <w:r>
        <w:rPr>
          <w:rFonts w:hint="eastAsia" w:ascii="Times New Roman" w:hAnsi="Times New Roman" w:cs="Times New Roman"/>
          <w:sz w:val="24"/>
          <w:szCs w:val="24"/>
        </w:rPr>
        <w:t>5</w:t>
      </w:r>
      <w:r>
        <w:rPr>
          <w:rFonts w:ascii="Times New Roman" w:hAnsi="Times New Roman" w:cs="Times New Roman"/>
          <w:sz w:val="24"/>
          <w:szCs w:val="24"/>
        </w:rPr>
        <w:t>.项目预算：</w:t>
      </w:r>
      <w:r>
        <w:rPr>
          <w:rFonts w:hint="eastAsia" w:ascii="Times New Roman" w:hAnsi="Times New Roman" w:cs="Times New Roman"/>
          <w:sz w:val="24"/>
          <w:szCs w:val="24"/>
          <w:u w:val="single"/>
        </w:rPr>
        <w:t>2</w:t>
      </w:r>
      <w:r>
        <w:rPr>
          <w:rFonts w:hint="eastAsia" w:ascii="Times New Roman" w:hAnsi="Times New Roman" w:cs="Times New Roman"/>
          <w:sz w:val="24"/>
          <w:szCs w:val="24"/>
          <w:u w:val="single"/>
          <w:lang w:val="en-US" w:eastAsia="zh-CN"/>
        </w:rPr>
        <w:t>6</w:t>
      </w:r>
      <w:r>
        <w:rPr>
          <w:rFonts w:ascii="Times New Roman" w:hAnsi="Times New Roman" w:cs="Times New Roman"/>
          <w:sz w:val="24"/>
          <w:szCs w:val="24"/>
          <w:u w:val="single"/>
        </w:rPr>
        <w:t>万元</w:t>
      </w:r>
    </w:p>
    <w:p>
      <w:pPr>
        <w:snapToGrid w:val="0"/>
        <w:spacing w:line="360" w:lineRule="auto"/>
        <w:ind w:firstLine="480" w:firstLineChars="200"/>
        <w:rPr>
          <w:rFonts w:ascii="Times New Roman" w:hAnsi="Times New Roman" w:cs="Times New Roman"/>
          <w:sz w:val="24"/>
          <w:szCs w:val="24"/>
          <w:u w:val="single"/>
        </w:rPr>
      </w:pPr>
      <w:r>
        <w:rPr>
          <w:rFonts w:hint="eastAsia" w:ascii="Times New Roman" w:hAnsi="Times New Roman" w:cs="Times New Roman"/>
          <w:sz w:val="24"/>
          <w:szCs w:val="24"/>
        </w:rPr>
        <w:t>6</w:t>
      </w:r>
      <w:r>
        <w:rPr>
          <w:rFonts w:ascii="Times New Roman" w:hAnsi="Times New Roman" w:cs="Times New Roman"/>
          <w:sz w:val="24"/>
          <w:szCs w:val="24"/>
        </w:rPr>
        <w:t>.最高限价：</w:t>
      </w:r>
      <w:r>
        <w:rPr>
          <w:rFonts w:hint="eastAsia" w:ascii="Times New Roman" w:hAnsi="Times New Roman" w:cs="Times New Roman"/>
          <w:sz w:val="24"/>
          <w:szCs w:val="24"/>
          <w:u w:val="single"/>
        </w:rPr>
        <w:t>2</w:t>
      </w:r>
      <w:r>
        <w:rPr>
          <w:rFonts w:hint="eastAsia" w:ascii="Times New Roman" w:hAnsi="Times New Roman" w:cs="Times New Roman"/>
          <w:sz w:val="24"/>
          <w:szCs w:val="24"/>
          <w:u w:val="single"/>
          <w:lang w:val="en-US" w:eastAsia="zh-CN"/>
        </w:rPr>
        <w:t>6</w:t>
      </w:r>
      <w:r>
        <w:rPr>
          <w:rFonts w:ascii="Times New Roman" w:hAnsi="Times New Roman" w:cs="Times New Roman"/>
          <w:sz w:val="24"/>
          <w:szCs w:val="24"/>
          <w:u w:val="single"/>
        </w:rPr>
        <w:t>万元</w:t>
      </w:r>
    </w:p>
    <w:p>
      <w:pPr>
        <w:snapToGrid w:val="0"/>
        <w:spacing w:line="360" w:lineRule="auto"/>
        <w:ind w:firstLine="480" w:firstLineChars="200"/>
        <w:rPr>
          <w:rFonts w:ascii="Times New Roman" w:hAnsi="Times New Roman" w:cs="Times New Roman"/>
          <w:sz w:val="24"/>
          <w:szCs w:val="24"/>
          <w:u w:val="single"/>
        </w:rPr>
      </w:pPr>
      <w:r>
        <w:rPr>
          <w:rFonts w:hint="eastAsia" w:ascii="Times New Roman" w:hAnsi="Times New Roman" w:cs="Times New Roman"/>
          <w:sz w:val="24"/>
          <w:szCs w:val="24"/>
        </w:rPr>
        <w:t>7</w:t>
      </w:r>
      <w:r>
        <w:rPr>
          <w:rFonts w:ascii="Times New Roman" w:hAnsi="Times New Roman" w:cs="Times New Roman"/>
          <w:sz w:val="24"/>
          <w:szCs w:val="24"/>
        </w:rPr>
        <w:t>.项目类别：</w:t>
      </w:r>
      <w:r>
        <w:rPr>
          <w:rFonts w:hint="eastAsia" w:ascii="Times New Roman" w:hAnsi="Times New Roman" w:cs="Times New Roman"/>
          <w:sz w:val="24"/>
          <w:szCs w:val="24"/>
          <w:u w:val="single"/>
        </w:rPr>
        <w:t>货物类</w:t>
      </w:r>
    </w:p>
    <w:p>
      <w:pPr>
        <w:snapToGrid w:val="0"/>
        <w:spacing w:line="360" w:lineRule="auto"/>
        <w:ind w:firstLine="480" w:firstLineChars="200"/>
        <w:rPr>
          <w:rFonts w:ascii="Times New Roman" w:hAnsi="Times New Roman" w:cs="Times New Roman"/>
          <w:sz w:val="24"/>
          <w:szCs w:val="24"/>
          <w:u w:val="single"/>
        </w:rPr>
      </w:pPr>
      <w:r>
        <w:rPr>
          <w:rFonts w:hint="eastAsia" w:ascii="Times New Roman" w:hAnsi="Times New Roman" w:cs="Times New Roman"/>
          <w:sz w:val="24"/>
          <w:szCs w:val="24"/>
        </w:rPr>
        <w:t>8</w:t>
      </w:r>
      <w:r>
        <w:rPr>
          <w:rFonts w:ascii="Times New Roman" w:hAnsi="Times New Roman" w:cs="Times New Roman"/>
          <w:sz w:val="24"/>
          <w:szCs w:val="24"/>
        </w:rPr>
        <w:t>.合同履行期限：</w:t>
      </w:r>
      <w:r>
        <w:rPr>
          <w:rFonts w:ascii="Times New Roman" w:hAnsi="Times New Roman" w:cs="Times New Roman"/>
          <w:sz w:val="24"/>
          <w:szCs w:val="24"/>
          <w:u w:val="single"/>
        </w:rPr>
        <w:t>详见招标文件</w:t>
      </w:r>
    </w:p>
    <w:p>
      <w:pPr>
        <w:autoSpaceDE w:val="0"/>
        <w:autoSpaceDN w:val="0"/>
        <w:adjustRightInd w:val="0"/>
        <w:spacing w:line="360" w:lineRule="auto"/>
        <w:ind w:firstLine="436" w:firstLineChars="182"/>
        <w:jc w:val="left"/>
        <w:rPr>
          <w:rFonts w:ascii="宋体" w:hAnsi="宋体"/>
          <w:sz w:val="24"/>
          <w:szCs w:val="18"/>
          <w:u w:val="single"/>
        </w:rPr>
      </w:pPr>
      <w:r>
        <w:rPr>
          <w:rFonts w:hint="eastAsia" w:ascii="宋体" w:hAnsi="宋体"/>
          <w:sz w:val="24"/>
          <w:szCs w:val="18"/>
        </w:rPr>
        <w:t>9.标段（包别）划分：</w:t>
      </w:r>
      <w:r>
        <w:rPr>
          <w:rFonts w:hint="eastAsia" w:ascii="宋体" w:hAnsi="宋体"/>
          <w:sz w:val="24"/>
          <w:szCs w:val="18"/>
          <w:u w:val="single"/>
        </w:rPr>
        <w:t>共分 1 个标段</w:t>
      </w:r>
    </w:p>
    <w:p>
      <w:pPr>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二、</w:t>
      </w:r>
      <w:r>
        <w:rPr>
          <w:rFonts w:ascii="Times New Roman" w:hAnsi="Times New Roman" w:cs="Times New Roman" w:eastAsiaTheme="minorEastAsia"/>
          <w:b/>
          <w:sz w:val="24"/>
        </w:rPr>
        <w:t>投标人</w:t>
      </w:r>
      <w:r>
        <w:rPr>
          <w:rFonts w:ascii="Times New Roman" w:hAnsi="Times New Roman" w:cs="Times New Roman"/>
          <w:b/>
          <w:bCs/>
          <w:sz w:val="24"/>
          <w:szCs w:val="18"/>
        </w:rPr>
        <w:t>资格</w:t>
      </w:r>
    </w:p>
    <w:p>
      <w:pPr>
        <w:spacing w:line="360" w:lineRule="auto"/>
        <w:ind w:firstLine="435"/>
        <w:rPr>
          <w:rFonts w:ascii="宋体" w:hAnsi="宋体"/>
          <w:sz w:val="24"/>
          <w:szCs w:val="18"/>
        </w:rPr>
      </w:pPr>
      <w:r>
        <w:rPr>
          <w:rFonts w:hint="eastAsia" w:ascii="宋体" w:hAnsi="宋体"/>
          <w:sz w:val="24"/>
          <w:szCs w:val="18"/>
        </w:rPr>
        <w:t>1</w:t>
      </w:r>
      <w:r>
        <w:rPr>
          <w:rFonts w:hint="eastAsia" w:ascii="宋体" w:hAnsi="宋体"/>
          <w:b/>
          <w:sz w:val="24"/>
        </w:rPr>
        <w:t>.</w:t>
      </w:r>
      <w:r>
        <w:rPr>
          <w:rFonts w:hint="eastAsia" w:ascii="宋体" w:hAnsi="宋体"/>
          <w:sz w:val="24"/>
          <w:szCs w:val="18"/>
        </w:rPr>
        <w:t>具有独立承担民事责任的能力；</w:t>
      </w:r>
    </w:p>
    <w:p>
      <w:pPr>
        <w:spacing w:line="360" w:lineRule="auto"/>
        <w:ind w:firstLine="435"/>
        <w:rPr>
          <w:rFonts w:ascii="宋体" w:hAnsi="宋体"/>
          <w:sz w:val="24"/>
          <w:szCs w:val="18"/>
        </w:rPr>
      </w:pPr>
      <w:r>
        <w:rPr>
          <w:rFonts w:hint="eastAsia" w:ascii="宋体" w:hAnsi="宋体"/>
          <w:sz w:val="24"/>
          <w:szCs w:val="18"/>
        </w:rPr>
        <w:t>2.资质要求：</w:t>
      </w:r>
      <w:r>
        <w:rPr>
          <w:rFonts w:hint="eastAsia" w:ascii="宋体" w:hAnsi="宋体"/>
          <w:sz w:val="24"/>
          <w:szCs w:val="18"/>
          <w:lang w:val="en-US" w:eastAsia="zh-CN"/>
        </w:rPr>
        <w:t>具有医疗设备生产或经营资质</w:t>
      </w:r>
      <w:r>
        <w:rPr>
          <w:rFonts w:hint="eastAsia" w:ascii="宋体" w:hAnsi="宋体"/>
          <w:sz w:val="24"/>
          <w:szCs w:val="18"/>
        </w:rPr>
        <w:t>；</w:t>
      </w:r>
    </w:p>
    <w:p>
      <w:pPr>
        <w:spacing w:line="360" w:lineRule="auto"/>
        <w:ind w:firstLine="435"/>
        <w:rPr>
          <w:rFonts w:ascii="宋体" w:hAnsi="宋体"/>
          <w:sz w:val="24"/>
          <w:szCs w:val="18"/>
        </w:rPr>
      </w:pPr>
      <w:r>
        <w:rPr>
          <w:rFonts w:hint="eastAsia" w:ascii="宋体" w:hAnsi="宋体"/>
          <w:sz w:val="24"/>
          <w:szCs w:val="18"/>
        </w:rPr>
        <w:t>3.业绩要求：</w:t>
      </w:r>
      <w:r>
        <w:rPr>
          <w:rFonts w:hint="eastAsia" w:ascii="宋体" w:hAnsi="宋体"/>
          <w:sz w:val="24"/>
          <w:szCs w:val="18"/>
          <w:lang w:val="en-US" w:eastAsia="zh-CN"/>
        </w:rPr>
        <w:t>/</w:t>
      </w:r>
      <w:r>
        <w:rPr>
          <w:rFonts w:hint="eastAsia" w:ascii="宋体" w:hAnsi="宋体"/>
          <w:sz w:val="24"/>
          <w:szCs w:val="18"/>
        </w:rPr>
        <w:t>；</w:t>
      </w:r>
    </w:p>
    <w:p>
      <w:pPr>
        <w:spacing w:line="360" w:lineRule="auto"/>
        <w:ind w:firstLine="435"/>
        <w:rPr>
          <w:rFonts w:ascii="宋体" w:hAnsi="宋体"/>
          <w:sz w:val="24"/>
          <w:szCs w:val="18"/>
        </w:rPr>
      </w:pPr>
      <w:r>
        <w:rPr>
          <w:rFonts w:hint="eastAsia" w:ascii="宋体" w:hAnsi="宋体"/>
          <w:sz w:val="24"/>
          <w:szCs w:val="18"/>
        </w:rPr>
        <w:t>4.本项目不接受联合体投标；</w:t>
      </w:r>
    </w:p>
    <w:p>
      <w:pPr>
        <w:spacing w:line="360" w:lineRule="auto"/>
        <w:ind w:firstLine="435"/>
        <w:rPr>
          <w:rFonts w:ascii="宋体" w:hAnsi="宋体"/>
          <w:sz w:val="24"/>
          <w:szCs w:val="18"/>
        </w:rPr>
      </w:pPr>
      <w:r>
        <w:rPr>
          <w:rFonts w:hint="eastAsia" w:ascii="宋体" w:hAnsi="宋体"/>
          <w:sz w:val="24"/>
          <w:szCs w:val="18"/>
        </w:rPr>
        <w:t>5.符合下列情形之一：</w:t>
      </w:r>
    </w:p>
    <w:p>
      <w:pPr>
        <w:spacing w:line="440" w:lineRule="exact"/>
        <w:ind w:firstLine="435"/>
        <w:rPr>
          <w:rFonts w:ascii="宋体" w:hAnsi="宋体"/>
          <w:sz w:val="24"/>
          <w:szCs w:val="24"/>
        </w:rPr>
      </w:pPr>
      <w:r>
        <w:rPr>
          <w:rFonts w:ascii="宋体" w:hAnsi="宋体"/>
          <w:sz w:val="24"/>
          <w:szCs w:val="24"/>
        </w:rPr>
        <w:t>1）开标日前两年内未被合肥市及其所辖</w:t>
      </w:r>
      <w:r>
        <w:rPr>
          <w:rFonts w:hint="eastAsia" w:ascii="宋体" w:hAnsi="宋体"/>
          <w:sz w:val="24"/>
          <w:szCs w:val="24"/>
        </w:rPr>
        <w:t>县（市）及区（开发区）</w:t>
      </w:r>
      <w:r>
        <w:rPr>
          <w:rFonts w:ascii="宋体" w:hAnsi="宋体"/>
          <w:sz w:val="24"/>
          <w:szCs w:val="24"/>
        </w:rPr>
        <w:t>公共资源</w:t>
      </w:r>
      <w:r>
        <w:rPr>
          <w:rFonts w:hint="eastAsia" w:ascii="宋体" w:hAnsi="宋体"/>
          <w:sz w:val="24"/>
          <w:szCs w:val="24"/>
        </w:rPr>
        <w:t>交易监督管理部门</w:t>
      </w:r>
      <w:r>
        <w:rPr>
          <w:rFonts w:ascii="宋体" w:hAnsi="宋体"/>
          <w:sz w:val="24"/>
          <w:szCs w:val="24"/>
        </w:rPr>
        <w:t>记不良行为记录或记不良行为记录累计未满10分的；</w:t>
      </w:r>
    </w:p>
    <w:p>
      <w:pPr>
        <w:spacing w:line="440" w:lineRule="exact"/>
        <w:ind w:firstLine="435"/>
        <w:rPr>
          <w:rFonts w:ascii="宋体" w:hAnsi="宋体"/>
          <w:sz w:val="24"/>
          <w:szCs w:val="24"/>
        </w:rPr>
      </w:pPr>
      <w:r>
        <w:rPr>
          <w:rFonts w:ascii="宋体" w:hAnsi="宋体"/>
          <w:sz w:val="24"/>
          <w:szCs w:val="24"/>
        </w:rPr>
        <w:t>2）最近一次被合肥市及其所辖</w:t>
      </w:r>
      <w:r>
        <w:rPr>
          <w:rFonts w:hint="eastAsia" w:ascii="宋体" w:hAnsi="宋体"/>
          <w:sz w:val="24"/>
          <w:szCs w:val="24"/>
        </w:rPr>
        <w:t>县（市）及区（开发区）</w:t>
      </w:r>
      <w:r>
        <w:rPr>
          <w:rFonts w:ascii="宋体" w:hAnsi="宋体"/>
          <w:sz w:val="24"/>
          <w:szCs w:val="24"/>
        </w:rPr>
        <w:t>公共资源</w:t>
      </w:r>
      <w:r>
        <w:rPr>
          <w:rFonts w:hint="eastAsia" w:ascii="宋体" w:hAnsi="宋体"/>
          <w:sz w:val="24"/>
          <w:szCs w:val="24"/>
        </w:rPr>
        <w:t>交易监督管理部门</w:t>
      </w:r>
      <w:r>
        <w:rPr>
          <w:rFonts w:ascii="宋体" w:hAnsi="宋体"/>
          <w:sz w:val="24"/>
          <w:szCs w:val="24"/>
        </w:rPr>
        <w:t>记不良行为记录累计记分达10分（含10分）到15分且公布日距开标日超过6个月；</w:t>
      </w:r>
    </w:p>
    <w:p>
      <w:pPr>
        <w:spacing w:line="440" w:lineRule="exact"/>
        <w:ind w:firstLine="435"/>
        <w:rPr>
          <w:rFonts w:ascii="宋体" w:hAnsi="宋体"/>
          <w:sz w:val="24"/>
          <w:szCs w:val="24"/>
        </w:rPr>
      </w:pPr>
      <w:r>
        <w:rPr>
          <w:rFonts w:ascii="宋体" w:hAnsi="宋体"/>
          <w:sz w:val="24"/>
          <w:szCs w:val="24"/>
        </w:rPr>
        <w:t>3）最近一次被合肥市及其所辖</w:t>
      </w:r>
      <w:r>
        <w:rPr>
          <w:rFonts w:hint="eastAsia" w:ascii="宋体" w:hAnsi="宋体"/>
          <w:sz w:val="24"/>
          <w:szCs w:val="24"/>
        </w:rPr>
        <w:t>县（市）及区（开发区）</w:t>
      </w:r>
      <w:r>
        <w:rPr>
          <w:rFonts w:ascii="宋体" w:hAnsi="宋体"/>
          <w:sz w:val="24"/>
          <w:szCs w:val="24"/>
        </w:rPr>
        <w:t>公共资源</w:t>
      </w:r>
      <w:r>
        <w:rPr>
          <w:rFonts w:hint="eastAsia" w:ascii="宋体" w:hAnsi="宋体"/>
          <w:sz w:val="24"/>
          <w:szCs w:val="24"/>
        </w:rPr>
        <w:t>交易监督管理部门</w:t>
      </w:r>
      <w:r>
        <w:rPr>
          <w:rFonts w:ascii="宋体" w:hAnsi="宋体"/>
          <w:sz w:val="24"/>
          <w:szCs w:val="24"/>
        </w:rPr>
        <w:t>记不良行为记录累计记分达15分（含15分）到20分且公布日距开标日超过12个月；</w:t>
      </w:r>
    </w:p>
    <w:p>
      <w:pPr>
        <w:spacing w:line="440" w:lineRule="exact"/>
        <w:ind w:firstLine="435"/>
        <w:rPr>
          <w:rFonts w:ascii="宋体" w:hAnsi="宋体"/>
          <w:sz w:val="24"/>
          <w:szCs w:val="24"/>
        </w:rPr>
      </w:pPr>
      <w:r>
        <w:rPr>
          <w:rFonts w:ascii="宋体" w:hAnsi="宋体"/>
          <w:sz w:val="24"/>
          <w:szCs w:val="24"/>
        </w:rPr>
        <w:t>4）最近一次被合肥市及其所辖</w:t>
      </w:r>
      <w:r>
        <w:rPr>
          <w:rFonts w:hint="eastAsia" w:ascii="宋体" w:hAnsi="宋体"/>
          <w:sz w:val="24"/>
          <w:szCs w:val="24"/>
        </w:rPr>
        <w:t>县（市）及区（开发区）</w:t>
      </w:r>
      <w:r>
        <w:rPr>
          <w:rFonts w:ascii="宋体" w:hAnsi="宋体"/>
          <w:sz w:val="24"/>
          <w:szCs w:val="24"/>
        </w:rPr>
        <w:t>公共资源</w:t>
      </w:r>
      <w:r>
        <w:rPr>
          <w:rFonts w:hint="eastAsia" w:ascii="宋体" w:hAnsi="宋体"/>
          <w:sz w:val="24"/>
          <w:szCs w:val="24"/>
        </w:rPr>
        <w:t>交易监督管理部门</w:t>
      </w:r>
      <w:r>
        <w:rPr>
          <w:rFonts w:ascii="宋体" w:hAnsi="宋体"/>
          <w:sz w:val="24"/>
          <w:szCs w:val="24"/>
        </w:rPr>
        <w:t>记不良行为记录累计记分达20分（含20分）及以上且公布日距开标日超过24个月</w:t>
      </w:r>
      <w:r>
        <w:rPr>
          <w:rFonts w:hint="eastAsia" w:ascii="宋体" w:hAnsi="宋体"/>
          <w:sz w:val="24"/>
          <w:szCs w:val="24"/>
        </w:rPr>
        <w:t>；</w:t>
      </w:r>
    </w:p>
    <w:p>
      <w:pPr>
        <w:spacing w:line="440" w:lineRule="exact"/>
        <w:ind w:firstLine="435"/>
        <w:rPr>
          <w:rFonts w:ascii="宋体" w:hAnsi="宋体"/>
          <w:sz w:val="24"/>
          <w:szCs w:val="24"/>
        </w:rPr>
      </w:pPr>
      <w:r>
        <w:rPr>
          <w:rFonts w:hint="eastAsia" w:ascii="宋体" w:hAnsi="宋体"/>
          <w:sz w:val="24"/>
          <w:szCs w:val="18"/>
        </w:rPr>
        <w:t>6.投标人存在以下不良信用记录情形之一的，不得推荐为中标候选人，不得确</w:t>
      </w:r>
      <w:r>
        <w:rPr>
          <w:rFonts w:hint="eastAsia" w:ascii="宋体" w:hAnsi="宋体"/>
          <w:sz w:val="24"/>
          <w:szCs w:val="24"/>
        </w:rPr>
        <w:t>定为中标人：</w:t>
      </w:r>
    </w:p>
    <w:p>
      <w:pPr>
        <w:spacing w:line="360" w:lineRule="auto"/>
        <w:ind w:firstLine="435"/>
        <w:rPr>
          <w:rFonts w:ascii="宋体" w:hAnsi="宋体"/>
          <w:sz w:val="24"/>
          <w:szCs w:val="18"/>
        </w:rPr>
      </w:pPr>
      <w:r>
        <w:rPr>
          <w:rFonts w:hint="eastAsia" w:ascii="宋体" w:hAnsi="宋体"/>
          <w:sz w:val="24"/>
          <w:szCs w:val="18"/>
        </w:rPr>
        <w:t xml:space="preserve">（1）被责令停产停业，暂扣或者吊销许可证，暂扣或者吊销执照； </w:t>
      </w:r>
    </w:p>
    <w:p>
      <w:pPr>
        <w:spacing w:line="360" w:lineRule="auto"/>
        <w:ind w:firstLine="435"/>
        <w:rPr>
          <w:rFonts w:ascii="宋体" w:hAnsi="宋体"/>
          <w:sz w:val="24"/>
          <w:szCs w:val="18"/>
        </w:rPr>
      </w:pPr>
      <w:r>
        <w:rPr>
          <w:rFonts w:hint="eastAsia" w:ascii="宋体" w:hAnsi="宋体"/>
          <w:sz w:val="24"/>
          <w:szCs w:val="18"/>
        </w:rPr>
        <w:t xml:space="preserve">（2）进入清算程序，或被宣告破产，或其他丧失履约能力的情形； </w:t>
      </w:r>
    </w:p>
    <w:p>
      <w:pPr>
        <w:spacing w:line="360" w:lineRule="auto"/>
        <w:ind w:firstLine="435"/>
        <w:rPr>
          <w:rFonts w:ascii="宋体" w:hAnsi="宋体"/>
          <w:sz w:val="24"/>
          <w:szCs w:val="18"/>
        </w:rPr>
      </w:pPr>
      <w:r>
        <w:rPr>
          <w:rFonts w:hint="eastAsia" w:ascii="宋体" w:hAnsi="宋体"/>
          <w:sz w:val="24"/>
          <w:szCs w:val="18"/>
        </w:rPr>
        <w:t xml:space="preserve">（3）在最近三年内（自投标截止之日向前追溯 3年， 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 </w:t>
      </w:r>
    </w:p>
    <w:p>
      <w:pPr>
        <w:spacing w:line="360" w:lineRule="auto"/>
        <w:ind w:firstLine="435"/>
        <w:rPr>
          <w:rFonts w:ascii="宋体" w:hAnsi="宋体"/>
          <w:sz w:val="24"/>
          <w:szCs w:val="18"/>
        </w:rPr>
      </w:pPr>
      <w:r>
        <w:rPr>
          <w:rFonts w:hint="eastAsia" w:ascii="宋体" w:hAnsi="宋体"/>
          <w:sz w:val="24"/>
          <w:szCs w:val="18"/>
        </w:rPr>
        <w:t xml:space="preserve">（4）在国家企业信用信息公示系统（http://www.gsxt.gov.cn/）中被列入严重违法失信企业名单； </w:t>
      </w:r>
    </w:p>
    <w:p>
      <w:pPr>
        <w:spacing w:line="360" w:lineRule="auto"/>
        <w:ind w:firstLine="435"/>
        <w:rPr>
          <w:rFonts w:ascii="宋体" w:hAnsi="宋体"/>
          <w:sz w:val="24"/>
          <w:szCs w:val="18"/>
        </w:rPr>
      </w:pPr>
      <w:r>
        <w:rPr>
          <w:rFonts w:hint="eastAsia" w:ascii="宋体" w:hAnsi="宋体"/>
          <w:sz w:val="24"/>
          <w:szCs w:val="18"/>
        </w:rPr>
        <w:t xml:space="preserve">（5）在“信用中国”网站（http://www.creditchina.gov.cn/）中被列入失信被执行人名单； </w:t>
      </w:r>
    </w:p>
    <w:p>
      <w:pPr>
        <w:spacing w:line="360" w:lineRule="auto"/>
        <w:ind w:firstLine="435"/>
        <w:rPr>
          <w:rFonts w:ascii="宋体" w:hAnsi="宋体"/>
          <w:sz w:val="24"/>
          <w:szCs w:val="18"/>
        </w:rPr>
      </w:pPr>
      <w:r>
        <w:rPr>
          <w:rFonts w:hint="eastAsia" w:ascii="宋体" w:hAnsi="宋体"/>
          <w:sz w:val="24"/>
          <w:szCs w:val="18"/>
        </w:rPr>
        <w:t xml:space="preserve">（6）在“信用中国”网站（http://www.creditchina.gov.cn/）中被列入重大税收违法案件当事人名单； </w:t>
      </w:r>
    </w:p>
    <w:p>
      <w:pPr>
        <w:spacing w:line="360" w:lineRule="auto"/>
        <w:ind w:firstLine="435"/>
        <w:rPr>
          <w:rFonts w:ascii="宋体" w:hAnsi="宋体"/>
          <w:sz w:val="24"/>
          <w:szCs w:val="18"/>
        </w:rPr>
      </w:pPr>
      <w:r>
        <w:rPr>
          <w:rFonts w:hint="eastAsia" w:ascii="宋体" w:hAnsi="宋体"/>
          <w:sz w:val="24"/>
          <w:szCs w:val="18"/>
        </w:rPr>
        <w:t>（7）在近三年内投标人或其法定代表人（单位负责人）有行贿犯罪行为的。</w:t>
      </w:r>
    </w:p>
    <w:p>
      <w:pPr>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三、获取招标文件方式</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1.获取时间：</w:t>
      </w:r>
      <w:r>
        <w:rPr>
          <w:rFonts w:ascii="Times New Roman" w:hAnsi="Times New Roman" w:cs="Times New Roman"/>
          <w:sz w:val="24"/>
          <w:szCs w:val="24"/>
          <w:u w:val="single"/>
        </w:rPr>
        <w:t>202</w:t>
      </w:r>
      <w:r>
        <w:rPr>
          <w:rFonts w:hint="eastAsia" w:ascii="Times New Roman" w:hAnsi="Times New Roman" w:cs="Times New Roman"/>
          <w:sz w:val="24"/>
          <w:szCs w:val="24"/>
          <w:u w:val="single"/>
        </w:rPr>
        <w:t>3</w:t>
      </w:r>
      <w:r>
        <w:rPr>
          <w:rFonts w:ascii="Times New Roman" w:hAnsi="Times New Roman" w:cs="Times New Roman"/>
          <w:sz w:val="24"/>
          <w:szCs w:val="24"/>
          <w:u w:val="single"/>
        </w:rPr>
        <w:t>年</w:t>
      </w:r>
      <w:r>
        <w:rPr>
          <w:rFonts w:hint="eastAsia" w:ascii="Times New Roman" w:hAnsi="Times New Roman" w:cs="Times New Roman"/>
          <w:sz w:val="24"/>
          <w:szCs w:val="24"/>
          <w:u w:val="single"/>
          <w:lang w:val="en-US" w:eastAsia="zh-CN"/>
        </w:rPr>
        <w:t>8</w:t>
      </w:r>
      <w:r>
        <w:rPr>
          <w:rFonts w:ascii="Times New Roman" w:hAnsi="Times New Roman" w:cs="Times New Roman"/>
          <w:sz w:val="24"/>
          <w:szCs w:val="24"/>
          <w:u w:val="single"/>
        </w:rPr>
        <w:t xml:space="preserve"> 月</w:t>
      </w:r>
      <w:r>
        <w:rPr>
          <w:rFonts w:hint="eastAsia" w:ascii="Times New Roman" w:hAnsi="Times New Roman" w:cs="Times New Roman"/>
          <w:sz w:val="24"/>
          <w:szCs w:val="24"/>
          <w:u w:val="single"/>
          <w:lang w:val="en-US" w:eastAsia="zh-CN"/>
        </w:rPr>
        <w:t>16</w:t>
      </w:r>
      <w:r>
        <w:rPr>
          <w:rFonts w:ascii="Times New Roman" w:hAnsi="Times New Roman" w:cs="Times New Roman"/>
          <w:sz w:val="24"/>
          <w:szCs w:val="24"/>
          <w:u w:val="single"/>
        </w:rPr>
        <w:t>日至202</w:t>
      </w:r>
      <w:r>
        <w:rPr>
          <w:rFonts w:hint="eastAsia" w:ascii="Times New Roman" w:hAnsi="Times New Roman" w:cs="Times New Roman"/>
          <w:sz w:val="24"/>
          <w:szCs w:val="24"/>
          <w:u w:val="single"/>
        </w:rPr>
        <w:t>3</w:t>
      </w:r>
      <w:r>
        <w:rPr>
          <w:rFonts w:ascii="Times New Roman" w:hAnsi="Times New Roman" w:cs="Times New Roman"/>
          <w:sz w:val="24"/>
          <w:szCs w:val="24"/>
          <w:u w:val="single"/>
        </w:rPr>
        <w:t>年</w:t>
      </w:r>
      <w:r>
        <w:rPr>
          <w:rFonts w:hint="eastAsia" w:ascii="Times New Roman" w:hAnsi="Times New Roman" w:cs="Times New Roman"/>
          <w:sz w:val="24"/>
          <w:szCs w:val="24"/>
          <w:u w:val="single"/>
          <w:lang w:val="en-US" w:eastAsia="zh-CN"/>
        </w:rPr>
        <w:t>8</w:t>
      </w:r>
      <w:r>
        <w:rPr>
          <w:rFonts w:ascii="Times New Roman" w:hAnsi="Times New Roman" w:cs="Times New Roman"/>
          <w:sz w:val="24"/>
          <w:szCs w:val="24"/>
          <w:u w:val="single"/>
        </w:rPr>
        <w:t>月</w:t>
      </w:r>
      <w:r>
        <w:rPr>
          <w:rFonts w:hint="eastAsia" w:ascii="Times New Roman" w:hAnsi="Times New Roman" w:cs="Times New Roman"/>
          <w:sz w:val="24"/>
          <w:szCs w:val="24"/>
          <w:highlight w:val="none"/>
          <w:u w:val="single"/>
          <w:lang w:val="en-US" w:eastAsia="zh-CN"/>
        </w:rPr>
        <w:t xml:space="preserve"> 22 </w:t>
      </w:r>
      <w:r>
        <w:rPr>
          <w:rFonts w:ascii="Times New Roman" w:hAnsi="Times New Roman" w:cs="Times New Roman"/>
          <w:sz w:val="24"/>
          <w:szCs w:val="24"/>
          <w:u w:val="single"/>
        </w:rPr>
        <w:t>日</w:t>
      </w:r>
    </w:p>
    <w:p>
      <w:pPr>
        <w:snapToGrid w:val="0"/>
        <w:spacing w:line="360" w:lineRule="auto"/>
        <w:ind w:firstLine="480" w:firstLineChars="200"/>
        <w:jc w:val="left"/>
        <w:rPr>
          <w:rFonts w:ascii="Times New Roman" w:hAnsi="Times New Roman" w:cs="Times New Roman"/>
          <w:sz w:val="24"/>
          <w:szCs w:val="24"/>
          <w:shd w:val="clear" w:color="auto" w:fill="FFFFFF"/>
        </w:rPr>
      </w:pPr>
      <w:r>
        <w:rPr>
          <w:rFonts w:ascii="Times New Roman" w:hAnsi="Times New Roman" w:cs="Times New Roman"/>
          <w:sz w:val="24"/>
          <w:szCs w:val="24"/>
        </w:rPr>
        <w:t>2.获取方式：登录</w:t>
      </w:r>
      <w:r>
        <w:rPr>
          <w:rFonts w:ascii="Times New Roman" w:hAnsi="Times New Roman" w:cs="Times New Roman"/>
          <w:sz w:val="24"/>
          <w:szCs w:val="24"/>
          <w:u w:val="single"/>
        </w:rPr>
        <w:t>合肥包河文广产业投资有限公司官方网站http://www.bhwgcy.com/</w:t>
      </w:r>
      <w:r>
        <w:rPr>
          <w:rFonts w:ascii="Times New Roman" w:hAnsi="Times New Roman" w:cs="Times New Roman"/>
          <w:sz w:val="24"/>
          <w:szCs w:val="24"/>
          <w:shd w:val="clear" w:color="auto" w:fill="FFFFFF"/>
        </w:rPr>
        <w:t>并下载招标文件及相关附件。在投标截止时间前，将投标文件密封提交（或快递）至项目联系人处即可。</w:t>
      </w:r>
    </w:p>
    <w:p>
      <w:pPr>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四、</w:t>
      </w:r>
      <w:r>
        <w:rPr>
          <w:rFonts w:hint="eastAsia" w:ascii="宋体" w:hAnsi="宋体" w:cs="宋体"/>
          <w:b/>
          <w:bCs/>
          <w:sz w:val="24"/>
          <w:szCs w:val="24"/>
        </w:rPr>
        <w:t>提交投标文件截止时间、开标时间和地点</w:t>
      </w:r>
    </w:p>
    <w:p>
      <w:pPr>
        <w:snapToGrid w:val="0"/>
        <w:spacing w:line="360" w:lineRule="auto"/>
        <w:ind w:firstLine="480" w:firstLineChars="200"/>
        <w:rPr>
          <w:rFonts w:ascii="Times New Roman" w:hAnsi="Times New Roman" w:cs="Times New Roman"/>
          <w:b/>
          <w:bCs/>
          <w:sz w:val="24"/>
          <w:szCs w:val="24"/>
        </w:rPr>
      </w:pPr>
      <w:r>
        <w:rPr>
          <w:rFonts w:ascii="Times New Roman" w:hAnsi="Times New Roman" w:cs="Times New Roman"/>
          <w:sz w:val="24"/>
          <w:szCs w:val="24"/>
        </w:rPr>
        <w:t>1.投标文件提交截止时间：</w:t>
      </w:r>
      <w:r>
        <w:rPr>
          <w:rFonts w:ascii="Times New Roman" w:hAnsi="Times New Roman" w:cs="Times New Roman"/>
          <w:sz w:val="24"/>
          <w:szCs w:val="24"/>
          <w:u w:val="single"/>
        </w:rPr>
        <w:t>202</w:t>
      </w:r>
      <w:r>
        <w:rPr>
          <w:rFonts w:hint="eastAsia" w:ascii="Times New Roman" w:hAnsi="Times New Roman" w:cs="Times New Roman"/>
          <w:sz w:val="24"/>
          <w:szCs w:val="24"/>
          <w:u w:val="single"/>
        </w:rPr>
        <w:t>3</w:t>
      </w:r>
      <w:r>
        <w:rPr>
          <w:rFonts w:ascii="Times New Roman" w:hAnsi="Times New Roman" w:cs="Times New Roman"/>
          <w:sz w:val="24"/>
          <w:szCs w:val="24"/>
          <w:u w:val="single"/>
        </w:rPr>
        <w:t>年</w:t>
      </w:r>
      <w:r>
        <w:rPr>
          <w:rFonts w:hint="eastAsia" w:ascii="Times New Roman" w:hAnsi="Times New Roman" w:cs="Times New Roman"/>
          <w:sz w:val="24"/>
          <w:szCs w:val="24"/>
          <w:u w:val="single"/>
          <w:lang w:val="en-US" w:eastAsia="zh-CN"/>
        </w:rPr>
        <w:t>8</w:t>
      </w:r>
      <w:r>
        <w:rPr>
          <w:rFonts w:ascii="Times New Roman" w:hAnsi="Times New Roman" w:cs="Times New Roman"/>
          <w:sz w:val="24"/>
          <w:szCs w:val="24"/>
          <w:u w:val="single"/>
        </w:rPr>
        <w:t xml:space="preserve"> 月</w:t>
      </w:r>
      <w:r>
        <w:rPr>
          <w:rFonts w:hint="eastAsia" w:ascii="Times New Roman" w:hAnsi="Times New Roman" w:cs="Times New Roman"/>
          <w:sz w:val="24"/>
          <w:szCs w:val="24"/>
          <w:highlight w:val="none"/>
          <w:u w:val="single"/>
          <w:lang w:val="en-US" w:eastAsia="zh-CN"/>
        </w:rPr>
        <w:t xml:space="preserve"> 23 </w:t>
      </w:r>
      <w:r>
        <w:rPr>
          <w:rFonts w:ascii="Times New Roman" w:hAnsi="Times New Roman" w:cs="Times New Roman"/>
          <w:sz w:val="24"/>
          <w:szCs w:val="24"/>
          <w:u w:val="single"/>
        </w:rPr>
        <w:t>日</w:t>
      </w:r>
      <w:r>
        <w:rPr>
          <w:rFonts w:hint="eastAsia" w:ascii="Times New Roman" w:hAnsi="Times New Roman" w:cs="Times New Roman"/>
          <w:sz w:val="24"/>
          <w:szCs w:val="24"/>
          <w:u w:val="single"/>
          <w:lang w:val="en-US" w:eastAsia="zh-CN"/>
        </w:rPr>
        <w:t>9</w:t>
      </w:r>
      <w:r>
        <w:rPr>
          <w:rFonts w:ascii="Times New Roman" w:hAnsi="Times New Roman" w:cs="Times New Roman"/>
          <w:sz w:val="24"/>
          <w:szCs w:val="24"/>
          <w:u w:val="single"/>
        </w:rPr>
        <w:t xml:space="preserve">时 </w:t>
      </w:r>
      <w:r>
        <w:rPr>
          <w:rFonts w:hint="eastAsia" w:ascii="Times New Roman" w:hAnsi="Times New Roman" w:cs="Times New Roman"/>
          <w:sz w:val="24"/>
          <w:szCs w:val="24"/>
          <w:u w:val="single"/>
        </w:rPr>
        <w:t>30</w:t>
      </w:r>
      <w:r>
        <w:rPr>
          <w:rFonts w:ascii="Times New Roman" w:hAnsi="Times New Roman" w:cs="Times New Roman"/>
          <w:sz w:val="24"/>
          <w:szCs w:val="24"/>
          <w:u w:val="single"/>
        </w:rPr>
        <w:t xml:space="preserve"> 分</w:t>
      </w:r>
      <w:r>
        <w:rPr>
          <w:rFonts w:hint="eastAsia" w:ascii="Times New Roman" w:hAnsi="Times New Roman" w:cs="Times New Roman"/>
          <w:sz w:val="24"/>
          <w:szCs w:val="24"/>
          <w:u w:val="single"/>
        </w:rPr>
        <w:t xml:space="preserve"> </w:t>
      </w:r>
    </w:p>
    <w:p>
      <w:pPr>
        <w:snapToGrid w:val="0"/>
        <w:spacing w:line="360" w:lineRule="auto"/>
        <w:ind w:firstLine="480" w:firstLineChars="200"/>
        <w:rPr>
          <w:rFonts w:ascii="Times New Roman" w:hAnsi="Times New Roman" w:cs="Times New Roman"/>
          <w:b/>
          <w:bCs/>
          <w:sz w:val="24"/>
          <w:szCs w:val="24"/>
          <w:u w:val="single"/>
        </w:rPr>
      </w:pPr>
      <w:r>
        <w:rPr>
          <w:rFonts w:ascii="Times New Roman" w:hAnsi="Times New Roman" w:cs="Times New Roman"/>
          <w:sz w:val="24"/>
          <w:szCs w:val="24"/>
        </w:rPr>
        <w:t>2.投标文件提交地点：</w:t>
      </w:r>
      <w:r>
        <w:rPr>
          <w:rFonts w:hint="eastAsia" w:ascii="宋体" w:hAnsi="宋体" w:cs="宋体"/>
          <w:sz w:val="24"/>
          <w:szCs w:val="24"/>
        </w:rPr>
        <w:t>合肥市包河区滨湖卓越城文华园一期A2楼2层</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五、开标时间：同</w:t>
      </w:r>
      <w:r>
        <w:rPr>
          <w:rFonts w:ascii="宋体" w:hAnsi="宋体" w:cs="宋体"/>
          <w:b/>
          <w:bCs/>
          <w:sz w:val="24"/>
          <w:szCs w:val="24"/>
        </w:rPr>
        <w:t>投标文件提交截止时间</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六</w:t>
      </w:r>
      <w:r>
        <w:rPr>
          <w:rFonts w:ascii="宋体" w:hAnsi="宋体" w:cs="宋体"/>
          <w:b/>
          <w:bCs/>
          <w:sz w:val="24"/>
          <w:szCs w:val="24"/>
        </w:rPr>
        <w:t>、公告期限</w:t>
      </w:r>
    </w:p>
    <w:p>
      <w:pPr>
        <w:snapToGrid w:val="0"/>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自本公告发布之日起</w:t>
      </w:r>
      <w:r>
        <w:rPr>
          <w:rFonts w:hint="eastAsia" w:ascii="Times New Roman" w:hAnsi="Times New Roman" w:cs="Times New Roman"/>
          <w:b/>
          <w:bCs/>
          <w:szCs w:val="21"/>
        </w:rPr>
        <w:t>5</w:t>
      </w:r>
      <w:r>
        <w:rPr>
          <w:rFonts w:ascii="Times New Roman" w:hAnsi="Times New Roman" w:cs="Times New Roman"/>
          <w:b/>
          <w:bCs/>
          <w:szCs w:val="21"/>
        </w:rPr>
        <w:t>个工作日内。</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七</w:t>
      </w:r>
      <w:r>
        <w:rPr>
          <w:rFonts w:ascii="宋体" w:hAnsi="宋体" w:cs="宋体"/>
          <w:b/>
          <w:bCs/>
          <w:sz w:val="24"/>
          <w:szCs w:val="24"/>
        </w:rPr>
        <w:t>、其他补充事宜</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八</w:t>
      </w:r>
      <w:r>
        <w:rPr>
          <w:rFonts w:ascii="Times New Roman" w:hAnsi="Times New Roman" w:cs="Times New Roman"/>
          <w:b/>
          <w:bCs/>
          <w:sz w:val="24"/>
          <w:szCs w:val="24"/>
        </w:rPr>
        <w:t>、对本次招标提出询问，请按以下方式联系。</w:t>
      </w:r>
    </w:p>
    <w:bookmarkEnd w:id="2"/>
    <w:bookmarkEnd w:id="3"/>
    <w:bookmarkEnd w:id="4"/>
    <w:bookmarkEnd w:id="5"/>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1.招标人信息</w:t>
      </w:r>
    </w:p>
    <w:p>
      <w:pPr>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名称：</w:t>
      </w:r>
      <w:r>
        <w:rPr>
          <w:rFonts w:hint="eastAsia" w:ascii="宋体" w:hAnsi="宋体" w:cs="宋体"/>
          <w:sz w:val="24"/>
          <w:szCs w:val="24"/>
          <w:u w:val="single"/>
        </w:rPr>
        <w:t xml:space="preserve"> 合肥九狮文化传媒有限公司 </w:t>
      </w:r>
    </w:p>
    <w:p>
      <w:pPr>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 xml:space="preserve"> 合肥市包河区滨湖卓越城文华园一期A2楼2层 </w:t>
      </w:r>
    </w:p>
    <w:p>
      <w:pPr>
        <w:pStyle w:val="39"/>
        <w:ind w:left="0" w:leftChars="0" w:firstLine="480"/>
        <w:rPr>
          <w:rFonts w:ascii="宋体" w:hAnsi="宋体" w:cs="宋体"/>
          <w:sz w:val="24"/>
          <w:szCs w:val="24"/>
          <w:u w:val="single"/>
        </w:rPr>
      </w:pPr>
      <w:r>
        <w:rPr>
          <w:rFonts w:hint="eastAsia" w:ascii="宋体" w:hAnsi="宋体" w:cs="宋体"/>
          <w:sz w:val="24"/>
          <w:szCs w:val="24"/>
          <w:u w:val="single"/>
        </w:rPr>
        <w:t>开户行及账号：徽商银行合肥濉溪路支行</w:t>
      </w:r>
    </w:p>
    <w:p>
      <w:pPr>
        <w:pStyle w:val="39"/>
        <w:ind w:left="0" w:leftChars="0" w:firstLine="480"/>
        <w:rPr>
          <w:rFonts w:ascii="宋体" w:hAnsi="宋体" w:cs="宋体"/>
          <w:sz w:val="24"/>
          <w:szCs w:val="24"/>
          <w:u w:val="single"/>
        </w:rPr>
      </w:pPr>
      <w:r>
        <w:rPr>
          <w:rFonts w:hint="eastAsia" w:ascii="宋体" w:hAnsi="宋体" w:cs="宋体"/>
          <w:sz w:val="24"/>
          <w:szCs w:val="24"/>
          <w:u w:val="single"/>
        </w:rPr>
        <w:t>2250 1339 8801 0000 0201</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2.项目联系方式</w:t>
      </w:r>
    </w:p>
    <w:p>
      <w:pPr>
        <w:pStyle w:val="20"/>
        <w:snapToGrid w:val="0"/>
        <w:spacing w:line="360" w:lineRule="auto"/>
        <w:ind w:firstLine="480" w:firstLineChars="200"/>
        <w:rPr>
          <w:rFonts w:hAnsi="宋体" w:cs="宋体"/>
          <w:sz w:val="24"/>
          <w:szCs w:val="24"/>
        </w:rPr>
      </w:pPr>
      <w:r>
        <w:rPr>
          <w:rFonts w:hint="eastAsia" w:hAnsi="宋体" w:cs="宋体"/>
          <w:sz w:val="24"/>
          <w:szCs w:val="24"/>
        </w:rPr>
        <w:t>项目联系人：</w:t>
      </w:r>
      <w:r>
        <w:rPr>
          <w:rFonts w:hint="eastAsia" w:hAnsi="宋体" w:cs="宋体"/>
          <w:sz w:val="24"/>
          <w:szCs w:val="24"/>
          <w:u w:val="single"/>
        </w:rPr>
        <w:t xml:space="preserve">            赵工          </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联系电话：</w:t>
      </w:r>
      <w:r>
        <w:rPr>
          <w:rFonts w:hint="eastAsia" w:ascii="宋体" w:hAnsi="宋体" w:cs="宋体"/>
          <w:sz w:val="24"/>
          <w:szCs w:val="24"/>
          <w:u w:val="single"/>
        </w:rPr>
        <w:t xml:space="preserve">         0551-63353800      </w:t>
      </w:r>
    </w:p>
    <w:p>
      <w:pPr>
        <w:pStyle w:val="58"/>
        <w:widowControl w:val="0"/>
        <w:autoSpaceDE w:val="0"/>
        <w:autoSpaceDN w:val="0"/>
        <w:adjustRightInd w:val="0"/>
        <w:spacing w:before="0" w:after="0" w:line="360" w:lineRule="auto"/>
        <w:rPr>
          <w:rFonts w:ascii="Times New Roman" w:hAnsi="Times New Roman" w:cs="Times New Roman"/>
          <w:kern w:val="2"/>
          <w:szCs w:val="18"/>
        </w:rPr>
      </w:pPr>
    </w:p>
    <w:p>
      <w:pPr>
        <w:autoSpaceDE w:val="0"/>
        <w:autoSpaceDN w:val="0"/>
        <w:adjustRightInd w:val="0"/>
        <w:spacing w:line="360" w:lineRule="auto"/>
        <w:ind w:firstLine="434" w:firstLineChars="181"/>
        <w:jc w:val="right"/>
        <w:rPr>
          <w:rFonts w:ascii="Times New Roman" w:hAnsi="Times New Roman" w:cs="Times New Roman"/>
          <w:bCs/>
          <w:sz w:val="24"/>
          <w:szCs w:val="18"/>
        </w:rPr>
      </w:pPr>
      <w:r>
        <w:rPr>
          <w:rFonts w:ascii="Times New Roman" w:hAnsi="Times New Roman" w:cs="Times New Roman"/>
          <w:bCs/>
          <w:sz w:val="24"/>
          <w:szCs w:val="18"/>
        </w:rPr>
        <w:br w:type="page"/>
      </w:r>
    </w:p>
    <w:p>
      <w:pPr>
        <w:spacing w:line="360" w:lineRule="auto"/>
        <w:jc w:val="center"/>
        <w:outlineLvl w:val="1"/>
        <w:rPr>
          <w:rFonts w:hint="default" w:ascii="Times New Roman" w:hAnsi="Times New Roman" w:eastAsia="宋体" w:cs="Times New Roman"/>
          <w:b/>
          <w:color w:val="auto"/>
          <w:sz w:val="28"/>
          <w:highlight w:val="none"/>
        </w:rPr>
      </w:pPr>
      <w:bookmarkStart w:id="11" w:name="_Toc31897"/>
      <w:bookmarkStart w:id="12" w:name="_Toc19060"/>
      <w:r>
        <w:rPr>
          <w:rFonts w:hint="default" w:ascii="Times New Roman" w:hAnsi="Times New Roman" w:eastAsia="宋体" w:cs="Times New Roman"/>
          <w:b/>
          <w:color w:val="auto"/>
          <w:sz w:val="28"/>
          <w:highlight w:val="none"/>
        </w:rPr>
        <w:t>第二章  投标人须知</w:t>
      </w:r>
      <w:bookmarkEnd w:id="11"/>
      <w:bookmarkEnd w:id="12"/>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p>
      <w:pPr>
        <w:rPr>
          <w:rFonts w:hint="default"/>
          <w:color w:val="auto"/>
          <w:highlight w:val="none"/>
        </w:rPr>
      </w:pPr>
    </w:p>
    <w:tbl>
      <w:tblPr>
        <w:tblStyle w:val="40"/>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kern w:val="2"/>
                <w:sz w:val="24"/>
                <w:szCs w:val="20"/>
                <w:highlight w:val="none"/>
                <w:u w:val="none"/>
              </w:rPr>
            </w:pPr>
            <w:r>
              <w:rPr>
                <w:rFonts w:hint="eastAsia" w:ascii="Times New Roman" w:hAnsi="Times New Roman" w:eastAsia="宋体" w:cs="Times New Roman"/>
                <w:b w:val="0"/>
                <w:bCs w:val="0"/>
                <w:color w:val="auto"/>
                <w:sz w:val="24"/>
                <w:szCs w:val="18"/>
                <w:highlight w:val="none"/>
                <w:u w:val="none"/>
                <w:lang w:val="en-US" w:eastAsia="zh-CN"/>
              </w:rPr>
              <w:t>合肥九狮文化传媒有限公司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18"/>
                <w:highlight w:val="none"/>
                <w:u w:val="none"/>
              </w:rPr>
            </w:pPr>
            <w:r>
              <w:rPr>
                <w:rFonts w:hint="default" w:ascii="Times New Roman" w:hAnsi="Times New Roman" w:eastAsia="宋体" w:cs="Times New Roman"/>
                <w:b w:val="0"/>
                <w:bCs w:val="0"/>
                <w:color w:val="auto"/>
                <w:sz w:val="24"/>
                <w:szCs w:val="18"/>
                <w:highlight w:val="none"/>
                <w:u w:val="non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eastAsia" w:ascii="Times New Roman" w:hAnsi="Times New Roman" w:cs="Times New Roman"/>
                <w:b w:val="0"/>
                <w:bCs w:val="0"/>
                <w:color w:val="auto"/>
                <w:sz w:val="24"/>
                <w:szCs w:val="24"/>
                <w:highlight w:val="none"/>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highlight w:val="none"/>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687" w:type="dxa"/>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9</w:t>
            </w:r>
            <w:r>
              <w:rPr>
                <w:rFonts w:hint="default" w:ascii="Times New Roman" w:hAnsi="Times New Roman" w:eastAsia="宋体" w:cs="Times New Roman"/>
                <w:b w:val="0"/>
                <w:color w:val="auto"/>
                <w:sz w:val="24"/>
                <w:highlight w:val="none"/>
                <w:u w:val="single"/>
              </w:rPr>
              <w:t>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投标文件要求</w:t>
            </w:r>
            <w:r>
              <w:rPr>
                <w:rFonts w:hint="default" w:ascii="Times New Roman" w:hAnsi="Times New Roman" w:eastAsia="宋体" w:cs="Times New Roman"/>
                <w:b/>
                <w:bCs w:val="0"/>
                <w:color w:val="auto"/>
                <w:sz w:val="24"/>
                <w:highlight w:val="none"/>
                <w:lang w:eastAsia="zh-CN"/>
              </w:rPr>
              <w:t>（纸质）</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1</w:t>
            </w:r>
            <w:r>
              <w:rPr>
                <w:rFonts w:hint="default" w:ascii="Times New Roman" w:hAnsi="Times New Roman" w:eastAsia="宋体" w:cs="Times New Roman"/>
                <w:bCs w:val="0"/>
                <w:color w:val="auto"/>
                <w:sz w:val="24"/>
                <w:highlight w:val="none"/>
                <w:lang w:eastAsia="zh-CN"/>
              </w:rPr>
              <w:t>）纸质版</w:t>
            </w:r>
            <w:r>
              <w:rPr>
                <w:rFonts w:hint="default" w:ascii="Times New Roman" w:hAnsi="Times New Roman" w:eastAsia="宋体" w:cs="Times New Roman"/>
                <w:bCs w:val="0"/>
                <w:color w:val="auto"/>
                <w:sz w:val="24"/>
                <w:highlight w:val="none"/>
              </w:rPr>
              <w:t>投标文件（建议胶装成册）：</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u w:val="single"/>
                <w:lang w:val="en-US" w:eastAsia="zh-CN"/>
              </w:rPr>
              <w:t>2</w:t>
            </w:r>
            <w:r>
              <w:rPr>
                <w:rFonts w:hint="default" w:ascii="Times New Roman" w:hAnsi="Times New Roman" w:eastAsia="宋体" w:cs="Times New Roman"/>
                <w:bCs w:val="0"/>
                <w:color w:val="auto"/>
                <w:sz w:val="24"/>
                <w:highlight w:val="none"/>
              </w:rPr>
              <w:t>份，密封提交。</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rPr>
              <w:t>电子版投标文件（仅作为存档使用，不作为否决条款，要求与纸质版</w:t>
            </w:r>
            <w:r>
              <w:rPr>
                <w:rFonts w:hint="default" w:ascii="Times New Roman" w:hAnsi="Times New Roman" w:eastAsia="宋体" w:cs="Times New Roman"/>
                <w:bCs w:val="0"/>
                <w:color w:val="auto"/>
                <w:sz w:val="24"/>
                <w:highlight w:val="none"/>
                <w:lang w:eastAsia="zh-CN"/>
              </w:rPr>
              <w:t>投标</w:t>
            </w:r>
            <w:r>
              <w:rPr>
                <w:rFonts w:hint="default" w:ascii="Times New Roman" w:hAnsi="Times New Roman" w:eastAsia="宋体" w:cs="Times New Roman"/>
                <w:bCs w:val="0"/>
                <w:color w:val="auto"/>
                <w:sz w:val="24"/>
                <w:highlight w:val="none"/>
              </w:rPr>
              <w:t>文件一致）：</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val="0"/>
                <w:color w:val="auto"/>
                <w:sz w:val="24"/>
                <w:szCs w:val="20"/>
                <w:highlight w:val="none"/>
                <w:u w:val="none"/>
              </w:rPr>
              <w:t>投标文件递交地点：</w:t>
            </w:r>
            <w:r>
              <w:rPr>
                <w:rFonts w:hint="eastAsia" w:ascii="宋体" w:hAnsi="宋体" w:eastAsia="宋体" w:cs="宋体"/>
                <w:b/>
                <w:bCs/>
                <w:color w:val="auto"/>
                <w:sz w:val="24"/>
                <w:szCs w:val="24"/>
                <w:highlight w:val="none"/>
                <w:u w:val="none"/>
              </w:rPr>
              <w:t>合肥市包河区滨湖卓越城文华园一期</w:t>
            </w:r>
            <w:r>
              <w:rPr>
                <w:rFonts w:hint="eastAsia" w:ascii="宋体" w:hAnsi="宋体" w:eastAsia="宋体" w:cs="宋体"/>
                <w:b/>
                <w:bCs/>
                <w:color w:val="auto"/>
                <w:sz w:val="24"/>
                <w:szCs w:val="24"/>
                <w:highlight w:val="none"/>
                <w:u w:val="none"/>
                <w:lang w:val="en-US" w:eastAsia="zh-CN"/>
              </w:rPr>
              <w:t>A</w:t>
            </w:r>
            <w:r>
              <w:rPr>
                <w:rFonts w:hint="eastAsia" w:ascii="宋体" w:hAnsi="宋体" w:eastAsia="宋体" w:cs="宋体"/>
                <w:b/>
                <w:bCs/>
                <w:color w:val="auto"/>
                <w:sz w:val="24"/>
                <w:szCs w:val="24"/>
                <w:highlight w:val="none"/>
                <w:u w:val="none"/>
              </w:rPr>
              <w:t>2楼</w:t>
            </w:r>
            <w:r>
              <w:rPr>
                <w:rFonts w:hint="eastAsia" w:ascii="宋体" w:hAnsi="宋体" w:eastAsia="宋体" w:cs="宋体"/>
                <w:b/>
                <w:bCs/>
                <w:color w:val="auto"/>
                <w:sz w:val="24"/>
                <w:szCs w:val="24"/>
                <w:highlight w:val="none"/>
                <w:u w:val="none"/>
                <w:lang w:val="en-US" w:eastAsia="zh-CN"/>
              </w:rPr>
              <w:t>2层</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lang w:eastAsia="zh-CN"/>
              </w:rPr>
              <w:t>评标委员会进行审查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最低评标价法</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lang w:val="en-US" w:eastAsia="zh-CN"/>
              </w:rPr>
              <w:t>推</w:t>
            </w:r>
            <w:r>
              <w:rPr>
                <w:rFonts w:hint="default" w:ascii="Times New Roman" w:hAnsi="Times New Roman" w:eastAsia="宋体" w:cs="Times New Roman"/>
                <w:b w:val="0"/>
                <w:color w:val="auto"/>
                <w:sz w:val="24"/>
                <w:highlight w:val="none"/>
              </w:rPr>
              <w:t>荐中标候选人的数量</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u w:val="none"/>
                <w:lang w:val="en-US" w:eastAsia="zh-CN"/>
              </w:rPr>
              <w:t>1</w:t>
            </w:r>
            <w:r>
              <w:rPr>
                <w:rFonts w:hint="default" w:ascii="Times New Roman" w:hAnsi="Times New Roman" w:eastAsia="宋体" w:cs="Times New Roman"/>
                <w:b w:val="0"/>
                <w:color w:val="auto"/>
                <w:sz w:val="24"/>
                <w:highlight w:val="none"/>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履约保证金</w:t>
            </w:r>
          </w:p>
        </w:tc>
        <w:tc>
          <w:tcPr>
            <w:tcW w:w="6687" w:type="dxa"/>
            <w:vAlign w:val="center"/>
          </w:tcPr>
          <w:p>
            <w:pPr>
              <w:pStyle w:val="93"/>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eastAsia" w:ascii="Times New Roman" w:hAnsi="Times New Roman" w:cs="Times New Roman"/>
                <w:b w:val="0"/>
                <w:bCs w:val="0"/>
                <w:color w:val="auto"/>
                <w:sz w:val="24"/>
                <w:szCs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687"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关于联合体投标的相关约定</w:t>
            </w:r>
          </w:p>
        </w:tc>
        <w:tc>
          <w:tcPr>
            <w:tcW w:w="6687" w:type="dxa"/>
            <w:noWrap w:val="0"/>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（1）联合体投标的，招标文件获取手续由联合体中任一成员单位办理均可。</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（2）联合体投标的须提供联合协议（见投标文件格式），相关证明材料由投标人根据联合协议分工情况及招标文件要求提供。</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（3）联合体各成员单位均须提供营业执照（或事业单位法人登记证书）和无重大违法记录声明函、无不良信用记录声明函。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社保证明材料</w:t>
            </w:r>
          </w:p>
        </w:tc>
        <w:tc>
          <w:tcPr>
            <w:tcW w:w="6687" w:type="dxa"/>
            <w:noWrap w:val="0"/>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本项目招标文件中要求提供的社保证明材料为下述形式之一（投标文件中须提供影印件或复印件）：</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（1）社保局官方网站查询的缴费记录截图；</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（2）社保局的书面证明材料；</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（3）经投标人委托的第三方人力资源服务机构或与投标人有直接隶属关系的机构可以代缴社保，但须提供有关证明材料并经评标委员会确认。</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en-US" w:eastAsia="zh-CN"/>
              </w:rPr>
              <w:t>4</w:t>
            </w:r>
            <w:r>
              <w:rPr>
                <w:rFonts w:hint="default" w:ascii="Times New Roman" w:hAnsi="Times New Roman" w:eastAsia="宋体" w:cs="Times New Roman"/>
                <w:b w:val="0"/>
                <w:bCs/>
                <w:color w:val="auto"/>
                <w:sz w:val="24"/>
                <w:highlight w:val="none"/>
              </w:rPr>
              <w:t>）其他经评标委员会认可的证明材料。</w:t>
            </w:r>
          </w:p>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iCs/>
                <w:color w:val="auto"/>
                <w:sz w:val="24"/>
                <w:highlight w:val="none"/>
              </w:rPr>
            </w:pPr>
            <w:r>
              <w:rPr>
                <w:rFonts w:hint="default" w:ascii="Times New Roman" w:hAnsi="Times New Roman" w:eastAsia="宋体" w:cs="Times New Roman"/>
                <w:b w:val="0"/>
                <w:bCs/>
                <w:iCs/>
                <w:color w:val="auto"/>
                <w:sz w:val="24"/>
                <w:highlight w:val="none"/>
              </w:rPr>
              <w:t>（</w:t>
            </w:r>
            <w:r>
              <w:rPr>
                <w:rFonts w:hint="default" w:ascii="Times New Roman" w:hAnsi="Times New Roman" w:eastAsia="宋体" w:cs="Times New Roman"/>
                <w:b w:val="0"/>
                <w:bCs/>
                <w:iCs/>
                <w:color w:val="auto"/>
                <w:sz w:val="24"/>
                <w:highlight w:val="none"/>
                <w:lang w:val="en-US" w:eastAsia="zh-CN"/>
              </w:rPr>
              <w:t>5</w:t>
            </w:r>
            <w:r>
              <w:rPr>
                <w:rFonts w:hint="default" w:ascii="Times New Roman" w:hAnsi="Times New Roman" w:eastAsia="宋体" w:cs="Times New Roman"/>
                <w:b w:val="0"/>
                <w:bCs/>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（1）中标人应在规定期限内领取《中标通知书》，若中标人未在规定期限内领取《中标通知书》，</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（2）中标人应在规定期限内与</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签订合同，若中标人未能在规定期限内签订合同，</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（3）合同签订后，中标人存在规定时间内不履行服务义务等情况，</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有权解除合同，并追究违约责任，同时将相关违约行为报送监管部门，实施信用惩戒；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（4）中标人中标后被监管部门查实存在违法行为，不满足中标条件的，由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取消中标资格，并做好项目后续工作；</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（5）中标人在中标项目发生投诉、信访举报案件、履约存在争议时，拒绝协助配合执法部门调查案件的，</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9"/>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0"/>
                <w:sz w:val="24"/>
                <w:szCs w:val="28"/>
                <w:highlight w:val="none"/>
                <w:lang w:val="en-US" w:eastAsia="zh-CN" w:bidi="ar-SA"/>
              </w:rPr>
            </w:pPr>
            <w:r>
              <w:rPr>
                <w:rFonts w:hint="default" w:ascii="Times New Roman" w:hAnsi="Times New Roman" w:eastAsia="宋体" w:cs="Times New Roman"/>
                <w:b w:val="0"/>
                <w:color w:val="auto"/>
                <w:sz w:val="24"/>
                <w:highlight w:val="none"/>
              </w:rPr>
              <w:t>其他补充说明</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Cs/>
                <w:color w:val="auto"/>
                <w:kern w:val="2"/>
                <w:sz w:val="24"/>
                <w:szCs w:val="24"/>
                <w:highlight w:val="none"/>
                <w:u w:val="single"/>
                <w:lang w:val="en-US" w:eastAsia="zh-CN" w:bidi="ar-SA"/>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szCs w:val="20"/>
                <w:highlight w:val="none"/>
              </w:rPr>
              <w:t xml:space="preserve"> </w:t>
            </w:r>
            <w:r>
              <w:rPr>
                <w:rFonts w:hint="default" w:ascii="Times New Roman" w:hAnsi="Times New Roman" w:eastAsia="宋体" w:cs="Times New Roman"/>
                <w:bCs/>
                <w:color w:val="auto"/>
                <w:sz w:val="24"/>
                <w:szCs w:val="24"/>
                <w:highlight w:val="none"/>
              </w:rPr>
              <w:t>本项目资金来源：自筹</w:t>
            </w:r>
            <w:r>
              <w:rPr>
                <w:rFonts w:hint="eastAsia" w:ascii="Times New Roman" w:hAnsi="Times New Roman" w:cs="Times New Roman"/>
                <w:bCs/>
                <w:color w:val="auto"/>
                <w:sz w:val="24"/>
                <w:szCs w:val="24"/>
                <w:highlight w:val="none"/>
                <w:lang w:val="en-US" w:eastAsia="zh-CN"/>
              </w:rPr>
              <w:t>资金</w:t>
            </w:r>
          </w:p>
        </w:tc>
      </w:tr>
    </w:tbl>
    <w:p>
      <w:pPr>
        <w:rPr>
          <w:rFonts w:hint="default" w:ascii="Times New Roman" w:hAnsi="Times New Roman" w:eastAsia="宋体" w:cs="Times New Roman"/>
          <w:b/>
          <w:bCs w:val="0"/>
          <w:color w:val="auto"/>
          <w:highlight w:val="none"/>
          <w:lang w:eastAsia="zh-CN"/>
        </w:rPr>
      </w:pPr>
      <w:bookmarkStart w:id="13" w:name="_Toc460226720"/>
      <w:bookmarkStart w:id="14" w:name="_Toc283798416"/>
      <w:bookmarkStart w:id="15" w:name="_Toc11078137"/>
      <w:bookmarkStart w:id="16" w:name="_Toc460660062"/>
      <w:bookmarkStart w:id="17" w:name="_Toc26766"/>
      <w:bookmarkStart w:id="18" w:name="_Toc460226989"/>
      <w:bookmarkStart w:id="19" w:name="_Toc421916975"/>
      <w:r>
        <w:rPr>
          <w:rFonts w:hint="default" w:ascii="Times New Roman" w:hAnsi="Times New Roman" w:eastAsia="宋体" w:cs="Times New Roman"/>
          <w:b/>
          <w:bCs w:val="0"/>
          <w:color w:val="auto"/>
          <w:highlight w:val="none"/>
          <w:lang w:eastAsia="zh-CN"/>
        </w:rPr>
        <w:br w:type="page"/>
      </w:r>
    </w:p>
    <w:bookmarkEnd w:id="13"/>
    <w:bookmarkEnd w:id="14"/>
    <w:bookmarkEnd w:id="15"/>
    <w:bookmarkEnd w:id="16"/>
    <w:bookmarkEnd w:id="17"/>
    <w:bookmarkEnd w:id="18"/>
    <w:bookmarkEnd w:id="19"/>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二、投标人须知正文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1.适用范围</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1.1本</w:t>
      </w:r>
      <w:r>
        <w:rPr>
          <w:rFonts w:hint="eastAsia" w:ascii="Times New Roman" w:hAnsi="Times New Roman" w:cs="Times New Roman"/>
          <w:color w:val="auto"/>
          <w:sz w:val="24"/>
          <w:highlight w:val="none"/>
          <w:lang w:val="en-US" w:eastAsia="zh-CN"/>
        </w:rPr>
        <w:t>招标</w:t>
      </w:r>
      <w:r>
        <w:rPr>
          <w:rFonts w:hint="default" w:ascii="Times New Roman" w:hAnsi="Times New Roman" w:eastAsia="宋体" w:cs="Times New Roman"/>
          <w:color w:val="auto"/>
          <w:sz w:val="24"/>
          <w:highlight w:val="none"/>
        </w:rPr>
        <w:t>文件仅适用于本次</w:t>
      </w:r>
      <w:r>
        <w:rPr>
          <w:rFonts w:hint="eastAsia" w:ascii="Times New Roman" w:hAnsi="Times New Roman" w:cs="Times New Roman"/>
          <w:color w:val="auto"/>
          <w:sz w:val="24"/>
          <w:highlight w:val="none"/>
          <w:lang w:val="en-US" w:eastAsia="zh-CN"/>
        </w:rPr>
        <w:t>招标</w:t>
      </w:r>
      <w:r>
        <w:rPr>
          <w:rFonts w:hint="default" w:ascii="Times New Roman" w:hAnsi="Times New Roman" w:eastAsia="宋体" w:cs="Times New Roman"/>
          <w:color w:val="auto"/>
          <w:sz w:val="24"/>
          <w:highlight w:val="none"/>
        </w:rPr>
        <w:t>所述的</w:t>
      </w:r>
      <w:r>
        <w:rPr>
          <w:rFonts w:hint="eastAsia" w:ascii="宋体" w:hAnsi="宋体" w:eastAsia="宋体"/>
          <w:color w:val="auto"/>
          <w:sz w:val="24"/>
          <w:highlight w:val="none"/>
        </w:rPr>
        <w:t>货物项目招标</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2.定义</w:t>
      </w:r>
    </w:p>
    <w:p>
      <w:pPr>
        <w:spacing w:line="360" w:lineRule="auto"/>
        <w:ind w:firstLine="435"/>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2.1</w:t>
      </w:r>
      <w:r>
        <w:rPr>
          <w:rFonts w:hint="eastAsia" w:ascii="宋体" w:hAnsi="宋体" w:eastAsia="宋体"/>
          <w:color w:val="auto"/>
          <w:sz w:val="24"/>
          <w:highlight w:val="none"/>
        </w:rPr>
        <w:t>货物：是指各种形态和种类的物品，包括原材料、燃料、设备、产品等。</w:t>
      </w:r>
    </w:p>
    <w:p>
      <w:pPr>
        <w:spacing w:line="360" w:lineRule="auto"/>
        <w:ind w:firstLine="470" w:firstLineChars="196"/>
        <w:rPr>
          <w:rFonts w:hint="default" w:ascii="Times New Roman" w:hAnsi="Times New Roman" w:cs="Times New Roman"/>
          <w:b/>
          <w:color w:val="auto"/>
          <w:highlight w:val="none"/>
        </w:rPr>
      </w:pPr>
      <w:r>
        <w:rPr>
          <w:rFonts w:hint="default" w:ascii="Times New Roman" w:hAnsi="Times New Roman" w:eastAsia="宋体" w:cs="Times New Roman"/>
          <w:color w:val="auto"/>
          <w:sz w:val="24"/>
          <w:highlight w:val="none"/>
        </w:rPr>
        <w:t>2.2时限（年份、月份等）计算：系指从</w:t>
      </w:r>
      <w:r>
        <w:rPr>
          <w:rFonts w:hint="eastAsia" w:ascii="Times New Roman" w:hAnsi="Times New Roman" w:cs="Times New Roman"/>
          <w:color w:val="auto"/>
          <w:sz w:val="24"/>
          <w:highlight w:val="none"/>
          <w:lang w:val="en-US" w:eastAsia="zh-CN"/>
        </w:rPr>
        <w:t>招标</w:t>
      </w:r>
      <w:r>
        <w:rPr>
          <w:rFonts w:hint="default" w:ascii="Times New Roman" w:hAnsi="Times New Roman" w:eastAsia="宋体" w:cs="Times New Roman"/>
          <w:color w:val="auto"/>
          <w:sz w:val="24"/>
          <w:highlight w:val="none"/>
        </w:rPr>
        <w:t>文件提交截止之日向前追溯X年/月（“X”为“一”及以后整数）起算。</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：是指开展招标活动的各类主体。本项目的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3.2采购监督管理部门：</w:t>
      </w:r>
      <w:r>
        <w:rPr>
          <w:rFonts w:hint="default" w:ascii="Times New Roman" w:hAnsi="Times New Roman" w:eastAsia="宋体" w:cs="Times New Roman"/>
          <w:color w:val="auto"/>
          <w:sz w:val="24"/>
          <w:szCs w:val="22"/>
          <w:highlight w:val="none"/>
        </w:rPr>
        <w:t>与</w:t>
      </w:r>
      <w:r>
        <w:rPr>
          <w:rFonts w:hint="default" w:ascii="Times New Roman" w:hAnsi="Times New Roman" w:eastAsia="宋体" w:cs="Times New Roman"/>
          <w:color w:val="auto"/>
          <w:sz w:val="24"/>
          <w:highlight w:val="none"/>
        </w:rPr>
        <w:t>招标</w:t>
      </w:r>
      <w:r>
        <w:rPr>
          <w:rFonts w:hint="default" w:ascii="Times New Roman" w:hAnsi="Times New Roman" w:eastAsia="宋体" w:cs="Times New Roman"/>
          <w:color w:val="auto"/>
          <w:sz w:val="24"/>
          <w:szCs w:val="22"/>
          <w:highlight w:val="none"/>
        </w:rPr>
        <w:t>活动有关的具有监督管理权利的相关部门。</w:t>
      </w:r>
      <w:r>
        <w:rPr>
          <w:rFonts w:hint="default" w:ascii="Times New Roman" w:hAnsi="Times New Roman" w:eastAsia="宋体" w:cs="Times New Roman"/>
          <w:color w:val="auto"/>
          <w:sz w:val="24"/>
          <w:highlight w:val="none"/>
        </w:rPr>
        <w:t>本项目的采购监督管理部门见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3.3投标人：是指向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中允许联合体投标，对联合体规定如下：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3.5.1两个以上投标人可以组成一个投标联合体，以一个投标人的身份投标。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3.5.2联合体各方均应为在中华人民共和国境内注册，能够独立承担民事责任，有生产或供应能力的本国投标人。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根据采购项目对投标人的特殊要求，联合体中至少应当有一方符合相关规定。</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3.5.4联合体各方应签订联合体协议，明确约定联合体各方承担的工作和相应的责任，并将联合体协议作为投标文件的一部分提交。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3.5.5联合体中有同类资质的投标人按照联合体分工承担相同工作的，应当按照资质等级较低的投标人确定资质等级。</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3.5.6以联合体形式参加采购活动的，联合体各方不得再单独参加或者与其他投标人另外组成联合体参加本项目投标，否则相关投标将被认定为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3.5.7对联合体投标的其他资格要求见</w:t>
      </w:r>
      <w:r>
        <w:rPr>
          <w:rFonts w:hint="default" w:ascii="Times New Roman" w:hAnsi="Times New Roman" w:eastAsia="宋体" w:cs="Times New Roman"/>
          <w:color w:val="auto"/>
          <w:sz w:val="24"/>
          <w:highlight w:val="none"/>
          <w:u w:val="single"/>
        </w:rPr>
        <w:t>投标人资格</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spacing w:line="360" w:lineRule="auto"/>
        <w:ind w:firstLine="435"/>
        <w:rPr>
          <w:rFonts w:hint="default" w:ascii="Times New Roman" w:hAnsi="Times New Roman" w:eastAsia="宋体" w:cs="Times New Roman"/>
          <w:color w:val="auto"/>
          <w:sz w:val="24"/>
          <w:highlight w:val="none"/>
        </w:rPr>
      </w:pPr>
      <w:bookmarkStart w:id="20" w:name="_Hlk11702998"/>
      <w:r>
        <w:rPr>
          <w:rFonts w:hint="default" w:ascii="Times New Roman" w:hAnsi="Times New Roman" w:eastAsia="宋体" w:cs="Times New Roman"/>
          <w:color w:val="auto"/>
          <w:sz w:val="24"/>
          <w:highlight w:val="none"/>
        </w:rPr>
        <w:t>4.2</w:t>
      </w:r>
      <w:r>
        <w:rPr>
          <w:rFonts w:hint="default" w:ascii="Times New Roman" w:hAnsi="Times New Roman" w:cs="Times New Roman" w:eastAsiaTheme="minorEastAsia"/>
          <w:color w:val="auto"/>
          <w:sz w:val="24"/>
          <w:highlight w:val="none"/>
        </w:rPr>
        <w:t>项目预算金额或分项（或分标段）预算金额见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u w:val="single"/>
          <w:lang w:eastAsia="zh-CN"/>
        </w:rPr>
        <w:t>（招标公告）</w:t>
      </w:r>
      <w:r>
        <w:rPr>
          <w:rFonts w:hint="default" w:ascii="Times New Roman" w:hAnsi="Times New Roman" w:eastAsia="宋体" w:cs="Times New Roman"/>
          <w:color w:val="auto"/>
          <w:sz w:val="24"/>
          <w:highlight w:val="none"/>
        </w:rPr>
        <w:t>。</w:t>
      </w:r>
    </w:p>
    <w:bookmarkEnd w:id="20"/>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第三章  </w:t>
      </w:r>
      <w:r>
        <w:rPr>
          <w:rFonts w:hint="default" w:ascii="Times New Roman" w:hAnsi="Times New Roman" w:eastAsia="宋体" w:cs="Times New Roman"/>
          <w:color w:val="auto"/>
          <w:sz w:val="24"/>
          <w:highlight w:val="none"/>
          <w:lang w:eastAsia="zh-CN"/>
        </w:rPr>
        <w:t>招标</w:t>
      </w:r>
      <w:r>
        <w:rPr>
          <w:rFonts w:hint="default" w:ascii="Times New Roman" w:hAnsi="Times New Roman" w:eastAsia="宋体" w:cs="Times New Roman"/>
          <w:color w:val="auto"/>
          <w:sz w:val="24"/>
          <w:highlight w:val="none"/>
        </w:rPr>
        <w:t>需求</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第四章  评标方法和标准</w:t>
      </w:r>
    </w:p>
    <w:p>
      <w:pPr>
        <w:spacing w:line="360" w:lineRule="auto"/>
        <w:ind w:firstLine="840" w:firstLineChars="35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第五章  合同</w:t>
      </w:r>
      <w:r>
        <w:rPr>
          <w:rFonts w:hint="default" w:ascii="Times New Roman" w:hAnsi="Times New Roman" w:eastAsia="宋体" w:cs="Times New Roman"/>
          <w:color w:val="auto"/>
          <w:sz w:val="24"/>
          <w:highlight w:val="none"/>
          <w:lang w:eastAsia="zh-CN"/>
        </w:rPr>
        <w:t>模板</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第六章  投标文件格式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7.4原则上</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不要求投标人提供样品。除仅凭书面方式不能准确描述采购需求，或者需要对样品进行主观判断以确认是否满足采购需求等特殊情况除外。</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如需提供样品，对样品相关要求见采购需求</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对样品的评审方法及评审标准见招标文件第四章。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7.5投标人应认真阅读招标文件所有的事项、格式、条款和技术规范等。</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spacing w:line="360" w:lineRule="auto"/>
        <w:ind w:firstLine="435"/>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9.投标范围及投标文件中标准和计量单位的使用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w:t>
      </w:r>
      <w:r>
        <w:rPr>
          <w:rFonts w:hint="default" w:ascii="Times New Roman" w:hAnsi="Times New Roman" w:cs="Times New Roman" w:eastAsiaTheme="minorEastAsia"/>
          <w:color w:val="auto"/>
          <w:sz w:val="24"/>
          <w:highlight w:val="none"/>
        </w:rPr>
        <w:t>项目有划分标段的，投标人可参与其中某一个或多个标段的</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，中标标段数详见</w:t>
      </w:r>
      <w:r>
        <w:rPr>
          <w:rFonts w:hint="default" w:ascii="Times New Roman" w:hAnsi="Times New Roman" w:cs="Times New Roman" w:eastAsiaTheme="minorEastAsia"/>
          <w:color w:val="auto"/>
          <w:sz w:val="24"/>
          <w:highlight w:val="none"/>
          <w:u w:val="single"/>
        </w:rPr>
        <w:t>投标人须知前附表</w:t>
      </w:r>
      <w:r>
        <w:rPr>
          <w:rFonts w:hint="default" w:ascii="Times New Roman" w:hAnsi="Times New Roman" w:cs="Times New Roman" w:eastAsiaTheme="minorEastAsia"/>
          <w:color w:val="auto"/>
          <w:sz w:val="24"/>
          <w:highlight w:val="none"/>
        </w:rPr>
        <w:t>中规定。</w:t>
      </w:r>
    </w:p>
    <w:p>
      <w:pPr>
        <w:spacing w:line="360" w:lineRule="auto"/>
        <w:ind w:firstLine="435"/>
        <w:rPr>
          <w:rFonts w:hint="default" w:ascii="Times New Roman" w:hAnsi="Times New Roman" w:eastAsia="宋体" w:cs="Times New Roman"/>
          <w:color w:val="auto"/>
          <w:sz w:val="24"/>
          <w:highlight w:val="none"/>
        </w:rPr>
      </w:pPr>
      <w:bookmarkStart w:id="21" w:name="_Hlk16458980"/>
      <w:r>
        <w:rPr>
          <w:rFonts w:hint="default" w:ascii="Times New Roman" w:hAnsi="Times New Roman" w:eastAsia="宋体" w:cs="Times New Roman"/>
          <w:color w:val="auto"/>
          <w:sz w:val="24"/>
          <w:highlight w:val="none"/>
          <w:lang w:val="en-US" w:eastAsia="zh-CN"/>
        </w:rPr>
        <w:t>9.2</w:t>
      </w:r>
      <w:r>
        <w:rPr>
          <w:rFonts w:hint="default" w:ascii="Times New Roman" w:hAnsi="Times New Roman" w:eastAsia="宋体" w:cs="Times New Roman"/>
          <w:color w:val="auto"/>
          <w:sz w:val="24"/>
          <w:highlight w:val="none"/>
        </w:rPr>
        <w:t>无论招标文件中是否要求，投标人所投货物及伴随的服务和工程均应符合国家强制性标准。</w:t>
      </w:r>
    </w:p>
    <w:bookmarkEnd w:id="21"/>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除招标文件中有特殊要求外，投标文件中所使用的计量单位，应采用中华人民共和国法定计量单位。</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10.1投标人应完整地按招标文件提供的投标文件格式及要求编写投标文件，具体内容详见本项目第六章投标文件格式的相关内容。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11.证明投标标的的合格性和符合招标文件规定的技术文件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11.1投标人应提交证明文件，证明其投标内容符合招标文件规定。该证明文件是投标文件的一部分。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11.2上款所述的证明文件，可以是文字资料、图纸和数据</w:t>
      </w:r>
      <w:bookmarkStart w:id="22" w:name="_Hlk11703583"/>
      <w:r>
        <w:rPr>
          <w:rFonts w:hint="default" w:ascii="Times New Roman" w:hAnsi="Times New Roman" w:eastAsia="宋体" w:cs="Times New Roman"/>
          <w:color w:val="auto"/>
          <w:sz w:val="24"/>
          <w:highlight w:val="none"/>
        </w:rPr>
        <w:t>。</w:t>
      </w:r>
    </w:p>
    <w:bookmarkEnd w:id="22"/>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11.3</w:t>
      </w:r>
      <w:r>
        <w:rPr>
          <w:rFonts w:hint="default" w:ascii="Times New Roman" w:hAnsi="Times New Roman" w:eastAsia="宋体" w:cs="Times New Roman"/>
          <w:color w:val="auto"/>
          <w:sz w:val="24"/>
          <w:highlight w:val="none"/>
        </w:rPr>
        <w:t>本条所指证明文件不包括对招标文件相关部分的文字、图标的复制。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为保证公平公正，除非另有规定或说明，投标人对同一项目投标时，不得同时提供备选投标方案。</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12.投标报价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除非</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文件另有规定或经招标人同意支付的，最后报价均不得高于</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文件（公告）列明的项目预算，否则其</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文件将被认定为</w:t>
      </w:r>
      <w:r>
        <w:rPr>
          <w:rFonts w:hint="default" w:ascii="Times New Roman" w:hAnsi="Times New Roman" w:cs="Times New Roman" w:eastAsiaTheme="minorEastAsia"/>
          <w:b/>
          <w:color w:val="auto"/>
          <w:sz w:val="24"/>
          <w:highlight w:val="none"/>
          <w:lang w:eastAsia="zh-CN"/>
        </w:rPr>
        <w:t>投标</w:t>
      </w:r>
      <w:r>
        <w:rPr>
          <w:rFonts w:hint="default" w:ascii="Times New Roman" w:hAnsi="Times New Roman" w:cs="Times New Roman" w:eastAsiaTheme="minorEastAsia"/>
          <w:b/>
          <w:color w:val="auto"/>
          <w:sz w:val="24"/>
          <w:highlight w:val="none"/>
        </w:rPr>
        <w:t>无效</w:t>
      </w:r>
      <w:r>
        <w:rPr>
          <w:rFonts w:hint="default" w:ascii="Times New Roman" w:hAnsi="Times New Roman" w:cs="Times New Roman" w:eastAsiaTheme="minorEastAsia"/>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投标报价在合同履行过程中是固定不变的，不得以任何理由予以变更。任何包含价格调整要求的投标，其投标将被认定为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不接受具有附加条件的报价。</w:t>
      </w:r>
    </w:p>
    <w:p>
      <w:pPr>
        <w:numPr>
          <w:ilvl w:val="0"/>
          <w:numId w:val="1"/>
        </w:num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投标保证金</w:t>
      </w:r>
    </w:p>
    <w:p>
      <w:pPr>
        <w:spacing w:line="360" w:lineRule="auto"/>
        <w:ind w:firstLine="437"/>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14.投标有效期</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15.投标文件的制作</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15.1投标文件份数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15.1.2投标文件应按招标文件要求加盖投标人公章，热敏纸无效。</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15.2投标文件的封装和标记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15.2.1投标文件应装订成册并封装，建议在密封袋上标注项目名称、项目编号、投标人名称及包别。</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15.2.2建议投标人将正本单独封装，全部副本一起封装。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16.投标截止及投标文件的递交</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指定地点。</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16.2在投标截止时间之后送达的投标文件将被拒绝。</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16.3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17.投标文件的修改、补充与撤回</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17.1投标人在投标截止时间前，可以对所递交的投标文件进行补充、修改或者撤回，并书面通知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17.2补充、修改的内容应当按照招标文件要求签署、盖章、密封后，作为投标文件的组成部分。</w:t>
      </w:r>
    </w:p>
    <w:p>
      <w:pPr>
        <w:spacing w:line="360" w:lineRule="auto"/>
        <w:ind w:firstLine="437"/>
        <w:outlineLvl w:val="3"/>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18.开标</w:t>
      </w:r>
      <w:r>
        <w:rPr>
          <w:rFonts w:hint="default" w:ascii="Times New Roman" w:hAnsi="Times New Roman" w:eastAsia="宋体" w:cs="Times New Roman"/>
          <w:b/>
          <w:color w:val="auto"/>
          <w:sz w:val="24"/>
          <w:highlight w:val="none"/>
          <w:lang w:eastAsia="zh-CN"/>
        </w:rPr>
        <w:t>（本项目不采用）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spacing w:line="360" w:lineRule="auto"/>
        <w:ind w:firstLine="435"/>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18.5投标人应参加开标，投标人未参加开标的，视同认可开标结果。</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19.资格审查及组建评标委员会</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19.1按照有关规定依法组建的评标委员会，负责本项目评标工作。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19.2评标委员会依据法律法规和招标文件中规定的内容，对投标人资格进行审查，未通过资格审查的投标人不进入评标。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19.3.1不良信用记录是指：</w:t>
      </w:r>
      <w:bookmarkStart w:id="23"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19.3.2信用信息查询渠道：“信用中国”网站（www.creditchina.gov.cn）。</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19.3.3信用信息记录方式：投标人将查询网页打印、盖章并在投标文件中提供。查询网页必须体现被查询人名称、查询时间、查询结果。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spacing w:line="360" w:lineRule="auto"/>
        <w:ind w:firstLine="435"/>
        <w:rPr>
          <w:rFonts w:hint="default" w:ascii="Times New Roman" w:hAnsi="Times New Roman" w:eastAsia="宋体" w:cs="Times New Roman"/>
          <w:color w:val="auto"/>
          <w:sz w:val="24"/>
          <w:highlight w:val="none"/>
        </w:rPr>
      </w:pPr>
      <w:bookmarkStart w:id="24" w:name="_Hlk24663338"/>
      <w:r>
        <w:rPr>
          <w:rFonts w:hint="default" w:ascii="Times New Roman" w:hAnsi="Times New Roman" w:eastAsia="宋体" w:cs="Times New Roman"/>
          <w:color w:val="auto"/>
          <w:sz w:val="24"/>
          <w:highlight w:val="none"/>
        </w:rPr>
        <w:t>信用信息查询时间为投标截止时间前2个工作日内。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23"/>
    <w:bookmarkEnd w:id="24"/>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20.投标文件</w:t>
      </w:r>
      <w:r>
        <w:rPr>
          <w:rFonts w:hint="default" w:ascii="Times New Roman" w:hAnsi="Times New Roman" w:eastAsia="宋体" w:cs="Times New Roman"/>
          <w:b/>
          <w:color w:val="auto"/>
          <w:sz w:val="24"/>
          <w:highlight w:val="none"/>
          <w:lang w:eastAsia="zh-CN"/>
        </w:rPr>
        <w:t>初审</w:t>
      </w:r>
      <w:r>
        <w:rPr>
          <w:rFonts w:hint="default" w:ascii="Times New Roman" w:hAnsi="Times New Roman" w:eastAsia="宋体" w:cs="Times New Roman"/>
          <w:b/>
          <w:color w:val="auto"/>
          <w:sz w:val="24"/>
          <w:highlight w:val="none"/>
        </w:rPr>
        <w:t>与澄清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是指依据招标文件的规定，从投标文件的有效性和完整性对招标文件的响应程度进行审查，以确定是否对招标文件的实质性要求做出响应。</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.2投标人的澄清、说明或补正将作为投标文件的一部分。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.3评标委员会对投标人提交的澄清、说明或补正有疑问的，可以要求投标人进一步澄清、说明或补正，直至满足评标委员会的要求。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投标文件报价出现前后不一致的，按照下列规定修正：</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同时出现两种以上不一致的，按照前款规定的顺序修正。修正后的报价按照第20.4条的规定经投标人确认后产生约束力，投标人不确认的，其投标将被认定为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对不同文字文本投标文件的解释发生异议的，以中文文本为准。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21.投标无效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报价超过招标文件中规定的</w:t>
      </w:r>
      <w:r>
        <w:rPr>
          <w:rFonts w:hint="default" w:ascii="Times New Roman" w:hAnsi="Times New Roman" w:eastAsia="宋体" w:cs="Times New Roman"/>
          <w:color w:val="auto"/>
          <w:sz w:val="24"/>
          <w:highlight w:val="none"/>
          <w:lang w:eastAsia="zh-CN"/>
        </w:rPr>
        <w:t>项目预算</w:t>
      </w:r>
      <w:r>
        <w:rPr>
          <w:rFonts w:hint="default" w:ascii="Times New Roman" w:hAnsi="Times New Roman" w:eastAsia="宋体" w:cs="Times New Roman"/>
          <w:color w:val="auto"/>
          <w:sz w:val="24"/>
          <w:highlight w:val="none"/>
        </w:rPr>
        <w:t>或者最高限价的；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22.比较与评价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22.1经</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合格的投标文件，评标委员会将根据招标文件确定的评标方法和标准，对其投标文件作进一步的比较与评价。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23.废标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w:t>
      </w:r>
      <w:r>
        <w:rPr>
          <w:rFonts w:hint="default" w:ascii="Times New Roman" w:hAnsi="Times New Roman" w:eastAsia="宋体" w:cs="Times New Roman"/>
          <w:color w:val="auto"/>
          <w:sz w:val="24"/>
          <w:highlight w:val="none"/>
          <w:lang w:eastAsia="zh-CN"/>
        </w:rPr>
        <w:t>估算</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24.保密要求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24.1评标将在严格保密的情况下进行。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24.2有关人员应当遵守评标工作纪律，不得泄露评标文件、评标情况和评标中获悉的国家秘密、商业秘密。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25.中标候选人的确定原则及标准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25.1评标委员会依据本项目招标文件所约定的评标方法，对实质上响应招标文件的投标人按下列方法进行排序，确定中标候选人：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w:t>
      </w:r>
      <w:r>
        <w:rPr>
          <w:rFonts w:hint="default" w:ascii="Times New Roman" w:hAnsi="Times New Roman" w:eastAsia="宋体" w:cs="Times New Roman"/>
          <w:color w:val="auto"/>
          <w:sz w:val="24"/>
          <w:highlight w:val="none"/>
          <w:lang w:val="en-US" w:eastAsia="zh-CN"/>
        </w:rPr>
        <w:t>投</w:t>
      </w:r>
      <w:r>
        <w:rPr>
          <w:rFonts w:hint="default" w:ascii="Times New Roman" w:hAnsi="Times New Roman" w:eastAsia="宋体" w:cs="Times New Roman"/>
          <w:color w:val="auto"/>
          <w:sz w:val="24"/>
          <w:highlight w:val="none"/>
        </w:rPr>
        <w:t>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26.确定中标候选人和中标人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27.编写评标报告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28.中标结果公告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29.中标通知书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29.3中标通知书是合同的组成部分。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30.告知招标结果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31.履约保证金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31.2如果中标人没有按照上述履约保证金的规定执行，将视为放弃中标资格。在此情况下，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32.签订合同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32.2招标文件、中标人的投标文件及其澄清文件等，均为签订合同的依据。</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32.5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33.中标服务费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spacing w:line="360" w:lineRule="auto"/>
        <w:ind w:firstLine="437"/>
        <w:outlineLvl w:val="3"/>
        <w:rPr>
          <w:rFonts w:hint="default" w:ascii="Times New Roman" w:hAnsi="Times New Roman" w:eastAsia="宋体" w:cs="Times New Roman"/>
          <w:b/>
          <w:color w:val="auto"/>
          <w:sz w:val="24"/>
          <w:highlight w:val="none"/>
        </w:rPr>
      </w:pPr>
      <w:bookmarkStart w:id="25" w:name="_Toc518923100"/>
      <w:bookmarkStart w:id="26" w:name="_Toc2583661"/>
      <w:r>
        <w:rPr>
          <w:rFonts w:hint="default" w:ascii="Times New Roman" w:hAnsi="Times New Roman" w:eastAsia="宋体" w:cs="Times New Roman"/>
          <w:b/>
          <w:color w:val="auto"/>
          <w:sz w:val="24"/>
          <w:highlight w:val="none"/>
        </w:rPr>
        <w:t>34.廉洁自律规定</w:t>
      </w:r>
      <w:bookmarkEnd w:id="25"/>
      <w:bookmarkEnd w:id="26"/>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34.1采购工作人员不得接受投标人组织的宴请、旅游、娱乐，不得收受礼品、现金、有价证券等，不得向投标人报销应当由个人承担的费用。</w:t>
      </w:r>
    </w:p>
    <w:p>
      <w:pPr>
        <w:spacing w:line="360" w:lineRule="auto"/>
        <w:ind w:firstLine="437"/>
        <w:outlineLvl w:val="3"/>
        <w:rPr>
          <w:rFonts w:hint="default" w:ascii="Times New Roman" w:hAnsi="Times New Roman" w:eastAsia="宋体" w:cs="Times New Roman"/>
          <w:b/>
          <w:color w:val="auto"/>
          <w:sz w:val="24"/>
          <w:highlight w:val="none"/>
        </w:rPr>
      </w:pPr>
      <w:bookmarkStart w:id="27" w:name="_Toc518923101"/>
      <w:bookmarkStart w:id="28" w:name="_Toc2583662"/>
      <w:r>
        <w:rPr>
          <w:rFonts w:hint="default" w:ascii="Times New Roman" w:hAnsi="Times New Roman" w:eastAsia="宋体" w:cs="Times New Roman"/>
          <w:b/>
          <w:color w:val="auto"/>
          <w:sz w:val="24"/>
          <w:highlight w:val="none"/>
        </w:rPr>
        <w:t>35.人员回避</w:t>
      </w:r>
      <w:bookmarkEnd w:id="27"/>
      <w:bookmarkEnd w:id="28"/>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eastAsia="宋体" w:cs="Times New Roman"/>
          <w:color w:val="auto"/>
          <w:sz w:val="24"/>
          <w:highlight w:val="none"/>
        </w:rPr>
        <w:br w:type="page"/>
      </w:r>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三</w:t>
      </w:r>
      <w:r>
        <w:rPr>
          <w:rFonts w:hint="default" w:ascii="Times New Roman" w:hAnsi="Times New Roman" w:eastAsia="宋体" w:cs="Times New Roman"/>
          <w:b/>
          <w:color w:val="auto"/>
          <w:sz w:val="28"/>
          <w:highlight w:val="none"/>
        </w:rPr>
        <w:t xml:space="preserve">章  </w:t>
      </w:r>
      <w:r>
        <w:rPr>
          <w:rFonts w:hint="eastAsia" w:ascii="Times New Roman" w:hAnsi="Times New Roman" w:eastAsia="宋体" w:cs="Times New Roman"/>
          <w:b/>
          <w:color w:val="auto"/>
          <w:sz w:val="28"/>
          <w:highlight w:val="none"/>
          <w:lang w:val="en-US" w:eastAsia="zh-CN"/>
        </w:rPr>
        <w:t>招标需求</w:t>
      </w:r>
    </w:p>
    <w:p>
      <w:pPr>
        <w:spacing w:line="360" w:lineRule="auto"/>
        <w:ind w:firstLine="437"/>
        <w:outlineLvl w:val="3"/>
        <w:rPr>
          <w:rFonts w:hint="default" w:ascii="Times New Roman" w:hAnsi="Times New Roman" w:eastAsia="宋体" w:cs="Times New Roman"/>
          <w:b/>
          <w:color w:val="auto"/>
          <w:sz w:val="28"/>
          <w:highlight w:val="none"/>
        </w:rPr>
      </w:pP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pPr>
        <w:spacing w:line="360" w:lineRule="auto"/>
        <w:ind w:firstLine="480" w:firstLineChars="200"/>
        <w:rPr>
          <w:rFonts w:ascii="宋体" w:hAnsi="宋体" w:eastAsia="宋体"/>
          <w:color w:val="auto"/>
          <w:sz w:val="24"/>
          <w:szCs w:val="18"/>
          <w:highlight w:val="none"/>
        </w:rPr>
      </w:pPr>
      <w:r>
        <w:rPr>
          <w:rFonts w:hint="eastAsia" w:ascii="宋体" w:hAnsi="宋体" w:eastAsia="宋体"/>
          <w:color w:val="auto"/>
          <w:sz w:val="24"/>
          <w:szCs w:val="18"/>
          <w:highlight w:val="none"/>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360" w:lineRule="auto"/>
        <w:ind w:firstLine="480" w:firstLineChars="200"/>
        <w:rPr>
          <w:rFonts w:ascii="宋体" w:hAnsi="宋体" w:eastAsia="宋体"/>
          <w:color w:val="auto"/>
          <w:sz w:val="24"/>
          <w:szCs w:val="18"/>
          <w:highlight w:val="none"/>
        </w:rPr>
      </w:pPr>
      <w:r>
        <w:rPr>
          <w:rFonts w:hint="eastAsia" w:ascii="宋体" w:hAnsi="宋体" w:eastAsia="宋体"/>
          <w:color w:val="auto"/>
          <w:sz w:val="24"/>
          <w:szCs w:val="18"/>
          <w:highlight w:val="none"/>
        </w:rPr>
        <w:t>2.为鼓励不同品牌的充分竞争，如某货物的某技术参数或要求属于个别品牌专有，则该技术参数及要求不具有限制性，投标人可对该参数或要求进行说明，且该说明须经</w:t>
      </w:r>
      <w:r>
        <w:rPr>
          <w:rFonts w:hint="eastAsia" w:ascii="宋体" w:hAnsi="宋体" w:eastAsia="宋体"/>
          <w:color w:val="auto"/>
          <w:sz w:val="24"/>
          <w:szCs w:val="18"/>
          <w:highlight w:val="none"/>
          <w:lang w:val="en-US" w:eastAsia="zh-CN"/>
        </w:rPr>
        <w:t>招标</w:t>
      </w:r>
      <w:r>
        <w:rPr>
          <w:rFonts w:hint="eastAsia" w:ascii="宋体" w:hAnsi="宋体"/>
          <w:color w:val="auto"/>
          <w:sz w:val="24"/>
          <w:szCs w:val="18"/>
          <w:highlight w:val="none"/>
          <w:lang w:val="en-US" w:eastAsia="zh-CN"/>
        </w:rPr>
        <w:t>评审</w:t>
      </w:r>
      <w:r>
        <w:rPr>
          <w:rFonts w:hint="eastAsia" w:ascii="宋体" w:hAnsi="宋体" w:eastAsia="宋体"/>
          <w:color w:val="auto"/>
          <w:sz w:val="24"/>
          <w:szCs w:val="18"/>
          <w:highlight w:val="none"/>
        </w:rPr>
        <w:t>小组审核认可。</w:t>
      </w:r>
    </w:p>
    <w:p>
      <w:pPr>
        <w:spacing w:line="360" w:lineRule="auto"/>
        <w:ind w:firstLine="480" w:firstLineChars="200"/>
        <w:rPr>
          <w:rFonts w:ascii="宋体" w:hAnsi="宋体" w:eastAsia="宋体"/>
          <w:color w:val="auto"/>
          <w:sz w:val="24"/>
          <w:szCs w:val="18"/>
          <w:highlight w:val="none"/>
        </w:rPr>
      </w:pPr>
      <w:r>
        <w:rPr>
          <w:rFonts w:hint="eastAsia" w:ascii="宋体" w:hAnsi="宋体" w:eastAsia="宋体"/>
          <w:color w:val="auto"/>
          <w:sz w:val="24"/>
          <w:szCs w:val="18"/>
          <w:highlight w:val="none"/>
        </w:rPr>
        <w:t>3.如供货要求中提供了推荐品牌（或型号）、参考品牌（或型号）等，为有助于投标人选择投标产品，上述品牌（或型号）仅供参考，并无限制性。投标人可以选择性能不低于推荐（或参考）的品牌（或型号）的其他品牌产品，但投标时应当提供有关技术证明资料，未提供的可能导致</w:t>
      </w:r>
      <w:r>
        <w:rPr>
          <w:rFonts w:hint="eastAsia" w:ascii="宋体" w:hAnsi="宋体"/>
          <w:color w:val="auto"/>
          <w:sz w:val="24"/>
          <w:szCs w:val="18"/>
          <w:highlight w:val="none"/>
          <w:lang w:val="en-US" w:eastAsia="zh-CN"/>
        </w:rPr>
        <w:t>投标</w:t>
      </w:r>
      <w:r>
        <w:rPr>
          <w:rFonts w:hint="eastAsia" w:ascii="宋体" w:hAnsi="宋体" w:eastAsia="宋体"/>
          <w:color w:val="auto"/>
          <w:sz w:val="24"/>
          <w:szCs w:val="18"/>
          <w:highlight w:val="none"/>
        </w:rPr>
        <w:t>无效。</w:t>
      </w:r>
    </w:p>
    <w:p>
      <w:pPr>
        <w:spacing w:line="360" w:lineRule="auto"/>
        <w:ind w:firstLine="480" w:firstLineChars="200"/>
        <w:rPr>
          <w:rFonts w:ascii="宋体" w:hAnsi="宋体" w:eastAsia="宋体"/>
          <w:color w:val="auto"/>
          <w:sz w:val="24"/>
          <w:szCs w:val="18"/>
          <w:highlight w:val="none"/>
        </w:rPr>
      </w:pPr>
      <w:r>
        <w:rPr>
          <w:rFonts w:hint="eastAsia" w:ascii="宋体" w:hAnsi="宋体" w:eastAsia="宋体"/>
          <w:color w:val="auto"/>
          <w:sz w:val="24"/>
          <w:szCs w:val="18"/>
          <w:highlight w:val="none"/>
        </w:rPr>
        <w:t>4.招标人保留在签订合同之前对本技术规格及要求进行补充和修改的权利，投标人应承诺予以配合。</w:t>
      </w:r>
    </w:p>
    <w:p>
      <w:pPr>
        <w:spacing w:line="360" w:lineRule="auto"/>
        <w:ind w:firstLine="480" w:firstLineChars="200"/>
        <w:rPr>
          <w:rFonts w:hint="eastAsia" w:ascii="宋体" w:hAnsi="宋体" w:eastAsia="宋体"/>
          <w:color w:val="auto"/>
          <w:sz w:val="24"/>
          <w:szCs w:val="18"/>
          <w:highlight w:val="none"/>
        </w:rPr>
      </w:pPr>
      <w:r>
        <w:rPr>
          <w:rFonts w:hint="eastAsia" w:ascii="宋体" w:hAnsi="宋体" w:eastAsia="宋体"/>
          <w:color w:val="auto"/>
          <w:sz w:val="24"/>
          <w:szCs w:val="18"/>
          <w:highlight w:val="none"/>
        </w:rPr>
        <w:t>5. 中标人必须确保整体通过招标人及有关主管部门验收,所发生的验收费用由中标人承担；如中标人因未及时现场考察而导致的报价缺项漏项废标、或中标后无法完工，投标人自行承担一切后果。</w:t>
      </w:r>
    </w:p>
    <w:p>
      <w:pPr>
        <w:shd w:val="clear" w:color="auto" w:fill="auto"/>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标识</w:t>
      </w:r>
      <w:r>
        <w:rPr>
          <w:rFonts w:hint="eastAsia" w:ascii="宋体" w:hAnsi="宋体" w:eastAsia="宋体" w:cs="宋体"/>
          <w:color w:val="auto"/>
          <w:sz w:val="24"/>
          <w:highlight w:val="none"/>
        </w:rPr>
        <w:t>须满足或优于</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文件要求，</w:t>
      </w:r>
      <w:r>
        <w:rPr>
          <w:rFonts w:hint="eastAsia" w:ascii="宋体" w:hAnsi="宋体" w:eastAsia="宋体" w:cs="宋体"/>
          <w:color w:val="auto"/>
          <w:sz w:val="24"/>
          <w:highlight w:val="none"/>
        </w:rPr>
        <w:t>响应文件中</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厂家（或供应商）盖章的产品彩页(说明书)，</w:t>
      </w:r>
      <w:r>
        <w:rPr>
          <w:rFonts w:hint="eastAsia" w:ascii="宋体" w:hAnsi="宋体" w:eastAsia="宋体" w:cs="宋体"/>
          <w:color w:val="auto"/>
          <w:sz w:val="24"/>
          <w:highlight w:val="none"/>
        </w:rPr>
        <w:t>其中有 3 条★及以上未响应的，视为响应无效。</w:t>
      </w:r>
    </w:p>
    <w:p>
      <w:pPr>
        <w:pStyle w:val="21"/>
        <w:spacing w:line="360" w:lineRule="auto"/>
        <w:ind w:firstLine="480" w:firstLineChars="200"/>
        <w:rPr>
          <w:rFonts w:hint="eastAsia" w:ascii="宋体" w:hAnsi="宋体" w:eastAsia="宋体" w:cs="宋体"/>
          <w:b w:val="0"/>
          <w:color w:val="auto"/>
          <w:kern w:val="2"/>
          <w:sz w:val="24"/>
          <w:highlight w:val="none"/>
          <w:lang w:val="en-US" w:eastAsia="zh-CN" w:bidi="ar-SA"/>
        </w:rPr>
      </w:pPr>
      <w:r>
        <w:rPr>
          <w:rFonts w:hint="eastAsia" w:ascii="宋体" w:hAnsi="宋体" w:eastAsia="宋体" w:cs="宋体"/>
          <w:b w:val="0"/>
          <w:color w:val="auto"/>
          <w:kern w:val="2"/>
          <w:sz w:val="24"/>
          <w:highlight w:val="none"/>
          <w:lang w:val="en-US" w:eastAsia="zh-CN" w:bidi="ar-SA"/>
        </w:rPr>
        <w:t>7、非“★”标识,中标人</w:t>
      </w:r>
      <w:r>
        <w:rPr>
          <w:rFonts w:hint="eastAsia" w:ascii="宋体" w:hAnsi="宋体" w:eastAsia="宋体" w:cs="宋体"/>
          <w:b w:val="0"/>
          <w:color w:val="auto"/>
          <w:kern w:val="2"/>
          <w:sz w:val="24"/>
          <w:highlight w:val="none"/>
          <w:lang w:val="en-US" w:eastAsia="zh-CN" w:bidi="ar-SA"/>
        </w:rPr>
        <w:t>承诺按招标文件进行验收，如不满足，招标人有权解除合同，并按相关规定依规处理,中标人</w:t>
      </w:r>
      <w:r>
        <w:rPr>
          <w:rFonts w:hint="eastAsia" w:ascii="宋体" w:hAnsi="宋体" w:eastAsia="宋体" w:cs="宋体"/>
          <w:b w:val="0"/>
          <w:color w:val="auto"/>
          <w:kern w:val="2"/>
          <w:sz w:val="24"/>
          <w:highlight w:val="none"/>
          <w:lang w:val="en-US" w:eastAsia="zh-CN" w:bidi="ar-SA"/>
        </w:rPr>
        <w:t xml:space="preserve">将承担由此产生的一切后果及责任。 </w:t>
      </w:r>
    </w:p>
    <w:p>
      <w:pPr>
        <w:spacing w:line="360" w:lineRule="auto"/>
        <w:ind w:firstLine="437"/>
        <w:rPr>
          <w:rFonts w:ascii="宋体" w:hAnsi="宋体" w:eastAsia="宋体"/>
          <w:b/>
          <w:color w:val="auto"/>
          <w:sz w:val="24"/>
          <w:szCs w:val="18"/>
          <w:highlight w:val="none"/>
        </w:rPr>
      </w:pPr>
      <w:r>
        <w:rPr>
          <w:rFonts w:hint="eastAsia" w:ascii="宋体" w:hAnsi="宋体" w:eastAsia="宋体"/>
          <w:b/>
          <w:color w:val="auto"/>
          <w:sz w:val="24"/>
          <w:szCs w:val="18"/>
          <w:highlight w:val="none"/>
        </w:rPr>
        <w:t>一、招标需求前附表</w:t>
      </w:r>
    </w:p>
    <w:tbl>
      <w:tblPr>
        <w:tblStyle w:val="40"/>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191"/>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3"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
                <w:color w:val="auto"/>
                <w:kern w:val="2"/>
                <w:highlight w:val="none"/>
              </w:rPr>
            </w:pPr>
            <w:r>
              <w:rPr>
                <w:rFonts w:hint="eastAsia" w:ascii="宋体" w:hAnsi="宋体" w:eastAsia="宋体"/>
                <w:b/>
                <w:color w:val="auto"/>
                <w:kern w:val="2"/>
                <w:highlight w:val="none"/>
              </w:rPr>
              <w:t>序号</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913"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3"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yellow"/>
              </w:rPr>
            </w:pPr>
            <w:r>
              <w:rPr>
                <w:rFonts w:hint="eastAsia" w:ascii="宋体" w:hAnsi="宋体" w:eastAsia="宋体"/>
                <w:b w:val="0"/>
                <w:color w:val="auto"/>
                <w:sz w:val="24"/>
                <w:highlight w:val="none"/>
              </w:rPr>
              <w:t>付款方式</w:t>
            </w:r>
          </w:p>
        </w:tc>
        <w:tc>
          <w:tcPr>
            <w:tcW w:w="5913" w:type="dxa"/>
            <w:vAlign w:val="center"/>
          </w:tcPr>
          <w:p>
            <w:pPr>
              <w:pStyle w:val="185"/>
              <w:keepNext w:val="0"/>
              <w:keepLines w:val="0"/>
              <w:widowControl/>
              <w:suppressLineNumbers w:val="0"/>
              <w:snapToGrid/>
              <w:spacing w:before="0" w:beforeAutospacing="1" w:after="0" w:afterAutospacing="1" w:line="360" w:lineRule="auto"/>
              <w:ind w:left="0" w:right="0"/>
              <w:jc w:val="left"/>
              <w:textAlignment w:val="baseline"/>
              <w:rPr>
                <w:rFonts w:hint="default" w:ascii="宋体" w:hAnsi="宋体" w:eastAsia="宋体"/>
                <w:b w:val="0"/>
                <w:color w:val="auto"/>
                <w:sz w:val="24"/>
                <w:highlight w:val="yellow"/>
                <w:u w:val="single"/>
              </w:rPr>
            </w:pP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所有货物安装调试完成且验收合格后三个月内一次性付清。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93"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913"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b w:val="0"/>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合肥市包河区，</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招标人</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3"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3</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913" w:type="dxa"/>
            <w:vAlign w:val="center"/>
          </w:tcPr>
          <w:p>
            <w:pPr>
              <w:pStyle w:val="186"/>
              <w:keepNext w:val="0"/>
              <w:keepLines w:val="0"/>
              <w:widowControl/>
              <w:suppressLineNumbers w:val="0"/>
              <w:snapToGrid/>
              <w:spacing w:before="0" w:beforeAutospacing="0" w:after="0" w:afterAutospacing="0" w:line="360" w:lineRule="auto"/>
              <w:ind w:left="0" w:right="0"/>
              <w:jc w:val="left"/>
              <w:textAlignment w:val="baseline"/>
              <w:rPr>
                <w:rFonts w:hint="default" w:ascii="宋体" w:hAnsi="宋体" w:eastAsia="宋体"/>
                <w:b w:val="0"/>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合同签订后</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15</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个日历日内完成供货及安装。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3" w:type="dxa"/>
            <w:vAlign w:val="center"/>
          </w:tcPr>
          <w:p>
            <w:pPr>
              <w:pStyle w:val="60"/>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4</w:t>
            </w:r>
          </w:p>
        </w:tc>
        <w:tc>
          <w:tcPr>
            <w:tcW w:w="2191" w:type="dxa"/>
            <w:vAlign w:val="center"/>
          </w:tcPr>
          <w:p>
            <w:pPr>
              <w:pStyle w:val="59"/>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913"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b w:val="0"/>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验收合格之日起</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3</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年。</w:t>
            </w:r>
          </w:p>
        </w:tc>
      </w:tr>
    </w:tbl>
    <w:p>
      <w:pPr>
        <w:numPr>
          <w:ilvl w:val="0"/>
          <w:numId w:val="0"/>
        </w:numPr>
        <w:spacing w:line="360" w:lineRule="auto"/>
        <w:rPr>
          <w:rFonts w:hint="eastAsia" w:ascii="宋体" w:hAnsi="宋体" w:eastAsia="宋体"/>
          <w:b/>
          <w:bCs/>
          <w:color w:val="auto"/>
          <w:sz w:val="24"/>
          <w:szCs w:val="18"/>
          <w:highlight w:val="none"/>
        </w:rPr>
      </w:pPr>
    </w:p>
    <w:p>
      <w:pPr>
        <w:numPr>
          <w:ilvl w:val="0"/>
          <w:numId w:val="0"/>
        </w:numPr>
        <w:spacing w:line="360" w:lineRule="auto"/>
        <w:ind w:firstLine="482" w:firstLineChars="200"/>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二、</w:t>
      </w:r>
      <w:r>
        <w:rPr>
          <w:rFonts w:hint="eastAsia" w:ascii="宋体" w:hAnsi="宋体" w:eastAsia="宋体"/>
          <w:b/>
          <w:bCs/>
          <w:color w:val="auto"/>
          <w:sz w:val="24"/>
          <w:szCs w:val="18"/>
          <w:highlight w:val="none"/>
        </w:rPr>
        <w:t>货物需求</w:t>
      </w:r>
    </w:p>
    <w:tbl>
      <w:tblPr>
        <w:tblStyle w:val="40"/>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100"/>
        <w:gridCol w:w="484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48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四层格栅货架</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★1.采用不锈钢型材制作；</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★2.围挡50*25*1.0mm扁管，格栅型排挡；</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★3.立柱Φ38*1.0mm圆管，配可调式子弹脚。</w:t>
            </w:r>
          </w:p>
          <w:p>
            <w:pPr>
              <w:keepNext w:val="0"/>
              <w:keepLines w:val="0"/>
              <w:widowControl/>
              <w:numPr>
                <w:ilvl w:val="0"/>
                <w:numId w:val="2"/>
              </w:numPr>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尺寸约1200*500*1550(mm)。</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39</w:t>
            </w: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药品柜</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★1、304不锈钢材质、厚度不低于1.0mm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2、整体尺寸约：高1800mm*宽900mm，平面深度280mm。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★3、上下双门、含抽屉2个。</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诊察床</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★1、儿童款</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2、床体尺寸约长140cm*宽60cm*，高65cm。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★3、床体由钢管组成，床面由海绵皮革组成，厚度不低于4CM。</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单门小冰箱</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numPr>
                <w:ilvl w:val="0"/>
                <w:numId w:val="0"/>
              </w:numPr>
              <w:spacing w:line="360" w:lineRule="auto"/>
              <w:rPr>
                <w:rFonts w:hint="eastAsia" w:ascii="宋体" w:hAnsi="宋体"/>
                <w:b w:val="0"/>
                <w:bCs w:val="0"/>
                <w:color w:val="auto"/>
                <w:sz w:val="24"/>
                <w:szCs w:val="18"/>
                <w:highlight w:val="none"/>
                <w:lang w:val="en-US" w:eastAsia="zh-CN"/>
              </w:rPr>
            </w:pP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b w:val="0"/>
                <w:bCs w:val="0"/>
                <w:color w:val="auto"/>
                <w:sz w:val="24"/>
                <w:szCs w:val="18"/>
                <w:highlight w:val="none"/>
                <w:lang w:val="en-US" w:eastAsia="zh-CN"/>
              </w:rPr>
              <w:t>1、能效等级：二级。</w:t>
            </w:r>
          </w:p>
          <w:p>
            <w:pPr>
              <w:numPr>
                <w:ilvl w:val="0"/>
                <w:numId w:val="0"/>
              </w:numPr>
              <w:spacing w:line="360" w:lineRule="auto"/>
              <w:rPr>
                <w:rFonts w:hint="eastAsia" w:ascii="宋体" w:hAnsi="宋体"/>
                <w:b w:val="0"/>
                <w:bCs w:val="0"/>
                <w:color w:val="auto"/>
                <w:sz w:val="24"/>
                <w:szCs w:val="18"/>
                <w:highlight w:val="none"/>
                <w:lang w:val="en-US" w:eastAsia="zh-CN"/>
              </w:rPr>
            </w:pP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b w:val="0"/>
                <w:bCs w:val="0"/>
                <w:color w:val="auto"/>
                <w:sz w:val="24"/>
                <w:szCs w:val="18"/>
                <w:highlight w:val="none"/>
                <w:lang w:val="en-US" w:eastAsia="zh-CN"/>
              </w:rPr>
              <w:t>2、单门款，定频制冷。</w:t>
            </w:r>
          </w:p>
          <w:p>
            <w:pPr>
              <w:numPr>
                <w:ilvl w:val="0"/>
                <w:numId w:val="0"/>
              </w:numPr>
              <w:spacing w:line="360" w:lineRule="auto"/>
              <w:rPr>
                <w:rFonts w:hint="default" w:ascii="宋体" w:hAnsi="宋体"/>
                <w:b w:val="0"/>
                <w:bCs w:val="0"/>
                <w:color w:val="auto"/>
                <w:sz w:val="24"/>
                <w:szCs w:val="18"/>
                <w:highlight w:val="none"/>
                <w:lang w:val="en-US" w:eastAsia="zh-CN"/>
              </w:rPr>
            </w:pP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b w:val="0"/>
                <w:bCs w:val="0"/>
                <w:color w:val="auto"/>
                <w:sz w:val="24"/>
                <w:szCs w:val="18"/>
                <w:highlight w:val="none"/>
                <w:lang w:val="en-US" w:eastAsia="zh-CN"/>
              </w:rPr>
              <w:t>3、面板材质为PCM涂彩板。</w:t>
            </w:r>
          </w:p>
          <w:p>
            <w:pPr>
              <w:numPr>
                <w:ilvl w:val="0"/>
                <w:numId w:val="0"/>
              </w:numPr>
              <w:spacing w:line="360" w:lineRule="auto"/>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000000"/>
                <w:sz w:val="24"/>
                <w:szCs w:val="24"/>
                <w:u w:val="none"/>
                <w:lang w:val="en-US" w:eastAsia="zh-CN"/>
              </w:rPr>
              <w:t>4、总容积不小于45L。</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r>
              <w:rPr>
                <w:rFonts w:hint="eastAsia" w:ascii="宋体" w:hAnsi="宋体" w:cs="宋体"/>
                <w:b w:val="0"/>
                <w:bCs w:val="0"/>
                <w:i w:val="0"/>
                <w:iCs w:val="0"/>
                <w:color w:val="000000"/>
                <w:sz w:val="24"/>
                <w:szCs w:val="24"/>
                <w:u w:val="none"/>
                <w:lang w:val="en-US" w:eastAsia="zh-CN"/>
              </w:rPr>
              <w:t>3</w:t>
            </w:r>
            <w:r>
              <w:rPr>
                <w:rFonts w:hint="eastAsia" w:ascii="宋体" w:hAnsi="宋体" w:eastAsia="宋体" w:cs="宋体"/>
                <w:b w:val="0"/>
                <w:bCs w:val="0"/>
                <w:i w:val="0"/>
                <w:iCs w:val="0"/>
                <w:color w:val="00000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5</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晨检车</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ABS无声车</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6</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视力表灯箱</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儿童款</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7</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紫外线消毒车</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移动带定向轮</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体温计</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三角腋下</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身高体重秤</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电子秤</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纱布绷带</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Style w:val="198"/>
                <w:b w:val="0"/>
                <w:bCs w:val="0"/>
                <w:lang w:val="en-US" w:eastAsia="zh-CN" w:bidi="ar"/>
              </w:rPr>
              <w:t>8cm*6cm，10卷/包</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电动手消机</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凝胶、酒精两用款</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血压计</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水银</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听诊器</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单用，全铜听头</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笔式手电</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白、黄光可选</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40</w:t>
            </w:r>
            <w:r>
              <w:rPr>
                <w:rFonts w:hint="eastAsia" w:ascii="宋体" w:hAnsi="宋体" w:eastAsia="宋体" w:cs="宋体"/>
                <w:b w:val="0"/>
                <w:bCs w:val="0"/>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冰袋</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一次性使用</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棉签</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Style w:val="198"/>
                <w:b w:val="0"/>
                <w:bCs w:val="0"/>
                <w:lang w:val="en-US" w:eastAsia="zh-CN" w:bidi="ar"/>
              </w:rPr>
              <w:t>长度10cm，50支/袋，20袋/包</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一次性帽子</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无纺织布</w:t>
            </w:r>
            <w:r>
              <w:rPr>
                <w:rStyle w:val="198"/>
                <w:b w:val="0"/>
                <w:bCs w:val="0"/>
                <w:lang w:val="en-US" w:eastAsia="zh-CN" w:bidi="ar"/>
              </w:rPr>
              <w:t>A型帽</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橡胶检查手套</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50副/包</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免洗手凝胶</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248ML/瓶</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酒精</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100ML/瓶</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560瓶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碘伏棉签</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18支/盒</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棉球</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250g/包</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含氯泡腾片</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100片/瓶</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84消毒液</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500ML/瓶</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1260瓶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一次性PE手套</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盒</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一次性鞋套</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双</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1400双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医用喷壶500ml</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500ml</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粉色大褂</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Style w:val="197"/>
                <w:b w:val="0"/>
                <w:bCs w:val="0"/>
                <w:color w:val="auto"/>
                <w:lang w:val="en-US" w:eastAsia="zh-CN" w:bidi="ar"/>
              </w:rPr>
              <w:t>165/170/175各型号</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52</w:t>
            </w: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不锈钢方盘</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Style w:val="197"/>
                <w:b w:val="0"/>
                <w:bCs w:val="0"/>
                <w:color w:val="auto"/>
                <w:lang w:val="en-US" w:eastAsia="zh-CN" w:bidi="ar"/>
              </w:rPr>
              <w:t>防碘（带盖）</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52</w:t>
            </w: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不锈钢弯盘</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Style w:val="197"/>
                <w:b w:val="0"/>
                <w:bCs w:val="0"/>
                <w:color w:val="auto"/>
                <w:lang w:val="en-US" w:eastAsia="zh-CN" w:bidi="ar"/>
              </w:rPr>
              <w:t>防碘（带盖）</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26</w:t>
            </w: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手术剪</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Style w:val="197"/>
                <w:b w:val="0"/>
                <w:bCs w:val="0"/>
                <w:color w:val="auto"/>
                <w:lang w:val="en-US" w:eastAsia="zh-CN" w:bidi="ar"/>
              </w:rPr>
              <w:t>16CM（无菌）</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r>
              <w:rPr>
                <w:rFonts w:hint="eastAsia" w:ascii="宋体" w:hAnsi="宋体" w:cs="宋体"/>
                <w:b w:val="0"/>
                <w:bCs w:val="0"/>
                <w:i w:val="0"/>
                <w:iCs w:val="0"/>
                <w:color w:val="auto"/>
                <w:kern w:val="0"/>
                <w:sz w:val="24"/>
                <w:szCs w:val="24"/>
                <w:u w:val="none"/>
                <w:lang w:val="en-US" w:eastAsia="zh-CN" w:bidi="ar"/>
              </w:rPr>
              <w:t>6</w:t>
            </w:r>
            <w:r>
              <w:rPr>
                <w:rFonts w:hint="eastAsia" w:ascii="宋体" w:hAnsi="宋体" w:eastAsia="宋体" w:cs="宋体"/>
                <w:b w:val="0"/>
                <w:bCs w:val="0"/>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镊子</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Style w:val="197"/>
                <w:b w:val="0"/>
                <w:bCs w:val="0"/>
                <w:color w:val="auto"/>
                <w:lang w:val="en-US" w:eastAsia="zh-CN" w:bidi="ar"/>
              </w:rPr>
              <w:t>16CM（无菌）</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r>
              <w:rPr>
                <w:rFonts w:hint="eastAsia" w:ascii="宋体" w:hAnsi="宋体" w:cs="宋体"/>
                <w:b w:val="0"/>
                <w:bCs w:val="0"/>
                <w:i w:val="0"/>
                <w:iCs w:val="0"/>
                <w:color w:val="auto"/>
                <w:kern w:val="0"/>
                <w:sz w:val="24"/>
                <w:szCs w:val="24"/>
                <w:u w:val="none"/>
                <w:lang w:val="en-US" w:eastAsia="zh-CN" w:bidi="ar"/>
              </w:rPr>
              <w:t>6</w:t>
            </w:r>
            <w:r>
              <w:rPr>
                <w:rFonts w:hint="eastAsia" w:ascii="宋体" w:hAnsi="宋体" w:eastAsia="宋体" w:cs="宋体"/>
                <w:b w:val="0"/>
                <w:bCs w:val="0"/>
                <w:i w:val="0"/>
                <w:iCs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33</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不锈钢镊子桶</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Style w:val="197"/>
                <w:b w:val="0"/>
                <w:bCs w:val="0"/>
                <w:color w:val="auto"/>
                <w:lang w:val="en-US" w:eastAsia="zh-CN" w:bidi="ar"/>
              </w:rPr>
              <w:t>大、中、小可选</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r>
              <w:rPr>
                <w:rFonts w:hint="eastAsia" w:ascii="宋体" w:hAnsi="宋体" w:cs="宋体"/>
                <w:b w:val="0"/>
                <w:bCs w:val="0"/>
                <w:i w:val="0"/>
                <w:iCs w:val="0"/>
                <w:color w:val="auto"/>
                <w:kern w:val="0"/>
                <w:sz w:val="24"/>
                <w:szCs w:val="24"/>
                <w:u w:val="none"/>
                <w:lang w:val="en-US" w:eastAsia="zh-CN" w:bidi="ar"/>
              </w:rPr>
              <w:t>6</w:t>
            </w: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换药缸</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Style w:val="197"/>
                <w:b w:val="0"/>
                <w:bCs w:val="0"/>
                <w:color w:val="auto"/>
                <w:lang w:val="en-US" w:eastAsia="zh-CN" w:bidi="ar"/>
              </w:rPr>
              <w:t>防碘10CM</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r>
              <w:rPr>
                <w:rFonts w:hint="eastAsia" w:ascii="宋体" w:hAnsi="宋体" w:cs="宋体"/>
                <w:b w:val="0"/>
                <w:bCs w:val="0"/>
                <w:i w:val="0"/>
                <w:iCs w:val="0"/>
                <w:color w:val="auto"/>
                <w:kern w:val="0"/>
                <w:sz w:val="24"/>
                <w:szCs w:val="24"/>
                <w:u w:val="none"/>
                <w:lang w:val="en-US" w:eastAsia="zh-CN" w:bidi="ar"/>
              </w:rPr>
              <w:t>6</w:t>
            </w: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利器盒</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Style w:val="197"/>
                <w:b w:val="0"/>
                <w:bCs w:val="0"/>
                <w:color w:val="auto"/>
                <w:lang w:val="en-US" w:eastAsia="zh-CN" w:bidi="ar"/>
              </w:rPr>
              <w:t>5升</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r>
              <w:rPr>
                <w:rFonts w:hint="eastAsia" w:ascii="宋体" w:hAnsi="宋体" w:cs="宋体"/>
                <w:b w:val="0"/>
                <w:bCs w:val="0"/>
                <w:i w:val="0"/>
                <w:iCs w:val="0"/>
                <w:color w:val="auto"/>
                <w:kern w:val="0"/>
                <w:sz w:val="24"/>
                <w:szCs w:val="24"/>
                <w:u w:val="none"/>
                <w:lang w:val="en-US" w:eastAsia="zh-CN" w:bidi="ar"/>
              </w:rPr>
              <w:t>6</w:t>
            </w: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医用垃圾袋</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30</w:t>
            </w:r>
            <w:r>
              <w:rPr>
                <w:rStyle w:val="197"/>
                <w:rFonts w:hint="eastAsia"/>
                <w:b w:val="0"/>
                <w:bCs w:val="0"/>
                <w:lang w:val="en-US" w:eastAsia="zh-CN" w:bidi="ar"/>
              </w:rPr>
              <w:t>L</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37</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医用垃圾桶</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带脚踏30L</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r>
              <w:rPr>
                <w:rFonts w:hint="eastAsia" w:ascii="宋体" w:hAnsi="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w:t>
            </w:r>
          </w:p>
        </w:tc>
        <w:tc>
          <w:tcPr>
            <w:tcW w:w="210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洗手液</w:t>
            </w:r>
          </w:p>
        </w:tc>
        <w:tc>
          <w:tcPr>
            <w:tcW w:w="4845"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4"/>
                <w:szCs w:val="24"/>
                <w:u w:val="none"/>
              </w:rPr>
            </w:pPr>
            <w:r>
              <w:rPr>
                <w:rStyle w:val="197"/>
                <w:b w:val="0"/>
                <w:bCs w:val="0"/>
                <w:lang w:val="en-US" w:eastAsia="zh-CN" w:bidi="ar"/>
              </w:rPr>
              <w:t>500克</w:t>
            </w:r>
          </w:p>
        </w:tc>
        <w:tc>
          <w:tcPr>
            <w:tcW w:w="1425"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ind w:firstLineChars="100"/>
              <w:jc w:val="center"/>
              <w:textAlignment w:val="top"/>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39</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医用外科口罩</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儿童</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医用外科口罩</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成人</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7000只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41</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退热贴</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儿童</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创可贴</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100片/盒</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软尺</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常规款</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44</w:t>
            </w:r>
          </w:p>
        </w:tc>
        <w:tc>
          <w:tcPr>
            <w:tcW w:w="2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压舌板</w:t>
            </w:r>
          </w:p>
        </w:tc>
        <w:tc>
          <w:tcPr>
            <w:tcW w:w="48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100片/包</w:t>
            </w:r>
          </w:p>
        </w:tc>
        <w:tc>
          <w:tcPr>
            <w:tcW w:w="14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w:t>
            </w:r>
          </w:p>
        </w:tc>
        <w:tc>
          <w:tcPr>
            <w:tcW w:w="210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75酒精</w:t>
            </w:r>
          </w:p>
        </w:tc>
        <w:tc>
          <w:tcPr>
            <w:tcW w:w="484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500ml</w:t>
            </w:r>
          </w:p>
        </w:tc>
        <w:tc>
          <w:tcPr>
            <w:tcW w:w="142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840瓶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出诊箱</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Style w:val="197"/>
                <w:b w:val="0"/>
                <w:bCs w:val="0"/>
                <w:lang w:val="en-US" w:eastAsia="zh-CN" w:bidi="ar"/>
              </w:rPr>
              <w:t>35.5*20*22cm</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47</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额温枪</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Style w:val="197"/>
                <w:b w:val="0"/>
                <w:bCs w:val="0"/>
                <w:lang w:val="en-US" w:eastAsia="zh-CN" w:bidi="ar"/>
              </w:rPr>
              <w:t>医用红外线</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cs="宋体"/>
                <w:b w:val="0"/>
                <w:bCs w:val="0"/>
                <w:i w:val="0"/>
                <w:iCs w:val="0"/>
                <w:color w:val="000000"/>
                <w:kern w:val="0"/>
                <w:sz w:val="24"/>
                <w:szCs w:val="24"/>
                <w:u w:val="none"/>
                <w:lang w:val="en-US" w:eastAsia="zh-CN" w:bidi="ar"/>
              </w:rPr>
              <w:t>195</w:t>
            </w:r>
            <w:r>
              <w:rPr>
                <w:rFonts w:hint="eastAsia" w:ascii="宋体" w:hAnsi="宋体" w:eastAsia="宋体" w:cs="宋体"/>
                <w:b w:val="0"/>
                <w:bCs w:val="0"/>
                <w:i w:val="0"/>
                <w:iCs w:val="0"/>
                <w:color w:val="000000"/>
                <w:kern w:val="0"/>
                <w:sz w:val="24"/>
                <w:szCs w:val="24"/>
                <w:u w:val="none"/>
                <w:lang w:val="en-US" w:eastAsia="zh-CN" w:bidi="ar"/>
              </w:rPr>
              <w:t>把</w:t>
            </w:r>
          </w:p>
        </w:tc>
      </w:tr>
    </w:tbl>
    <w:p>
      <w:pPr>
        <w:numPr>
          <w:ilvl w:val="0"/>
          <w:numId w:val="0"/>
        </w:numPr>
        <w:spacing w:line="360" w:lineRule="auto"/>
        <w:rPr>
          <w:rFonts w:hint="default" w:ascii="宋体" w:hAnsi="宋体" w:eastAsia="宋体"/>
          <w:b/>
          <w:bCs/>
          <w:color w:val="auto"/>
          <w:sz w:val="24"/>
          <w:szCs w:val="18"/>
          <w:highlight w:val="none"/>
          <w:lang w:val="en-US" w:eastAsia="zh-CN"/>
        </w:rPr>
      </w:pPr>
      <w:r>
        <w:rPr>
          <w:rFonts w:hint="eastAsia" w:ascii="宋体" w:hAnsi="宋体"/>
          <w:b/>
          <w:bCs/>
          <w:color w:val="auto"/>
          <w:sz w:val="24"/>
          <w:szCs w:val="18"/>
          <w:highlight w:val="none"/>
          <w:lang w:val="en-US" w:eastAsia="zh-CN"/>
        </w:rPr>
        <w:t>注：</w:t>
      </w:r>
      <w:r>
        <w:rPr>
          <w:rFonts w:hint="eastAsia" w:ascii="宋体" w:hAnsi="宋体"/>
          <w:b/>
          <w:bCs/>
          <w:kern w:val="0"/>
          <w:szCs w:val="21"/>
        </w:rPr>
        <w:t>货物需求中要求的产品尺寸规格允许误差范围±2%，所有板材及型材厚度须符合国家标准。</w:t>
      </w:r>
    </w:p>
    <w:p>
      <w:pPr>
        <w:numPr>
          <w:ilvl w:val="0"/>
          <w:numId w:val="3"/>
        </w:numPr>
        <w:spacing w:line="360" w:lineRule="auto"/>
        <w:ind w:left="437" w:lef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分配情况</w:t>
      </w:r>
    </w:p>
    <w:p>
      <w:pPr>
        <w:pStyle w:val="39"/>
        <w:numPr>
          <w:ilvl w:val="0"/>
          <w:numId w:val="0"/>
        </w:numPr>
        <w:ind w:firstLine="480" w:firstLineChars="200"/>
        <w:rPr>
          <w:rFonts w:hint="default"/>
          <w:b w:val="0"/>
          <w:bCs w:val="0"/>
          <w:lang w:val="en-US" w:eastAsia="zh-CN"/>
        </w:rPr>
      </w:pPr>
      <w:r>
        <w:rPr>
          <w:rFonts w:hint="eastAsia" w:ascii="宋体" w:hAnsi="宋体" w:eastAsia="宋体" w:cs="@仿宋_GB2312"/>
          <w:color w:val="auto"/>
          <w:kern w:val="2"/>
          <w:sz w:val="24"/>
          <w:szCs w:val="18"/>
          <w:highlight w:val="none"/>
          <w:lang w:val="en-US" w:eastAsia="zh-CN" w:bidi="ar-SA"/>
        </w:rPr>
        <w:t>分配至以下</w:t>
      </w:r>
      <w:r>
        <w:rPr>
          <w:rFonts w:hint="eastAsia" w:ascii="宋体" w:hAnsi="宋体" w:cs="@仿宋_GB2312"/>
          <w:b/>
          <w:bCs/>
          <w:color w:val="auto"/>
          <w:kern w:val="2"/>
          <w:sz w:val="24"/>
          <w:szCs w:val="18"/>
          <w:highlight w:val="none"/>
          <w:lang w:val="en-US" w:eastAsia="zh-CN" w:bidi="ar-SA"/>
        </w:rPr>
        <w:t>13</w:t>
      </w:r>
      <w:r>
        <w:rPr>
          <w:rFonts w:hint="eastAsia" w:ascii="宋体" w:hAnsi="宋体" w:eastAsia="宋体" w:cs="@仿宋_GB2312"/>
          <w:b/>
          <w:bCs/>
          <w:color w:val="auto"/>
          <w:kern w:val="2"/>
          <w:sz w:val="24"/>
          <w:szCs w:val="18"/>
          <w:highlight w:val="none"/>
          <w:lang w:val="en-US" w:eastAsia="zh-CN" w:bidi="ar-SA"/>
        </w:rPr>
        <w:t>所</w:t>
      </w:r>
      <w:r>
        <w:rPr>
          <w:rFonts w:hint="eastAsia" w:ascii="宋体" w:hAnsi="宋体" w:cs="@仿宋_GB2312"/>
          <w:b/>
          <w:bCs/>
          <w:color w:val="auto"/>
          <w:kern w:val="2"/>
          <w:sz w:val="24"/>
          <w:szCs w:val="18"/>
          <w:highlight w:val="none"/>
          <w:lang w:val="en-US" w:eastAsia="zh-CN" w:bidi="ar-SA"/>
        </w:rPr>
        <w:t>园所</w:t>
      </w:r>
      <w:r>
        <w:rPr>
          <w:rFonts w:hint="eastAsia" w:ascii="宋体" w:hAnsi="宋体" w:eastAsia="宋体" w:cs="@仿宋_GB2312"/>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合柴幼儿园</w:t>
      </w:r>
      <w:r>
        <w:rPr>
          <w:rFonts w:hint="eastAsia" w:ascii="宋体" w:hAnsi="宋体" w:cs="@仿宋_GB2312"/>
          <w:b w:val="0"/>
          <w:bCs w:val="0"/>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青年路幼儿园</w:t>
      </w:r>
      <w:r>
        <w:rPr>
          <w:rFonts w:hint="eastAsia" w:ascii="宋体" w:hAnsi="宋体" w:cs="@仿宋_GB2312"/>
          <w:b w:val="0"/>
          <w:bCs w:val="0"/>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右岸景苑幼儿园</w:t>
      </w:r>
      <w:r>
        <w:rPr>
          <w:rFonts w:hint="eastAsia" w:ascii="宋体" w:hAnsi="宋体" w:cs="@仿宋_GB2312"/>
          <w:b w:val="0"/>
          <w:bCs w:val="0"/>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黄河幼儿园</w:t>
      </w:r>
      <w:r>
        <w:rPr>
          <w:rFonts w:hint="eastAsia" w:ascii="宋体" w:hAnsi="宋体" w:cs="@仿宋_GB2312"/>
          <w:b w:val="0"/>
          <w:bCs w:val="0"/>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东望府幼儿园</w:t>
      </w:r>
      <w:r>
        <w:rPr>
          <w:rFonts w:hint="eastAsia" w:ascii="宋体" w:hAnsi="宋体" w:cs="@仿宋_GB2312"/>
          <w:b w:val="0"/>
          <w:bCs w:val="0"/>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广东路幼儿园</w:t>
      </w:r>
      <w:r>
        <w:rPr>
          <w:rFonts w:hint="eastAsia" w:ascii="宋体" w:hAnsi="宋体" w:cs="@仿宋_GB2312"/>
          <w:b w:val="0"/>
          <w:bCs w:val="0"/>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庐山路幼儿园</w:t>
      </w:r>
      <w:r>
        <w:rPr>
          <w:rFonts w:hint="eastAsia" w:ascii="宋体" w:hAnsi="宋体" w:cs="@仿宋_GB2312"/>
          <w:b w:val="0"/>
          <w:bCs w:val="0"/>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四川路幼儿园</w:t>
      </w:r>
      <w:r>
        <w:rPr>
          <w:rFonts w:hint="eastAsia" w:ascii="宋体" w:hAnsi="宋体" w:cs="@仿宋_GB2312"/>
          <w:b w:val="0"/>
          <w:bCs w:val="0"/>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林芝路幼儿园</w:t>
      </w:r>
      <w:r>
        <w:rPr>
          <w:rFonts w:hint="eastAsia" w:ascii="宋体" w:hAnsi="宋体" w:cs="@仿宋_GB2312"/>
          <w:b w:val="0"/>
          <w:bCs w:val="0"/>
          <w:color w:val="auto"/>
          <w:kern w:val="2"/>
          <w:sz w:val="24"/>
          <w:szCs w:val="18"/>
          <w:highlight w:val="none"/>
          <w:lang w:val="en-US" w:eastAsia="zh-CN" w:bidi="ar-SA"/>
        </w:rPr>
        <w:t>、</w:t>
      </w:r>
      <w:r>
        <w:rPr>
          <w:rFonts w:hint="eastAsia" w:ascii="宋体" w:hAnsi="宋体" w:eastAsia="宋体" w:cs="@仿宋_GB2312"/>
          <w:b w:val="0"/>
          <w:bCs w:val="0"/>
          <w:color w:val="auto"/>
          <w:kern w:val="2"/>
          <w:sz w:val="24"/>
          <w:szCs w:val="18"/>
          <w:highlight w:val="none"/>
          <w:lang w:val="en-US" w:eastAsia="zh-CN" w:bidi="ar-SA"/>
        </w:rPr>
        <w:t>遵义路幼儿园</w:t>
      </w:r>
      <w:r>
        <w:rPr>
          <w:rFonts w:hint="eastAsia" w:ascii="宋体" w:hAnsi="宋体" w:cs="@仿宋_GB2312"/>
          <w:b w:val="0"/>
          <w:bCs w:val="0"/>
          <w:color w:val="auto"/>
          <w:kern w:val="2"/>
          <w:sz w:val="24"/>
          <w:szCs w:val="18"/>
          <w:highlight w:val="none"/>
          <w:lang w:val="en-US" w:eastAsia="zh-CN" w:bidi="ar-SA"/>
        </w:rPr>
        <w:t>（2023年新办10所园）；扬子江幼儿园、大理路幼儿园、金成幼儿园（2022年未采购3所园）。中标人中标后，需根据招标人实际需求将指定数量货物送至各园所。</w:t>
      </w:r>
    </w:p>
    <w:p>
      <w:pPr>
        <w:numPr>
          <w:ilvl w:val="0"/>
          <w:numId w:val="0"/>
        </w:numPr>
        <w:spacing w:line="360" w:lineRule="auto"/>
        <w:ind w:left="437" w:leftChars="0"/>
        <w:rPr>
          <w:rFonts w:hint="eastAsia" w:ascii="宋体" w:hAnsi="宋体" w:eastAsia="宋体"/>
          <w:b/>
          <w:bCs/>
          <w:color w:val="auto"/>
          <w:sz w:val="24"/>
          <w:szCs w:val="18"/>
          <w:highlight w:val="none"/>
        </w:rPr>
      </w:pPr>
      <w:r>
        <w:rPr>
          <w:rFonts w:hint="eastAsia" w:ascii="宋体" w:hAnsi="宋体"/>
          <w:b/>
          <w:bCs/>
          <w:color w:val="auto"/>
          <w:sz w:val="24"/>
          <w:szCs w:val="18"/>
          <w:highlight w:val="none"/>
          <w:lang w:val="en-US" w:eastAsia="zh-CN"/>
        </w:rPr>
        <w:t>四、</w:t>
      </w:r>
      <w:r>
        <w:rPr>
          <w:rFonts w:hint="eastAsia" w:ascii="宋体" w:hAnsi="宋体" w:eastAsia="宋体"/>
          <w:b/>
          <w:bCs/>
          <w:color w:val="auto"/>
          <w:sz w:val="24"/>
          <w:szCs w:val="18"/>
          <w:highlight w:val="none"/>
        </w:rPr>
        <w:t>报价要求</w:t>
      </w:r>
    </w:p>
    <w:p>
      <w:pPr>
        <w:spacing w:line="360" w:lineRule="auto"/>
        <w:ind w:firstLine="482" w:firstLineChars="200"/>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本项目报总价及分项报价，</w:t>
      </w:r>
      <w:r>
        <w:rPr>
          <w:rFonts w:hint="eastAsia" w:ascii="宋体" w:hAnsi="宋体" w:eastAsia="宋体"/>
          <w:b/>
          <w:bCs/>
          <w:color w:val="auto"/>
          <w:sz w:val="24"/>
          <w:szCs w:val="18"/>
          <w:highlight w:val="none"/>
          <w:lang w:val="en-US" w:eastAsia="zh-CN"/>
        </w:rPr>
        <w:t>以总价定标。</w:t>
      </w:r>
      <w:r>
        <w:rPr>
          <w:rFonts w:hint="eastAsia" w:ascii="宋体" w:hAnsi="宋体" w:eastAsia="宋体"/>
          <w:color w:val="auto"/>
          <w:sz w:val="24"/>
          <w:szCs w:val="18"/>
          <w:highlight w:val="none"/>
          <w:lang w:eastAsia="zh-CN"/>
        </w:rPr>
        <w:t>报价总价包括但不限于加长连接管、加长电源线 (禁止接头) 、支架、 安装、开孔、运输、仓储、保管、培训、税金等所有一切费用，招标人后期不再追加任何费用，请投标人自行考虑相关风险并进行合理报价。</w:t>
      </w:r>
      <w:r>
        <w:rPr>
          <w:rFonts w:hint="eastAsia" w:ascii="宋体" w:hAnsi="宋体" w:eastAsia="宋体"/>
          <w:color w:val="auto"/>
          <w:sz w:val="24"/>
          <w:szCs w:val="18"/>
          <w:highlight w:val="none"/>
        </w:rPr>
        <w:t>以上所有费用均由成交</w:t>
      </w:r>
      <w:r>
        <w:rPr>
          <w:rFonts w:hint="eastAsia" w:ascii="宋体" w:hAnsi="宋体" w:eastAsia="宋体"/>
          <w:color w:val="auto"/>
          <w:sz w:val="24"/>
          <w:szCs w:val="18"/>
          <w:highlight w:val="none"/>
          <w:lang w:eastAsia="zh-CN"/>
        </w:rPr>
        <w:t>投标人</w:t>
      </w:r>
      <w:r>
        <w:rPr>
          <w:rFonts w:hint="eastAsia" w:ascii="宋体" w:hAnsi="宋体" w:eastAsia="宋体"/>
          <w:color w:val="auto"/>
          <w:sz w:val="24"/>
          <w:szCs w:val="18"/>
          <w:highlight w:val="none"/>
        </w:rPr>
        <w:t>承担，</w:t>
      </w:r>
      <w:r>
        <w:rPr>
          <w:rFonts w:hint="eastAsia" w:ascii="宋体" w:hAnsi="宋体" w:eastAsia="宋体"/>
          <w:color w:val="auto"/>
          <w:sz w:val="24"/>
          <w:szCs w:val="18"/>
          <w:highlight w:val="none"/>
          <w:lang w:eastAsia="zh-CN"/>
        </w:rPr>
        <w:t>投标人</w:t>
      </w:r>
      <w:r>
        <w:rPr>
          <w:rFonts w:hint="eastAsia" w:ascii="宋体" w:hAnsi="宋体" w:eastAsia="宋体"/>
          <w:color w:val="auto"/>
          <w:sz w:val="24"/>
          <w:szCs w:val="18"/>
          <w:highlight w:val="none"/>
        </w:rPr>
        <w:t>应自行考虑本项目报价风险。</w:t>
      </w:r>
    </w:p>
    <w:p>
      <w:pPr>
        <w:numPr>
          <w:ilvl w:val="0"/>
          <w:numId w:val="0"/>
        </w:numPr>
        <w:spacing w:line="360" w:lineRule="auto"/>
        <w:ind w:left="630" w:leftChars="0"/>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五、其他要求</w:t>
      </w:r>
    </w:p>
    <w:p>
      <w:pPr>
        <w:spacing w:line="360" w:lineRule="auto"/>
        <w:ind w:firstLine="480" w:firstLineChars="200"/>
        <w:rPr>
          <w:rFonts w:hint="eastAsia" w:ascii="宋体" w:hAnsi="宋体" w:eastAsia="宋体"/>
          <w:b w:val="0"/>
          <w:bCs w:val="0"/>
          <w:color w:val="auto"/>
          <w:sz w:val="24"/>
          <w:szCs w:val="18"/>
          <w:highlight w:val="none"/>
          <w:lang w:val="en-US" w:eastAsia="zh-CN"/>
        </w:rPr>
      </w:pPr>
      <w:bookmarkStart w:id="29" w:name="_Toc7286"/>
      <w:r>
        <w:rPr>
          <w:rFonts w:hint="eastAsia" w:ascii="宋体" w:hAnsi="宋体"/>
          <w:b w:val="0"/>
          <w:bCs w:val="0"/>
          <w:color w:val="auto"/>
          <w:sz w:val="24"/>
          <w:szCs w:val="18"/>
          <w:highlight w:val="none"/>
          <w:lang w:val="en-US" w:eastAsia="zh-CN"/>
        </w:rPr>
        <w:t>1</w:t>
      </w:r>
      <w:r>
        <w:rPr>
          <w:rFonts w:hint="eastAsia" w:ascii="宋体" w:hAnsi="宋体" w:eastAsia="宋体"/>
          <w:b w:val="0"/>
          <w:bCs w:val="0"/>
          <w:color w:val="auto"/>
          <w:sz w:val="24"/>
          <w:szCs w:val="18"/>
          <w:highlight w:val="none"/>
          <w:lang w:val="en-US" w:eastAsia="zh-CN"/>
        </w:rPr>
        <w:t>、中标人须接受招标人对项目执行情况、服务质量等的监督、检查和验收，招标人有权查看与项目直接相关的凭证和资料，中标人应予以配合。</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b w:val="0"/>
          <w:bCs w:val="0"/>
          <w:color w:val="auto"/>
          <w:sz w:val="24"/>
          <w:szCs w:val="18"/>
          <w:highlight w:val="none"/>
          <w:lang w:val="en-US" w:eastAsia="zh-CN"/>
        </w:rPr>
        <w:t>2</w:t>
      </w:r>
      <w:r>
        <w:rPr>
          <w:rFonts w:hint="eastAsia" w:ascii="宋体" w:hAnsi="宋体" w:eastAsia="宋体"/>
          <w:b w:val="0"/>
          <w:bCs w:val="0"/>
          <w:color w:val="auto"/>
          <w:sz w:val="24"/>
          <w:szCs w:val="18"/>
          <w:highlight w:val="none"/>
          <w:lang w:val="en-US" w:eastAsia="zh-CN"/>
        </w:rPr>
        <w:t>、中标人须根据国家规定开具采购货物</w:t>
      </w:r>
      <w:r>
        <w:rPr>
          <w:rFonts w:hint="eastAsia" w:ascii="宋体" w:hAnsi="宋体"/>
          <w:b w:val="0"/>
          <w:bCs w:val="0"/>
          <w:color w:val="auto"/>
          <w:sz w:val="24"/>
          <w:szCs w:val="18"/>
          <w:highlight w:val="none"/>
          <w:lang w:val="en-US" w:eastAsia="zh-CN"/>
        </w:rPr>
        <w:t>、符合招标人要求的</w:t>
      </w:r>
      <w:r>
        <w:rPr>
          <w:rFonts w:hint="eastAsia" w:ascii="宋体" w:hAnsi="宋体" w:eastAsia="宋体"/>
          <w:b w:val="0"/>
          <w:bCs w:val="0"/>
          <w:color w:val="auto"/>
          <w:sz w:val="24"/>
          <w:szCs w:val="18"/>
          <w:highlight w:val="none"/>
          <w:lang w:val="en-US" w:eastAsia="zh-CN"/>
        </w:rPr>
        <w:t>对应税点的增值税专用发票。</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b w:val="0"/>
          <w:bCs w:val="0"/>
          <w:color w:val="auto"/>
          <w:sz w:val="24"/>
          <w:szCs w:val="18"/>
          <w:highlight w:val="none"/>
          <w:lang w:val="en-US" w:eastAsia="zh-CN"/>
        </w:rPr>
        <w:t>3</w:t>
      </w:r>
      <w:r>
        <w:rPr>
          <w:rFonts w:hint="eastAsia" w:ascii="宋体" w:hAnsi="宋体" w:eastAsia="宋体"/>
          <w:b w:val="0"/>
          <w:bCs w:val="0"/>
          <w:color w:val="auto"/>
          <w:sz w:val="24"/>
          <w:szCs w:val="18"/>
          <w:highlight w:val="none"/>
          <w:lang w:val="en-US" w:eastAsia="zh-CN"/>
        </w:rPr>
        <w:t>、中标人在供货安装过程中应做好安全防范工作，在项目完成过程中应当确保安全。否则，因此发生意外事件或者侵权行为致使中标人员工或者第三人遭受人身损害、财产损失的，由中标人自行承担责任，与招标人无关。</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b w:val="0"/>
          <w:bCs w:val="0"/>
          <w:color w:val="auto"/>
          <w:sz w:val="24"/>
          <w:szCs w:val="18"/>
          <w:highlight w:val="none"/>
          <w:lang w:val="en-US" w:eastAsia="zh-CN"/>
        </w:rPr>
        <w:t>4</w:t>
      </w:r>
      <w:r>
        <w:rPr>
          <w:rFonts w:hint="eastAsia" w:ascii="宋体" w:hAnsi="宋体" w:eastAsia="宋体"/>
          <w:b w:val="0"/>
          <w:bCs w:val="0"/>
          <w:color w:val="auto"/>
          <w:sz w:val="24"/>
          <w:szCs w:val="18"/>
          <w:highlight w:val="none"/>
          <w:lang w:val="en-US" w:eastAsia="zh-CN"/>
        </w:rPr>
        <w:t>、所有货物在服务期、质保期内出现质量不合格的现象，招标人有权要求中标人在7日内无条件进行退换，若每延误1天退换中标人需向招标人支付违约金2000元/天，逾期5天未安排退换的，招标人有权聘请第三方单位进行服务，相关费用在结算时不予支付，由此所造成的法律责任和经济责任由中标人负责，请中标人自行考虑投标风险。</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b w:val="0"/>
          <w:bCs w:val="0"/>
          <w:color w:val="auto"/>
          <w:sz w:val="24"/>
          <w:szCs w:val="18"/>
          <w:highlight w:val="none"/>
          <w:lang w:val="en-US" w:eastAsia="zh-CN"/>
        </w:rPr>
        <w:t>5</w:t>
      </w:r>
      <w:r>
        <w:rPr>
          <w:rFonts w:hint="eastAsia" w:ascii="宋体" w:hAnsi="宋体" w:eastAsia="宋体"/>
          <w:b w:val="0"/>
          <w:bCs w:val="0"/>
          <w:color w:val="auto"/>
          <w:sz w:val="24"/>
          <w:szCs w:val="18"/>
          <w:highlight w:val="none"/>
          <w:lang w:val="en-US" w:eastAsia="zh-CN"/>
        </w:rPr>
        <w:t>、中标人要服从招标人的统一安排，未经招标人的同意不得随意改变招标人已制定的工作计划和意图，遇工作中特殊情况及时与招标人保持沟通。因中标人擅自做主造成招标人的损失及其他影响，中标人要承担相应责任及损失。</w:t>
      </w:r>
    </w:p>
    <w:p>
      <w:pPr>
        <w:spacing w:line="360" w:lineRule="auto"/>
        <w:ind w:firstLine="480" w:firstLineChars="200"/>
        <w:rPr>
          <w:rFonts w:hint="eastAsia" w:ascii="宋体" w:hAnsi="宋体" w:eastAsia="宋体"/>
          <w:b w:val="0"/>
          <w:bCs w:val="0"/>
          <w:color w:val="auto"/>
          <w:sz w:val="24"/>
          <w:szCs w:val="18"/>
          <w:highlight w:val="none"/>
          <w:lang w:val="en-US" w:eastAsia="zh-CN"/>
        </w:rPr>
      </w:pPr>
      <w:r>
        <w:rPr>
          <w:rFonts w:hint="eastAsia" w:ascii="宋体" w:hAnsi="宋体"/>
          <w:b w:val="0"/>
          <w:bCs w:val="0"/>
          <w:color w:val="auto"/>
          <w:sz w:val="24"/>
          <w:szCs w:val="18"/>
          <w:highlight w:val="none"/>
          <w:lang w:val="en-US" w:eastAsia="zh-CN"/>
        </w:rPr>
        <w:t>6</w:t>
      </w:r>
      <w:r>
        <w:rPr>
          <w:rFonts w:hint="eastAsia" w:ascii="宋体" w:hAnsi="宋体" w:eastAsia="宋体"/>
          <w:b w:val="0"/>
          <w:bCs w:val="0"/>
          <w:color w:val="auto"/>
          <w:sz w:val="24"/>
          <w:szCs w:val="18"/>
          <w:highlight w:val="none"/>
          <w:lang w:val="en-US" w:eastAsia="zh-CN"/>
        </w:rPr>
        <w:t>、中标人在服务期内所发生的有关民事、刑事、安全事故、劳资纠纷等一切责任及经济损失均由中标人自行承担。合同期间因中标人自身原因造成的上访、投诉对招标人造成不良影响的，每发生一次对中标人处以5000元违约金，且中标人有权要求取消成交资格、记入信用记录，并有权解除合同，不予支付已完成部分的费用。中标人应对其在制作和安装服务中需形成的影像资料和记录留存，且不得删改、扩散。</w:t>
      </w:r>
    </w:p>
    <w:p>
      <w:pPr>
        <w:spacing w:line="360" w:lineRule="auto"/>
        <w:ind w:firstLine="480" w:firstLineChars="200"/>
        <w:rPr>
          <w:rFonts w:hint="eastAsia" w:ascii="宋体" w:hAnsi="宋体" w:eastAsia="宋体"/>
          <w:b w:val="0"/>
          <w:bCs w:val="0"/>
          <w:color w:val="auto"/>
          <w:sz w:val="24"/>
          <w:szCs w:val="18"/>
          <w:highlight w:val="none"/>
          <w:lang w:eastAsia="zh-CN"/>
        </w:rPr>
        <w:sectPr>
          <w:footerReference r:id="rId6" w:type="default"/>
          <w:pgSz w:w="11906" w:h="16838"/>
          <w:pgMar w:top="873" w:right="1236" w:bottom="873" w:left="1236"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r>
        <w:rPr>
          <w:rFonts w:hint="eastAsia" w:ascii="宋体" w:hAnsi="宋体"/>
          <w:b w:val="0"/>
          <w:bCs w:val="0"/>
          <w:color w:val="auto"/>
          <w:sz w:val="24"/>
          <w:szCs w:val="18"/>
          <w:highlight w:val="none"/>
          <w:lang w:val="en-US" w:eastAsia="zh-CN"/>
        </w:rPr>
        <w:t>7</w:t>
      </w:r>
      <w:r>
        <w:rPr>
          <w:rFonts w:hint="eastAsia" w:ascii="宋体" w:hAnsi="宋体" w:eastAsia="宋体"/>
          <w:b w:val="0"/>
          <w:bCs w:val="0"/>
          <w:color w:val="auto"/>
          <w:sz w:val="24"/>
          <w:szCs w:val="18"/>
          <w:highlight w:val="none"/>
          <w:lang w:val="en-US" w:eastAsia="zh-CN"/>
        </w:rPr>
        <w:t>、投标人提供的材料资料应真实有效，对于提供虚假资料谋取中标的，招标人有权解除合同并上报合肥包河文广产业投资有限公司处理。</w:t>
      </w: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lang w:eastAsia="zh-CN"/>
        </w:rPr>
      </w:pPr>
      <w:r>
        <w:rPr>
          <w:rFonts w:hint="default" w:ascii="Times New Roman" w:hAnsi="Times New Roman" w:eastAsia="宋体" w:cs="Times New Roman"/>
          <w:b/>
          <w:color w:val="auto"/>
          <w:sz w:val="28"/>
          <w:highlight w:val="none"/>
        </w:rPr>
        <w:t>第</w:t>
      </w:r>
      <w:r>
        <w:rPr>
          <w:rFonts w:hint="eastAsia" w:ascii="Times New Roman" w:hAnsi="Times New Roman" w:cs="Times New Roman"/>
          <w:b/>
          <w:color w:val="auto"/>
          <w:sz w:val="28"/>
          <w:highlight w:val="none"/>
          <w:lang w:val="en-US" w:eastAsia="zh-CN"/>
        </w:rPr>
        <w:t>四</w:t>
      </w:r>
      <w:r>
        <w:rPr>
          <w:rFonts w:hint="default" w:ascii="Times New Roman" w:hAnsi="Times New Roman" w:eastAsia="宋体" w:cs="Times New Roman"/>
          <w:b/>
          <w:color w:val="auto"/>
          <w:sz w:val="28"/>
          <w:highlight w:val="none"/>
        </w:rPr>
        <w:t>章  评标</w:t>
      </w:r>
      <w:r>
        <w:rPr>
          <w:rFonts w:hint="default" w:ascii="Times New Roman" w:hAnsi="Times New Roman" w:eastAsia="宋体" w:cs="Times New Roman"/>
          <w:b/>
          <w:color w:val="auto"/>
          <w:sz w:val="28"/>
          <w:highlight w:val="none"/>
          <w:lang w:val="en-US" w:eastAsia="zh-CN"/>
        </w:rPr>
        <w:t>办法</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一、总则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本项目将按照招标文件第二章 投标人须知的相关要求及本章的规定评标。</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2.1资格审查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由评标委员会进行资格审查。资格审查表如下：</w:t>
      </w:r>
    </w:p>
    <w:tbl>
      <w:tblPr>
        <w:tblStyle w:val="4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50"/>
        <w:gridCol w:w="2192"/>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01"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1650" w:type="dxa"/>
            <w:tcBorders>
              <w:bottom w:val="single" w:color="auto" w:sz="4" w:space="0"/>
            </w:tcBorders>
            <w:noWrap w:val="0"/>
            <w:vAlign w:val="center"/>
          </w:tcPr>
          <w:p>
            <w:pPr>
              <w:pStyle w:val="60"/>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219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59" w:type="dxa"/>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1650" w:type="dxa"/>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4700" w:type="dxa"/>
            <w:noWrap w:val="0"/>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提供有效的投标人营业执照（或事业单位法人登记证书）复印件，应</w:t>
            </w:r>
            <w:r>
              <w:rPr>
                <w:rFonts w:hint="default" w:ascii="Times New Roman" w:hAnsi="Times New Roman" w:eastAsia="宋体" w:cs="Times New Roman"/>
                <w:color w:val="auto"/>
                <w:sz w:val="24"/>
                <w:szCs w:val="20"/>
                <w:highlight w:val="none"/>
                <w:lang w:eastAsia="zh-CN"/>
              </w:rPr>
              <w:t>完整地体现</w:t>
            </w:r>
            <w:r>
              <w:rPr>
                <w:rFonts w:hint="default" w:ascii="Times New Roman" w:hAnsi="Times New Roman" w:eastAsia="宋体" w:cs="Times New Roman"/>
                <w:color w:val="auto"/>
                <w:sz w:val="24"/>
                <w:szCs w:val="20"/>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szCs w:val="20"/>
                <w:highlight w:val="none"/>
              </w:rPr>
              <w:t>须知正文</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详见投标人须知正文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rightChars="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szCs w:val="20"/>
                <w:highlight w:val="none"/>
              </w:rPr>
              <w:t>资质证书复印件</w:t>
            </w:r>
          </w:p>
        </w:tc>
      </w:tr>
    </w:tbl>
    <w:p>
      <w:pPr>
        <w:spacing w:line="360" w:lineRule="auto"/>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2117" w:type="dxa"/>
            <w:tcBorders>
              <w:bottom w:val="single" w:color="auto" w:sz="4" w:space="0"/>
            </w:tcBorders>
            <w:noWrap w:val="0"/>
            <w:vAlign w:val="center"/>
          </w:tcPr>
          <w:p>
            <w:pPr>
              <w:pStyle w:val="60"/>
              <w:keepNext w:val="0"/>
              <w:keepLines w:val="0"/>
              <w:suppressLineNumbers w:val="0"/>
              <w:pBdr>
                <w:bottom w:val="none" w:color="auto" w:sz="0" w:space="0"/>
              </w:pBdr>
              <w:snapToGrid w:val="0"/>
              <w:spacing w:before="0" w:beforeAutospacing="0" w:after="0" w:afterAutospacing="0" w:line="24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3128"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2505"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0"/>
                <w:highlight w:val="none"/>
              </w:rPr>
              <w:t>开标一览表</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详见第投标文件格式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法定代表人参加投标的无需此件，提供身份证明即可。详见投标文件格式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4</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szCs w:val="20"/>
                <w:highlight w:val="none"/>
              </w:rPr>
              <w:t>招标文件投标人须知正文要求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5</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6</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7</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color w:val="auto"/>
                <w:sz w:val="24"/>
                <w:szCs w:val="20"/>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pStyle w:val="39"/>
        <w:rPr>
          <w:rFonts w:hint="default" w:ascii="Times New Roman" w:hAnsi="Times New Roman" w:eastAsia="宋体" w:cs="Times New Roman"/>
          <w:b/>
          <w:bCs/>
          <w:color w:val="auto"/>
          <w:sz w:val="24"/>
          <w:highlight w:val="none"/>
        </w:rPr>
      </w:pPr>
    </w:p>
    <w:p>
      <w:pPr>
        <w:pStyle w:val="38"/>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2"/>
        <w:rPr>
          <w:rFonts w:hint="default" w:ascii="Times New Roman" w:hAnsi="Times New Roman" w:eastAsia="宋体" w:cs="Times New Roman"/>
          <w:b/>
          <w:bCs/>
          <w:color w:val="auto"/>
          <w:sz w:val="24"/>
          <w:highlight w:val="none"/>
        </w:rPr>
      </w:pPr>
    </w:p>
    <w:p>
      <w:pPr>
        <w:rPr>
          <w:rFonts w:hint="default"/>
        </w:rPr>
      </w:pPr>
    </w:p>
    <w:p>
      <w:pPr>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p>
    <w:p>
      <w:pPr>
        <w:jc w:val="center"/>
        <w:rPr>
          <w:rFonts w:hint="default" w:ascii="Times New Roman" w:hAnsi="Times New Roman" w:eastAsia="宋体" w:cs="Times New Roman"/>
          <w:b/>
          <w:bCs w:val="0"/>
          <w:color w:val="auto"/>
          <w:kern w:val="2"/>
          <w:sz w:val="28"/>
          <w:szCs w:val="20"/>
          <w:highlight w:val="none"/>
          <w:lang w:val="en-US" w:eastAsia="zh-CN" w:bidi="ar-SA"/>
        </w:rPr>
      </w:pPr>
      <w:bookmarkStart w:id="30" w:name="_Toc66363490"/>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both"/>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宋体" w:cs="Times New Roman"/>
          <w:b/>
          <w:bCs w:val="0"/>
          <w:color w:val="auto"/>
          <w:kern w:val="2"/>
          <w:sz w:val="28"/>
          <w:szCs w:val="20"/>
          <w:highlight w:val="none"/>
          <w:lang w:val="en-US" w:eastAsia="zh-CN" w:bidi="ar-SA"/>
        </w:rPr>
      </w:pPr>
    </w:p>
    <w:p>
      <w:pPr>
        <w:jc w:val="center"/>
        <w:rPr>
          <w:rFonts w:hint="default" w:ascii="Times New Roman" w:hAnsi="Times New Roman" w:eastAsia="黑体" w:cs="Times New Roman"/>
          <w:b w:val="0"/>
          <w:bCs/>
          <w:color w:val="auto"/>
          <w:highlight w:val="none"/>
          <w:lang w:val="en-US"/>
        </w:rPr>
      </w:pPr>
      <w:r>
        <w:rPr>
          <w:rFonts w:hint="default" w:ascii="Times New Roman" w:hAnsi="Times New Roman" w:eastAsia="宋体" w:cs="Times New Roman"/>
          <w:b/>
          <w:bCs w:val="0"/>
          <w:color w:val="auto"/>
          <w:kern w:val="2"/>
          <w:sz w:val="28"/>
          <w:szCs w:val="20"/>
          <w:highlight w:val="none"/>
          <w:lang w:val="en-US" w:eastAsia="zh-CN" w:bidi="ar-SA"/>
        </w:rPr>
        <w:t>第</w:t>
      </w:r>
      <w:r>
        <w:rPr>
          <w:rFonts w:hint="eastAsia" w:ascii="Times New Roman" w:hAnsi="Times New Roman" w:cs="Times New Roman"/>
          <w:b/>
          <w:bCs w:val="0"/>
          <w:color w:val="auto"/>
          <w:kern w:val="2"/>
          <w:sz w:val="28"/>
          <w:szCs w:val="20"/>
          <w:highlight w:val="none"/>
          <w:lang w:val="en-US" w:eastAsia="zh-CN" w:bidi="ar-SA"/>
        </w:rPr>
        <w:t>五</w:t>
      </w:r>
      <w:r>
        <w:rPr>
          <w:rFonts w:hint="default" w:ascii="Times New Roman" w:hAnsi="Times New Roman" w:eastAsia="宋体" w:cs="Times New Roman"/>
          <w:b/>
          <w:bCs w:val="0"/>
          <w:color w:val="auto"/>
          <w:kern w:val="2"/>
          <w:sz w:val="28"/>
          <w:szCs w:val="20"/>
          <w:highlight w:val="none"/>
          <w:lang w:val="en-US" w:eastAsia="zh-CN" w:bidi="ar-SA"/>
        </w:rPr>
        <w:t>章  合同条款及格式</w:t>
      </w:r>
      <w:bookmarkEnd w:id="30"/>
    </w:p>
    <w:p>
      <w:pPr>
        <w:spacing w:line="360" w:lineRule="auto"/>
        <w:rPr>
          <w:rFonts w:hint="default" w:ascii="Times New Roman" w:hAnsi="Times New Roman" w:eastAsia="宋体" w:cs="Times New Roman"/>
          <w:color w:val="auto"/>
          <w:sz w:val="21"/>
          <w:szCs w:val="21"/>
          <w:highlight w:val="none"/>
          <w:lang w:val="en-US" w:eastAsia="zh-CN" w:bidi="ar"/>
        </w:rPr>
      </w:pPr>
    </w:p>
    <w:p>
      <w:pPr>
        <w:jc w:val="center"/>
        <w:rPr>
          <w:rFonts w:hint="default" w:ascii="Times New Roman" w:hAnsi="Times New Roman" w:eastAsia="宋体" w:cs="Times New Roman"/>
          <w:b/>
          <w:bCs w:val="0"/>
          <w:color w:val="auto"/>
          <w:kern w:val="2"/>
          <w:sz w:val="28"/>
          <w:szCs w:val="20"/>
          <w:highlight w:val="none"/>
          <w:lang w:val="en-US" w:eastAsia="zh-CN" w:bidi="ar-SA"/>
        </w:rPr>
      </w:pPr>
      <w:r>
        <w:rPr>
          <w:rFonts w:hint="default" w:ascii="Times New Roman" w:hAnsi="Times New Roman" w:eastAsia="宋体" w:cs="Times New Roman"/>
          <w:b/>
          <w:bCs w:val="0"/>
          <w:color w:val="auto"/>
          <w:kern w:val="2"/>
          <w:sz w:val="28"/>
          <w:szCs w:val="20"/>
          <w:highlight w:val="none"/>
          <w:lang w:val="en-US" w:eastAsia="zh-CN" w:bidi="ar-SA"/>
        </w:rPr>
        <w:t>合同</w:t>
      </w:r>
      <w:r>
        <w:rPr>
          <w:rFonts w:hint="eastAsia" w:ascii="Times New Roman" w:hAnsi="Times New Roman" w:eastAsia="宋体" w:cs="Times New Roman"/>
          <w:b/>
          <w:bCs w:val="0"/>
          <w:color w:val="auto"/>
          <w:kern w:val="2"/>
          <w:sz w:val="28"/>
          <w:szCs w:val="20"/>
          <w:highlight w:val="none"/>
          <w:lang w:val="en-US" w:eastAsia="zh-CN" w:bidi="ar-SA"/>
        </w:rPr>
        <w:t>参考范本</w:t>
      </w:r>
    </w:p>
    <w:p>
      <w:pPr>
        <w:jc w:val="center"/>
        <w:rPr>
          <w:rFonts w:hint="default" w:ascii="Times New Roman" w:hAnsi="Times New Roman" w:eastAsia="宋体" w:cs="Times New Roman"/>
          <w:b/>
          <w:bCs w:val="0"/>
          <w:color w:val="auto"/>
          <w:kern w:val="2"/>
          <w:sz w:val="28"/>
          <w:szCs w:val="20"/>
          <w:highlight w:val="none"/>
          <w:lang w:val="en-US" w:eastAsia="zh-CN" w:bidi="ar-SA"/>
        </w:rPr>
      </w:pPr>
      <w:r>
        <w:rPr>
          <w:rFonts w:hint="eastAsia" w:ascii="Times New Roman" w:hAnsi="Times New Roman" w:eastAsia="宋体" w:cs="Times New Roman"/>
          <w:b/>
          <w:bCs w:val="0"/>
          <w:color w:val="auto"/>
          <w:kern w:val="2"/>
          <w:sz w:val="28"/>
          <w:szCs w:val="20"/>
          <w:highlight w:val="none"/>
          <w:lang w:val="en-US" w:eastAsia="zh-CN" w:bidi="ar-SA"/>
        </w:rPr>
        <w:t>（货物类）</w:t>
      </w:r>
    </w:p>
    <w:p>
      <w:pPr>
        <w:spacing w:line="480" w:lineRule="auto"/>
        <w:jc w:val="center"/>
        <w:rPr>
          <w:rFonts w:ascii="宋体" w:hAnsi="宋体" w:eastAsia="宋体"/>
          <w:b/>
          <w:color w:val="auto"/>
          <w:sz w:val="24"/>
          <w:highlight w:val="none"/>
        </w:rPr>
      </w:pPr>
    </w:p>
    <w:p>
      <w:pPr>
        <w:spacing w:line="480" w:lineRule="auto"/>
        <w:jc w:val="center"/>
        <w:rPr>
          <w:rFonts w:ascii="宋体" w:hAnsi="宋体" w:eastAsia="宋体"/>
          <w:b/>
          <w:color w:val="auto"/>
          <w:sz w:val="24"/>
          <w:highlight w:val="none"/>
        </w:rPr>
      </w:pP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第一部分 合同书</w:t>
      </w:r>
    </w:p>
    <w:p>
      <w:pPr>
        <w:spacing w:line="480" w:lineRule="auto"/>
        <w:jc w:val="both"/>
        <w:rPr>
          <w:rFonts w:ascii="宋体" w:hAnsi="宋体" w:eastAsia="宋体"/>
          <w:b/>
          <w:color w:val="auto"/>
          <w:sz w:val="24"/>
          <w:highlight w:val="none"/>
        </w:rPr>
      </w:pPr>
    </w:p>
    <w:p>
      <w:pPr>
        <w:spacing w:before="120" w:line="480" w:lineRule="auto"/>
        <w:ind w:left="960"/>
        <w:rPr>
          <w:rFonts w:hint="eastAsia" w:ascii="宋体" w:hAnsi="宋体" w:eastAsia="宋体"/>
          <w:color w:val="auto"/>
          <w:sz w:val="24"/>
          <w:highlight w:val="none"/>
          <w:lang w:eastAsia="zh-CN"/>
        </w:rPr>
      </w:pPr>
      <w:r>
        <w:rPr>
          <w:rFonts w:hint="eastAsia" w:ascii="宋体" w:hAnsi="宋体" w:eastAsia="宋体"/>
          <w:color w:val="auto"/>
          <w:sz w:val="24"/>
          <w:highlight w:val="none"/>
        </w:rPr>
        <w:t>项目名称：</w:t>
      </w:r>
      <w:bookmarkStart w:id="202" w:name="_GoBack"/>
      <w:bookmarkEnd w:id="202"/>
      <w:r>
        <w:rPr>
          <w:rFonts w:hint="eastAsia" w:ascii="宋体" w:hAnsi="宋体"/>
          <w:color w:val="auto"/>
          <w:sz w:val="24"/>
          <w:highlight w:val="none"/>
          <w:u w:val="single"/>
          <w:lang w:eastAsia="zh-CN"/>
        </w:rPr>
        <w:t>包河区部分幼儿园保健室设备与物品采购安装</w:t>
      </w:r>
    </w:p>
    <w:p>
      <w:pPr>
        <w:spacing w:before="120" w:line="480" w:lineRule="auto"/>
        <w:ind w:left="960"/>
        <w:rPr>
          <w:rFonts w:hint="eastAsia" w:ascii="宋体" w:hAnsi="宋体" w:eastAsia="宋体"/>
          <w:color w:val="auto"/>
          <w:sz w:val="24"/>
          <w:highlight w:val="none"/>
          <w:lang w:eastAsia="zh-CN"/>
        </w:rPr>
      </w:pPr>
      <w:r>
        <w:rPr>
          <w:rFonts w:hint="eastAsia" w:ascii="宋体" w:hAnsi="宋体" w:eastAsia="宋体"/>
          <w:color w:val="auto"/>
          <w:sz w:val="24"/>
          <w:highlight w:val="none"/>
        </w:rPr>
        <w:t>项目编号：</w:t>
      </w:r>
      <w:r>
        <w:rPr>
          <w:rFonts w:hint="eastAsia" w:ascii="宋体" w:hAnsi="宋体" w:eastAsia="宋体"/>
          <w:color w:val="auto"/>
          <w:sz w:val="24"/>
          <w:highlight w:val="none"/>
          <w:u w:val="single"/>
        </w:rPr>
        <w:t xml:space="preserve"> JSCM-ZTB-2023-0</w:t>
      </w:r>
      <w:r>
        <w:rPr>
          <w:rFonts w:hint="eastAsia" w:ascii="宋体" w:hAnsi="宋体"/>
          <w:color w:val="auto"/>
          <w:sz w:val="24"/>
          <w:highlight w:val="none"/>
          <w:u w:val="single"/>
          <w:lang w:val="en-US" w:eastAsia="zh-CN"/>
        </w:rPr>
        <w:t>8</w:t>
      </w:r>
    </w:p>
    <w:p>
      <w:pPr>
        <w:spacing w:before="120" w:line="480" w:lineRule="auto"/>
        <w:ind w:left="960"/>
        <w:rPr>
          <w:rFonts w:hint="eastAsia" w:ascii="宋体" w:hAnsi="宋体" w:eastAsia="宋体"/>
          <w:color w:val="auto"/>
          <w:sz w:val="24"/>
          <w:highlight w:val="none"/>
          <w:u w:val="single"/>
        </w:rPr>
      </w:pPr>
      <w:r>
        <w:rPr>
          <w:rFonts w:hint="eastAsia" w:ascii="宋体" w:hAnsi="宋体" w:eastAsia="宋体"/>
          <w:color w:val="auto"/>
          <w:sz w:val="24"/>
          <w:highlight w:val="none"/>
          <w:lang w:val="en-US" w:eastAsia="zh-CN"/>
        </w:rPr>
        <w:t>甲方（</w:t>
      </w:r>
      <w:r>
        <w:rPr>
          <w:rFonts w:hint="eastAsia" w:ascii="宋体" w:hAnsi="宋体" w:eastAsia="宋体"/>
          <w:color w:val="auto"/>
          <w:sz w:val="24"/>
          <w:highlight w:val="none"/>
        </w:rPr>
        <w:t>招标人</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w:t>
      </w:r>
      <w:r>
        <w:rPr>
          <w:rFonts w:hint="eastAsia" w:ascii="宋体" w:hAnsi="宋体" w:eastAsia="宋体"/>
          <w:color w:val="auto"/>
          <w:sz w:val="24"/>
          <w:highlight w:val="none"/>
          <w:u w:val="single"/>
        </w:rPr>
        <w:t>合肥九狮文化传媒有限公司</w:t>
      </w:r>
    </w:p>
    <w:p>
      <w:pPr>
        <w:spacing w:before="120" w:line="480" w:lineRule="auto"/>
        <w:ind w:left="96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乙方（</w:t>
      </w:r>
      <w:r>
        <w:rPr>
          <w:rFonts w:hint="eastAsia" w:ascii="宋体" w:hAnsi="宋体" w:eastAsia="宋体"/>
          <w:color w:val="auto"/>
          <w:sz w:val="24"/>
          <w:highlight w:val="none"/>
        </w:rPr>
        <w:t>中标人</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spacing w:before="120" w:line="48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pPr>
        <w:spacing w:before="120" w:line="48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pPr>
        <w:autoSpaceDE w:val="0"/>
        <w:autoSpaceDN w:val="0"/>
        <w:adjustRightInd w:val="0"/>
        <w:spacing w:line="600" w:lineRule="exact"/>
        <w:ind w:firstLine="640"/>
        <w:jc w:val="center"/>
        <w:rPr>
          <w:rFonts w:ascii="宋体" w:hAnsi="宋体" w:eastAsia="宋体"/>
          <w:color w:val="auto"/>
          <w:sz w:val="24"/>
          <w:highlight w:val="none"/>
        </w:rPr>
        <w:sectPr>
          <w:footerReference r:id="rId7" w:type="default"/>
          <w:pgSz w:w="11907" w:h="16840"/>
          <w:pgMar w:top="1474" w:right="1814" w:bottom="1474" w:left="1814" w:header="851" w:footer="992" w:gutter="0"/>
          <w:pgNumType w:fmt="decimal" w:start="46"/>
          <w:cols w:space="720" w:num="1"/>
          <w:docGrid w:linePitch="462" w:charSpace="0"/>
        </w:sectPr>
      </w:pP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rPr>
        <w:t>根据《中华人民共和国民法典》、《中华人民共和国招标投标法》等相关法律法规之规定，按照平等、自愿、公平和诚实信用的原则，经甲方和乙方协商一致，约定以下合同条款，以兹共同遵守、全面履行。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color w:val="auto"/>
          <w:sz w:val="24"/>
          <w:highlight w:val="none"/>
          <w:lang w:val="zh-CN"/>
        </w:rPr>
      </w:pPr>
      <w:bookmarkStart w:id="31" w:name="_Toc3029"/>
      <w:bookmarkStart w:id="32" w:name="_Toc2232"/>
      <w:bookmarkStart w:id="33" w:name="_Toc24059"/>
      <w:r>
        <w:rPr>
          <w:rFonts w:hint="eastAsia" w:ascii="宋体" w:hAnsi="宋体" w:eastAsia="宋体"/>
          <w:b/>
          <w:bCs/>
          <w:color w:val="auto"/>
          <w:sz w:val="24"/>
          <w:highlight w:val="none"/>
          <w:lang w:val="zh-CN"/>
        </w:rPr>
        <w:t>1.1</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合同组成部分</w:t>
      </w:r>
      <w:bookmarkEnd w:id="31"/>
      <w:bookmarkEnd w:id="32"/>
      <w:bookmarkEnd w:id="33"/>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1.1.1本合同及其补充合同、变更协议；</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1.1.2中标通知书；</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1.1.3响应文件（含澄清或者说明文件）；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1.1.4</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lang w:val="zh-CN"/>
        </w:rPr>
        <w:t>文件（含澄清或者修改文件）；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1.1.5其他相关采购文件。</w:t>
      </w:r>
    </w:p>
    <w:p>
      <w:pPr>
        <w:spacing w:line="360" w:lineRule="auto"/>
        <w:ind w:firstLine="437"/>
        <w:outlineLvl w:val="3"/>
        <w:rPr>
          <w:rFonts w:ascii="宋体" w:hAnsi="宋体" w:eastAsia="宋体"/>
          <w:b/>
          <w:bCs/>
          <w:color w:val="auto"/>
          <w:sz w:val="24"/>
          <w:highlight w:val="none"/>
          <w:lang w:val="zh-CN"/>
        </w:rPr>
      </w:pPr>
      <w:bookmarkStart w:id="34" w:name="_Toc21295"/>
      <w:bookmarkStart w:id="35" w:name="_Toc24300"/>
      <w:bookmarkStart w:id="36" w:name="_Toc27126"/>
      <w:r>
        <w:rPr>
          <w:rFonts w:hint="eastAsia" w:ascii="宋体" w:hAnsi="宋体" w:eastAsia="宋体"/>
          <w:b/>
          <w:bCs/>
          <w:color w:val="auto"/>
          <w:sz w:val="24"/>
          <w:highlight w:val="none"/>
          <w:lang w:val="zh-CN"/>
        </w:rPr>
        <w:t>1.2</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货物</w:t>
      </w:r>
      <w:bookmarkEnd w:id="34"/>
      <w:bookmarkEnd w:id="35"/>
      <w:bookmarkEnd w:id="36"/>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15"/>
        <w:gridCol w:w="1515"/>
        <w:gridCol w:w="1512"/>
        <w:gridCol w:w="15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序号</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货物名称</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规格型号</w:t>
            </w: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单位</w:t>
            </w: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数量</w:t>
            </w: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1</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2</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default" w:ascii="宋体" w:hAnsi="宋体" w:eastAsia="宋体"/>
                <w:color w:val="auto"/>
                <w:sz w:val="24"/>
                <w:szCs w:val="20"/>
                <w:highlight w:val="none"/>
                <w:lang w:val="zh-CN"/>
              </w:rPr>
              <w:t>3</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1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c>
          <w:tcPr>
            <w:tcW w:w="1508"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p>
        </w:tc>
      </w:tr>
    </w:tbl>
    <w:p>
      <w:pPr>
        <w:spacing w:line="360" w:lineRule="auto"/>
        <w:ind w:firstLine="437"/>
        <w:outlineLvl w:val="3"/>
        <w:rPr>
          <w:rFonts w:ascii="宋体" w:hAnsi="宋体" w:eastAsia="宋体"/>
          <w:b/>
          <w:bCs/>
          <w:color w:val="auto"/>
          <w:sz w:val="24"/>
          <w:highlight w:val="none"/>
          <w:lang w:val="zh-CN"/>
        </w:rPr>
      </w:pPr>
      <w:bookmarkStart w:id="37" w:name="_Toc21551"/>
      <w:bookmarkStart w:id="38" w:name="_Toc23292"/>
      <w:bookmarkStart w:id="39" w:name="_Toc21631"/>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 xml:space="preserve">3 </w:t>
      </w:r>
      <w:r>
        <w:rPr>
          <w:rFonts w:hint="eastAsia" w:ascii="宋体" w:hAnsi="宋体" w:eastAsia="宋体"/>
          <w:b/>
          <w:bCs/>
          <w:color w:val="auto"/>
          <w:sz w:val="24"/>
          <w:highlight w:val="none"/>
          <w:lang w:val="zh-CN"/>
        </w:rPr>
        <w:t>价款</w:t>
      </w:r>
      <w:bookmarkEnd w:id="37"/>
      <w:bookmarkEnd w:id="38"/>
      <w:bookmarkEnd w:id="39"/>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（大写：人民币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元）</w:t>
      </w:r>
      <w:r>
        <w:rPr>
          <w:rFonts w:ascii="宋体" w:hAnsi="宋体" w:eastAsia="宋体"/>
          <w:color w:val="auto"/>
          <w:sz w:val="24"/>
          <w:highlight w:val="none"/>
        </w:rPr>
        <w:t>。</w:t>
      </w:r>
    </w:p>
    <w:p>
      <w:pPr>
        <w:spacing w:line="360" w:lineRule="auto"/>
        <w:ind w:firstLine="435"/>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default" w:ascii="宋体" w:hAnsi="宋体" w:eastAsia="宋体"/>
                <w:color w:val="auto"/>
                <w:sz w:val="24"/>
                <w:szCs w:val="20"/>
                <w:highlight w:val="none"/>
                <w:lang w:val="zh-CN"/>
              </w:rPr>
              <w:t>序号</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3237" w:type="dxa"/>
            <w:gridSpan w:val="2"/>
            <w:vAlign w:val="center"/>
          </w:tcPr>
          <w:p>
            <w:pPr>
              <w:pStyle w:val="94"/>
              <w:keepNext w:val="0"/>
              <w:keepLines w:val="0"/>
              <w:suppressLineNumbers w:val="0"/>
              <w:spacing w:before="0" w:beforeAutospacing="0" w:after="0" w:afterAutospacing="0"/>
              <w:ind w:left="0" w:right="0"/>
              <w:jc w:val="center"/>
              <w:rPr>
                <w:rFonts w:hint="default" w:ascii="宋体" w:hAnsi="宋体" w:eastAsia="宋体"/>
                <w:color w:val="auto"/>
                <w:sz w:val="24"/>
                <w:szCs w:val="24"/>
                <w:highlight w:val="none"/>
              </w:rPr>
            </w:pPr>
            <w:r>
              <w:rPr>
                <w:rFonts w:hint="default" w:ascii="宋体" w:hAnsi="宋体" w:eastAsia="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1</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2</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default" w:ascii="宋体" w:hAnsi="宋体" w:eastAsia="宋体"/>
                <w:color w:val="auto"/>
                <w:sz w:val="24"/>
                <w:szCs w:val="20"/>
                <w:highlight w:val="none"/>
                <w:lang w:val="zh-CN"/>
              </w:rPr>
              <w:t>3</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lang w:val="zh-CN"/>
              </w:rPr>
            </w:pPr>
            <w:r>
              <w:rPr>
                <w:rFonts w:hint="eastAsia" w:ascii="宋体" w:hAnsi="宋体" w:eastAsia="宋体"/>
                <w:color w:val="auto"/>
                <w:sz w:val="24"/>
                <w:szCs w:val="20"/>
                <w:highlight w:val="none"/>
                <w:lang w:val="zh-CN"/>
              </w:rPr>
              <w:t>……</w:t>
            </w:r>
          </w:p>
        </w:tc>
        <w:tc>
          <w:tcPr>
            <w:tcW w:w="4316" w:type="dxa"/>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3237" w:type="dxa"/>
            <w:gridSpan w:val="2"/>
            <w:vAlign w:val="center"/>
          </w:tcPr>
          <w:p>
            <w:pPr>
              <w:pStyle w:val="94"/>
              <w:keepNext w:val="0"/>
              <w:keepLines w:val="0"/>
              <w:suppressLineNumbers w:val="0"/>
              <w:spacing w:before="0" w:beforeAutospacing="0" w:after="0" w:afterAutospacing="0"/>
              <w:ind w:left="0" w:right="0" w:firstLine="200"/>
              <w:jc w:val="center"/>
              <w:rPr>
                <w:rFonts w:hint="default" w:ascii="宋体" w:hAnsi="宋体" w:eastAsia="宋体"/>
                <w:color w:val="auto"/>
                <w:sz w:val="24"/>
                <w:szCs w:val="24"/>
                <w:highlight w:val="none"/>
              </w:rPr>
            </w:pPr>
          </w:p>
        </w:tc>
      </w:tr>
    </w:tbl>
    <w:p>
      <w:pPr>
        <w:spacing w:line="360" w:lineRule="auto"/>
        <w:ind w:firstLine="437"/>
        <w:outlineLvl w:val="3"/>
        <w:rPr>
          <w:rFonts w:ascii="宋体" w:hAnsi="宋体" w:eastAsia="宋体"/>
          <w:b/>
          <w:bCs/>
          <w:color w:val="auto"/>
          <w:sz w:val="24"/>
          <w:highlight w:val="none"/>
          <w:lang w:val="zh-CN"/>
        </w:rPr>
      </w:pPr>
      <w:bookmarkStart w:id="40" w:name="_Toc22618"/>
      <w:bookmarkStart w:id="41" w:name="_Toc10340"/>
      <w:bookmarkStart w:id="42" w:name="_Toc1814"/>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4 付款和发票</w:t>
      </w:r>
      <w:bookmarkEnd w:id="40"/>
      <w:bookmarkEnd w:id="41"/>
      <w:bookmarkEnd w:id="42"/>
    </w:p>
    <w:p>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1.4.1付款方式：</w:t>
      </w:r>
      <w:r>
        <w:rPr>
          <w:rFonts w:hint="eastAsia" w:ascii="宋体" w:hAnsi="宋体" w:eastAsia="宋体"/>
          <w:color w:val="auto"/>
          <w:sz w:val="24"/>
          <w:highlight w:val="none"/>
          <w:u w:val="single"/>
        </w:rPr>
        <w:t>所有货物安装调试完成且验收合格后三个月内一次性付清</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w:t>
      </w:r>
    </w:p>
    <w:p>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1.4.2发票类型：</w:t>
      </w:r>
      <w:r>
        <w:rPr>
          <w:rFonts w:hint="eastAsia" w:ascii="宋体" w:hAnsi="宋体" w:eastAsia="宋体"/>
          <w:color w:val="auto"/>
          <w:sz w:val="24"/>
          <w:highlight w:val="none"/>
          <w:u w:val="single"/>
          <w:lang w:val="en-US" w:eastAsia="zh-CN"/>
        </w:rPr>
        <w:t xml:space="preserve">中标人须根据国家规定开具采购货物、符合招标人要求的对应税点的增值税专用发票 </w:t>
      </w:r>
      <w:r>
        <w:rPr>
          <w:rFonts w:hint="eastAsia" w:ascii="宋体" w:hAnsi="宋体" w:eastAsia="宋体"/>
          <w:color w:val="auto"/>
          <w:sz w:val="24"/>
          <w:highlight w:val="none"/>
          <w:lang w:val="en-US" w:eastAsia="zh-CN"/>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1.4.</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发票开具方式：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中标人须根据国家规定开具采购货物、符合招标人要求的对应税点的增值税专用发票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p>
    <w:p>
      <w:pPr>
        <w:spacing w:line="360" w:lineRule="auto"/>
        <w:ind w:firstLine="437"/>
        <w:outlineLvl w:val="3"/>
        <w:rPr>
          <w:rFonts w:ascii="宋体" w:hAnsi="宋体" w:eastAsia="宋体"/>
          <w:b/>
          <w:bCs/>
          <w:color w:val="auto"/>
          <w:sz w:val="24"/>
          <w:highlight w:val="none"/>
          <w:lang w:val="zh-CN"/>
        </w:rPr>
      </w:pPr>
      <w:bookmarkStart w:id="43" w:name="_Toc32071"/>
      <w:bookmarkStart w:id="44" w:name="_Toc19304"/>
      <w:bookmarkStart w:id="45" w:name="_Toc2846"/>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5 货物交付期限</w:t>
      </w:r>
      <w:r>
        <w:rPr>
          <w:rFonts w:hint="eastAsia" w:ascii="宋体" w:hAnsi="宋体" w:eastAsia="宋体"/>
          <w:b/>
          <w:bCs/>
          <w:color w:val="auto"/>
          <w:sz w:val="24"/>
          <w:highlight w:val="none"/>
          <w:lang w:val="zh-CN"/>
        </w:rPr>
        <w:t>、地点和方式</w:t>
      </w:r>
      <w:bookmarkEnd w:id="43"/>
      <w:bookmarkEnd w:id="44"/>
      <w:bookmarkEnd w:id="45"/>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1.5.1交付期限</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1.5.2交付地点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1.5.3交付方式：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46" w:name="_Toc21423"/>
      <w:bookmarkStart w:id="47" w:name="_Toc27250"/>
      <w:bookmarkStart w:id="48" w:name="_Toc19554"/>
      <w:r>
        <w:rPr>
          <w:rFonts w:hint="eastAsia" w:ascii="宋体" w:hAnsi="宋体" w:eastAsia="宋体"/>
          <w:b/>
          <w:bCs/>
          <w:color w:val="auto"/>
          <w:sz w:val="24"/>
          <w:highlight w:val="none"/>
          <w:lang w:val="zh-CN"/>
        </w:rPr>
        <w:t>1.6 违约责任</w:t>
      </w:r>
      <w:bookmarkEnd w:id="46"/>
      <w:bookmarkEnd w:id="47"/>
      <w:bookmarkEnd w:id="48"/>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1.6.1</w:t>
      </w:r>
      <w:r>
        <w:rPr>
          <w:rFonts w:ascii="宋体" w:hAnsi="宋体" w:eastAsia="宋体"/>
          <w:color w:val="auto"/>
          <w:sz w:val="24"/>
          <w:highlight w:val="none"/>
        </w:rPr>
        <w:t>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地点和方式交付货物，那么甲方可要求乙方支付违约金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违约金按每迟延交付货物一日的应交付而未交付货物价格的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迟延交付货物的违约金计算数额达到前述最高限额之日起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1.6.2</w:t>
      </w:r>
      <w:r>
        <w:rPr>
          <w:rFonts w:ascii="宋体" w:hAnsi="宋体" w:eastAsia="宋体"/>
          <w:color w:val="auto"/>
          <w:sz w:val="24"/>
          <w:highlight w:val="none"/>
        </w:rPr>
        <w:t>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1.6.6如果出现招标投标监督管理部门在处理投诉事项期间，书面通知甲方暂停招标活动的情形，或者询问或异议事项可能影响中标结果的，导致甲方中止履行合同的情形，均不视为甲方违约。</w:t>
      </w:r>
    </w:p>
    <w:p>
      <w:pPr>
        <w:spacing w:line="360" w:lineRule="auto"/>
        <w:ind w:firstLine="437"/>
        <w:outlineLvl w:val="3"/>
        <w:rPr>
          <w:rFonts w:ascii="宋体" w:hAnsi="宋体" w:eastAsia="宋体"/>
          <w:b/>
          <w:bCs/>
          <w:color w:val="auto"/>
          <w:sz w:val="24"/>
          <w:highlight w:val="none"/>
          <w:lang w:val="zh-CN"/>
        </w:rPr>
      </w:pPr>
      <w:bookmarkStart w:id="49" w:name="_Toc15583"/>
      <w:bookmarkStart w:id="50" w:name="_Toc28375"/>
      <w:bookmarkStart w:id="51" w:name="_Toc16021"/>
      <w:r>
        <w:rPr>
          <w:rFonts w:hint="eastAsia" w:ascii="宋体" w:hAnsi="宋体" w:eastAsia="宋体"/>
          <w:b/>
          <w:bCs/>
          <w:color w:val="auto"/>
          <w:sz w:val="24"/>
          <w:highlight w:val="none"/>
          <w:lang w:val="zh-CN"/>
        </w:rPr>
        <w:t>1.7</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w:t>
      </w:r>
      <w:r>
        <w:rPr>
          <w:rFonts w:ascii="宋体" w:hAnsi="宋体" w:eastAsia="宋体"/>
          <w:b/>
          <w:bCs/>
          <w:color w:val="auto"/>
          <w:sz w:val="24"/>
          <w:highlight w:val="none"/>
          <w:lang w:val="zh-CN"/>
        </w:rPr>
        <w:t>争议的解决</w:t>
      </w:r>
      <w:bookmarkEnd w:id="49"/>
      <w:bookmarkEnd w:id="50"/>
      <w:bookmarkEnd w:id="51"/>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本合</w:t>
      </w:r>
      <w:r>
        <w:rPr>
          <w:rFonts w:ascii="宋体" w:hAnsi="宋体" w:eastAsia="宋体"/>
          <w:color w:val="auto"/>
          <w:sz w:val="24"/>
          <w:highlight w:val="none"/>
        </w:rPr>
        <w:t>同履行过程中发生的任何争议，双方当事人均可</w:t>
      </w:r>
      <w:r>
        <w:rPr>
          <w:rFonts w:hint="eastAsia" w:ascii="宋体" w:hAnsi="宋体" w:eastAsia="宋体"/>
          <w:color w:val="auto"/>
          <w:sz w:val="24"/>
          <w:highlight w:val="none"/>
        </w:rPr>
        <w:t>通过和解或者调解解决；不愿和解、调解或者和解、调解不成的，可以选择下列第</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种方式解决：</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1.7.1将争议提交</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仲裁委员会依申请仲裁时其现行有效的仲裁规则裁决；</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1.7.2向</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人民法院起诉。</w:t>
      </w:r>
    </w:p>
    <w:p>
      <w:pPr>
        <w:spacing w:line="360" w:lineRule="auto"/>
        <w:ind w:firstLine="437"/>
        <w:outlineLvl w:val="3"/>
        <w:rPr>
          <w:rFonts w:ascii="宋体" w:hAnsi="宋体" w:eastAsia="宋体"/>
          <w:b/>
          <w:bCs/>
          <w:color w:val="auto"/>
          <w:sz w:val="24"/>
          <w:highlight w:val="none"/>
          <w:lang w:val="zh-CN"/>
        </w:rPr>
      </w:pPr>
      <w:bookmarkStart w:id="52" w:name="_Toc7245"/>
      <w:bookmarkStart w:id="53" w:name="_Toc11173"/>
      <w:bookmarkStart w:id="54" w:name="_Toc15322"/>
      <w:r>
        <w:rPr>
          <w:rFonts w:hint="eastAsia" w:ascii="宋体" w:hAnsi="宋体" w:eastAsia="宋体"/>
          <w:b/>
          <w:bCs/>
          <w:color w:val="auto"/>
          <w:sz w:val="24"/>
          <w:highlight w:val="none"/>
          <w:lang w:val="zh-CN"/>
        </w:rPr>
        <w:t>1.8</w:t>
      </w:r>
      <w:r>
        <w:rPr>
          <w:rFonts w:ascii="宋体" w:hAnsi="宋体" w:eastAsia="宋体"/>
          <w:b/>
          <w:bCs/>
          <w:color w:val="auto"/>
          <w:sz w:val="24"/>
          <w:highlight w:val="none"/>
          <w:lang w:val="zh-CN"/>
        </w:rPr>
        <w:t xml:space="preserve"> 合同生效</w:t>
      </w:r>
      <w:bookmarkEnd w:id="52"/>
      <w:bookmarkEnd w:id="53"/>
      <w:bookmarkEnd w:id="54"/>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双方当事人盖章时</w:t>
      </w:r>
      <w:r>
        <w:rPr>
          <w:rFonts w:ascii="宋体" w:hAnsi="宋体" w:eastAsia="宋体"/>
          <w:color w:val="auto"/>
          <w:sz w:val="24"/>
          <w:highlight w:val="none"/>
        </w:rPr>
        <w:t>生效。</w:t>
      </w:r>
    </w:p>
    <w:p>
      <w:pPr>
        <w:autoSpaceDE w:val="0"/>
        <w:autoSpaceDN w:val="0"/>
        <w:adjustRightInd w:val="0"/>
        <w:spacing w:line="560" w:lineRule="exact"/>
        <w:rPr>
          <w:rFonts w:ascii="宋体" w:hAnsi="宋体" w:eastAsia="宋体"/>
          <w:color w:val="auto"/>
          <w:sz w:val="24"/>
          <w:highlight w:val="none"/>
          <w:lang w:val="zh-CN"/>
        </w:rPr>
      </w:pPr>
    </w:p>
    <w:p>
      <w:pPr>
        <w:autoSpaceDE w:val="0"/>
        <w:autoSpaceDN w:val="0"/>
        <w:adjustRightInd w:val="0"/>
        <w:spacing w:line="560" w:lineRule="exact"/>
        <w:rPr>
          <w:rFonts w:ascii="宋体" w:hAnsi="宋体" w:eastAsia="宋体"/>
          <w:color w:val="auto"/>
          <w:sz w:val="24"/>
          <w:highlight w:val="none"/>
          <w:lang w:val="zh-CN"/>
        </w:rPr>
      </w:pPr>
    </w:p>
    <w:p>
      <w:pPr>
        <w:autoSpaceDE w:val="0"/>
        <w:autoSpaceDN w:val="0"/>
        <w:adjustRightInd w:val="0"/>
        <w:spacing w:line="560" w:lineRule="exact"/>
        <w:rPr>
          <w:rFonts w:ascii="宋体" w:hAnsi="宋体" w:eastAsia="宋体"/>
          <w:color w:val="auto"/>
          <w:sz w:val="24"/>
          <w:highlight w:val="none"/>
          <w:lang w:val="zh-CN"/>
        </w:rPr>
      </w:pPr>
    </w:p>
    <w:p>
      <w:pPr>
        <w:autoSpaceDE w:val="0"/>
        <w:autoSpaceDN w:val="0"/>
        <w:adjustRightInd w:val="0"/>
        <w:spacing w:line="560" w:lineRule="exact"/>
        <w:rPr>
          <w:rFonts w:ascii="宋体" w:hAnsi="宋体" w:eastAsia="宋体"/>
          <w:bCs/>
          <w:color w:val="auto"/>
          <w:sz w:val="24"/>
          <w:highlight w:val="none"/>
          <w:lang w:val="zh-CN"/>
        </w:rPr>
      </w:pPr>
      <w:r>
        <w:rPr>
          <w:rFonts w:hint="eastAsia" w:ascii="宋体" w:hAnsi="宋体" w:eastAsia="宋体"/>
          <w:bCs/>
          <w:color w:val="auto"/>
          <w:sz w:val="24"/>
          <w:highlight w:val="none"/>
          <w:lang w:val="zh-CN"/>
        </w:rPr>
        <w:t xml:space="preserve">甲 </w:t>
      </w:r>
      <w:r>
        <w:rPr>
          <w:rFonts w:ascii="宋体" w:hAnsi="宋体" w:eastAsia="宋体"/>
          <w:bCs/>
          <w:color w:val="auto"/>
          <w:sz w:val="24"/>
          <w:highlight w:val="none"/>
          <w:lang w:val="zh-CN"/>
        </w:rPr>
        <w:t xml:space="preserve">   </w:t>
      </w:r>
      <w:r>
        <w:rPr>
          <w:rFonts w:hint="eastAsia" w:ascii="宋体" w:hAnsi="宋体" w:eastAsia="宋体"/>
          <w:bCs/>
          <w:color w:val="auto"/>
          <w:sz w:val="24"/>
          <w:highlight w:val="none"/>
          <w:lang w:val="zh-CN"/>
        </w:rPr>
        <w:t>方：</w:t>
      </w:r>
      <w:r>
        <w:rPr>
          <w:rFonts w:hint="eastAsia" w:ascii="宋体" w:hAnsi="宋体" w:eastAsia="宋体"/>
          <w:bCs/>
          <w:color w:val="auto"/>
          <w:sz w:val="24"/>
          <w:highlight w:val="none"/>
          <w:u w:val="single"/>
          <w:lang w:val="zh-CN"/>
        </w:rPr>
        <w:t xml:space="preserve">    （单位盖章）     </w:t>
      </w:r>
      <w:r>
        <w:rPr>
          <w:rFonts w:hint="eastAsia" w:ascii="宋体" w:hAnsi="宋体" w:eastAsia="宋体"/>
          <w:bCs/>
          <w:color w:val="auto"/>
          <w:sz w:val="24"/>
          <w:highlight w:val="none"/>
          <w:lang w:val="zh-CN"/>
        </w:rPr>
        <w:t xml:space="preserve">          乙方：</w:t>
      </w:r>
      <w:r>
        <w:rPr>
          <w:rFonts w:hint="eastAsia" w:ascii="宋体" w:hAnsi="宋体" w:eastAsia="宋体"/>
          <w:bCs/>
          <w:color w:val="auto"/>
          <w:sz w:val="24"/>
          <w:highlight w:val="none"/>
          <w:u w:val="single"/>
          <w:lang w:val="zh-CN"/>
        </w:rPr>
        <w:t xml:space="preserve">    （单位盖章）     </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 xml:space="preserve">法定代表人                             </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或授权代表（签字）：                      或授权代表（签字）：</w:t>
      </w:r>
    </w:p>
    <w:p>
      <w:pPr>
        <w:widowControl/>
        <w:spacing w:line="560" w:lineRule="exact"/>
        <w:jc w:val="left"/>
        <w:rPr>
          <w:rFonts w:ascii="宋体" w:hAnsi="宋体" w:eastAsia="宋体"/>
          <w:bCs/>
          <w:color w:val="auto"/>
          <w:sz w:val="24"/>
          <w:highlight w:val="none"/>
        </w:rPr>
      </w:pPr>
      <w:bookmarkStart w:id="55" w:name="_Toc331685783"/>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               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p>
    <w:p>
      <w:pPr>
        <w:widowControl/>
        <w:jc w:val="left"/>
        <w:rPr>
          <w:rFonts w:ascii="宋体" w:hAnsi="宋体" w:eastAsia="宋体"/>
          <w:b/>
          <w:color w:val="auto"/>
          <w:sz w:val="24"/>
          <w:highlight w:val="none"/>
        </w:rPr>
      </w:pPr>
      <w:r>
        <w:rPr>
          <w:rFonts w:ascii="宋体" w:hAnsi="宋体" w:eastAsia="宋体"/>
          <w:b/>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第二部分</w:t>
      </w:r>
      <w:r>
        <w:rPr>
          <w:rFonts w:ascii="宋体" w:hAnsi="宋体" w:eastAsia="宋体"/>
          <w:b/>
          <w:color w:val="auto"/>
          <w:sz w:val="24"/>
          <w:highlight w:val="none"/>
        </w:rPr>
        <w:t xml:space="preserve"> </w:t>
      </w:r>
      <w:r>
        <w:rPr>
          <w:rFonts w:hint="eastAsia" w:ascii="宋体" w:hAnsi="宋体" w:eastAsia="宋体"/>
          <w:b/>
          <w:color w:val="auto"/>
          <w:sz w:val="24"/>
          <w:highlight w:val="none"/>
        </w:rPr>
        <w:t>合同一般条款</w:t>
      </w:r>
      <w:bookmarkEnd w:id="55"/>
    </w:p>
    <w:p>
      <w:pPr>
        <w:spacing w:line="360" w:lineRule="auto"/>
        <w:ind w:firstLine="437"/>
        <w:outlineLvl w:val="3"/>
        <w:rPr>
          <w:rFonts w:ascii="宋体" w:hAnsi="宋体" w:eastAsia="宋体"/>
          <w:b/>
          <w:bCs/>
          <w:color w:val="auto"/>
          <w:sz w:val="24"/>
          <w:highlight w:val="none"/>
          <w:lang w:val="zh-CN"/>
        </w:rPr>
      </w:pPr>
      <w:bookmarkStart w:id="56" w:name="_Toc28763"/>
      <w:bookmarkStart w:id="57" w:name="_Ref467379101"/>
      <w:bookmarkStart w:id="58" w:name="_Ref467378499"/>
      <w:bookmarkStart w:id="59" w:name="_Toc279701240"/>
      <w:bookmarkStart w:id="60" w:name="_Toc16917"/>
      <w:bookmarkStart w:id="61" w:name="_Ref467379214"/>
      <w:bookmarkStart w:id="62" w:name="_Ref467379109"/>
      <w:bookmarkStart w:id="63" w:name="_Toc19614"/>
      <w:bookmarkStart w:id="64" w:name="_Toc259093669"/>
      <w:bookmarkStart w:id="65" w:name="_Ref467379195"/>
      <w:bookmarkStart w:id="66" w:name="_Ref467379094"/>
      <w:bookmarkStart w:id="67" w:name="_Ref467378404"/>
      <w:bookmarkStart w:id="68" w:name="_Ref467379225"/>
      <w:bookmarkStart w:id="69" w:name="_Toc487900349"/>
      <w:bookmarkStart w:id="70" w:name="_Ref467379205"/>
      <w:bookmarkStart w:id="71" w:name="_Ref467378463"/>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 xml:space="preserve">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“合同”系指招标人和中标人签订的载明双方当事人所达成的协议，并包括所有的附件、附录和构成合同的其他文件。</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1.2“合同价”系指根据合同约定，中标人在完全履行合同义务后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招标人应支付给中标人的价格。</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1.3“货物”系指</w:t>
      </w:r>
      <w:r>
        <w:rPr>
          <w:rFonts w:hint="eastAsia" w:ascii="宋体" w:hAnsi="宋体" w:eastAsia="宋体"/>
          <w:color w:val="auto"/>
          <w:sz w:val="24"/>
          <w:highlight w:val="none"/>
        </w:rPr>
        <w:t>中标人</w:t>
      </w:r>
      <w:r>
        <w:rPr>
          <w:rFonts w:ascii="宋体" w:hAnsi="宋体" w:eastAsia="宋体"/>
          <w:color w:val="auto"/>
          <w:sz w:val="24"/>
          <w:highlight w:val="none"/>
        </w:rPr>
        <w:t>根据合同约定应向招标人交付的一切</w:t>
      </w:r>
      <w:r>
        <w:rPr>
          <w:rFonts w:hint="eastAsia" w:ascii="宋体" w:hAnsi="宋体" w:eastAsia="宋体"/>
          <w:color w:val="auto"/>
          <w:sz w:val="24"/>
          <w:highlight w:val="none"/>
        </w:rPr>
        <w:t>各种形态和种类的物品，包括原材料、燃料、设备、</w:t>
      </w:r>
      <w:r>
        <w:rPr>
          <w:rFonts w:ascii="宋体" w:hAnsi="宋体" w:eastAsia="宋体"/>
          <w:color w:val="auto"/>
          <w:sz w:val="24"/>
          <w:highlight w:val="none"/>
        </w:rPr>
        <w:t>机械、仪表、备件</w:t>
      </w:r>
      <w:r>
        <w:rPr>
          <w:rFonts w:hint="eastAsia" w:ascii="宋体" w:hAnsi="宋体" w:eastAsia="宋体"/>
          <w:color w:val="auto"/>
          <w:sz w:val="24"/>
          <w:highlight w:val="none"/>
        </w:rPr>
        <w:t>、计算机软件、产品等</w:t>
      </w:r>
      <w:r>
        <w:rPr>
          <w:rFonts w:ascii="宋体" w:hAnsi="宋体" w:eastAsia="宋体"/>
          <w:color w:val="auto"/>
          <w:sz w:val="24"/>
          <w:highlight w:val="none"/>
        </w:rPr>
        <w:t>，并包括工具、手册等其他相关资料。</w:t>
      </w:r>
    </w:p>
    <w:p>
      <w:pPr>
        <w:spacing w:line="360" w:lineRule="auto"/>
        <w:ind w:firstLine="435"/>
        <w:rPr>
          <w:rFonts w:ascii="宋体" w:hAnsi="宋体" w:eastAsia="宋体"/>
          <w:color w:val="auto"/>
          <w:sz w:val="24"/>
          <w:highlight w:val="none"/>
        </w:rPr>
      </w:pPr>
      <w:bookmarkStart w:id="72" w:name="_Ref467378840"/>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4</w:t>
      </w:r>
      <w:r>
        <w:rPr>
          <w:rFonts w:ascii="宋体" w:hAnsi="宋体" w:eastAsia="宋体"/>
          <w:color w:val="auto"/>
          <w:sz w:val="24"/>
          <w:highlight w:val="none"/>
        </w:rPr>
        <w:t>“</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中标人</w:t>
      </w:r>
      <w:r>
        <w:rPr>
          <w:rFonts w:ascii="宋体" w:hAnsi="宋体" w:eastAsia="宋体"/>
          <w:color w:val="auto"/>
          <w:sz w:val="24"/>
          <w:highlight w:val="none"/>
        </w:rPr>
        <w:t>签署合同的招标人</w:t>
      </w:r>
      <w:bookmarkEnd w:id="72"/>
      <w:r>
        <w:rPr>
          <w:rFonts w:hint="eastAsia" w:ascii="宋体" w:hAnsi="宋体" w:eastAsia="宋体"/>
          <w:color w:val="auto"/>
          <w:sz w:val="24"/>
          <w:highlight w:val="none"/>
        </w:rPr>
        <w:t>；招标人委托招标代理机构代表其与乙方签订合同的，招标人的授权委托书作为合同附件。</w:t>
      </w:r>
    </w:p>
    <w:p>
      <w:pPr>
        <w:spacing w:line="360" w:lineRule="auto"/>
        <w:ind w:firstLine="435"/>
        <w:rPr>
          <w:rFonts w:ascii="宋体" w:hAnsi="宋体" w:eastAsia="宋体"/>
          <w:color w:val="auto"/>
          <w:sz w:val="24"/>
          <w:highlight w:val="none"/>
        </w:rPr>
      </w:pPr>
      <w:bookmarkStart w:id="73" w:name="_Ref467379400"/>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5</w:t>
      </w:r>
      <w:r>
        <w:rPr>
          <w:rFonts w:ascii="宋体" w:hAnsi="宋体" w:eastAsia="宋体"/>
          <w:color w:val="auto"/>
          <w:sz w:val="24"/>
          <w:highlight w:val="none"/>
        </w:rPr>
        <w:t>“乙方”系指根据合同约定交付货物的中标人</w:t>
      </w:r>
      <w:bookmarkEnd w:id="73"/>
      <w:r>
        <w:rPr>
          <w:rFonts w:hint="eastAsia" w:ascii="宋体" w:hAnsi="宋体" w:eastAsia="宋体"/>
          <w:color w:val="auto"/>
          <w:sz w:val="24"/>
          <w:highlight w:val="none"/>
        </w:rPr>
        <w:t>；两个以上的自然人、法人或者其他组织组成一个联合体，以一个投标人的身份共同参加招标代理的，联合体各方均应为乙方或者与乙方相同地位的合同当事人，并就合同约定的事项对甲方承担连带责任。</w:t>
      </w:r>
    </w:p>
    <w:p>
      <w:pPr>
        <w:spacing w:line="360" w:lineRule="auto"/>
        <w:ind w:firstLine="435"/>
        <w:rPr>
          <w:rFonts w:ascii="宋体" w:hAnsi="宋体" w:eastAsia="宋体"/>
          <w:color w:val="auto"/>
          <w:sz w:val="24"/>
          <w:highlight w:val="none"/>
        </w:rPr>
      </w:pPr>
      <w:bookmarkStart w:id="74" w:name="_Ref467379436"/>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6</w:t>
      </w:r>
      <w:r>
        <w:rPr>
          <w:rFonts w:ascii="宋体" w:hAnsi="宋体" w:eastAsia="宋体"/>
          <w:color w:val="auto"/>
          <w:sz w:val="24"/>
          <w:highlight w:val="none"/>
        </w:rPr>
        <w:t>“现场”系指合同约定货物将要运至</w:t>
      </w:r>
      <w:r>
        <w:rPr>
          <w:rFonts w:hint="eastAsia" w:ascii="宋体" w:hAnsi="宋体" w:eastAsia="宋体"/>
          <w:color w:val="auto"/>
          <w:sz w:val="24"/>
          <w:highlight w:val="none"/>
        </w:rPr>
        <w:t>或者</w:t>
      </w:r>
      <w:r>
        <w:rPr>
          <w:rFonts w:ascii="宋体" w:hAnsi="宋体" w:eastAsia="宋体"/>
          <w:color w:val="auto"/>
          <w:sz w:val="24"/>
          <w:highlight w:val="none"/>
        </w:rPr>
        <w:t>安装的地点。</w:t>
      </w:r>
      <w:bookmarkEnd w:id="74"/>
    </w:p>
    <w:p>
      <w:pPr>
        <w:spacing w:line="360" w:lineRule="auto"/>
        <w:ind w:firstLine="437"/>
        <w:outlineLvl w:val="3"/>
        <w:rPr>
          <w:rFonts w:ascii="宋体" w:hAnsi="宋体" w:eastAsia="宋体"/>
          <w:b/>
          <w:bCs/>
          <w:color w:val="auto"/>
          <w:sz w:val="24"/>
          <w:highlight w:val="none"/>
          <w:lang w:val="zh-CN"/>
        </w:rPr>
      </w:pPr>
      <w:bookmarkStart w:id="75" w:name="_Toc32504"/>
      <w:bookmarkStart w:id="76" w:name="_Toc259093670"/>
      <w:bookmarkStart w:id="77" w:name="_Toc279701241"/>
      <w:bookmarkStart w:id="78" w:name="_Toc13336"/>
      <w:bookmarkStart w:id="79" w:name="_Toc27635"/>
      <w:bookmarkStart w:id="80" w:name="_Toc487900350"/>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2 技术规范</w:t>
      </w:r>
      <w:bookmarkEnd w:id="75"/>
      <w:bookmarkEnd w:id="76"/>
      <w:bookmarkEnd w:id="77"/>
      <w:bookmarkEnd w:id="78"/>
      <w:bookmarkEnd w:id="79"/>
      <w:bookmarkEnd w:id="80"/>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货物所应遵守的技术规范应与采购文件规定的技术规范和技术规范附件(如果有的话)及其技术规范偏差表(如果被甲方接受的话)相一致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pPr>
        <w:spacing w:line="360" w:lineRule="auto"/>
        <w:ind w:firstLine="437"/>
        <w:outlineLvl w:val="3"/>
        <w:rPr>
          <w:rFonts w:ascii="宋体" w:hAnsi="宋体" w:eastAsia="宋体"/>
          <w:b/>
          <w:bCs/>
          <w:color w:val="auto"/>
          <w:sz w:val="24"/>
          <w:highlight w:val="none"/>
          <w:lang w:val="zh-CN"/>
        </w:rPr>
      </w:pPr>
      <w:bookmarkStart w:id="81" w:name="_Toc9829"/>
      <w:bookmarkStart w:id="82" w:name="_Toc279701242"/>
      <w:bookmarkStart w:id="83" w:name="_Toc31634"/>
      <w:bookmarkStart w:id="84" w:name="_Toc487900351"/>
      <w:bookmarkStart w:id="85" w:name="_Toc259093671"/>
      <w:bookmarkStart w:id="86" w:name="_Toc27853"/>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3 知识产权</w:t>
      </w:r>
      <w:bookmarkEnd w:id="81"/>
      <w:bookmarkEnd w:id="82"/>
      <w:bookmarkEnd w:id="83"/>
      <w:bookmarkEnd w:id="84"/>
      <w:bookmarkEnd w:id="85"/>
      <w:bookmarkEnd w:id="86"/>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2.3.1乙</w:t>
      </w:r>
      <w:r>
        <w:rPr>
          <w:rFonts w:ascii="宋体" w:hAnsi="宋体" w:eastAsia="宋体"/>
          <w:color w:val="auto"/>
          <w:sz w:val="24"/>
          <w:highlight w:val="none"/>
        </w:rPr>
        <w:t>方应保证甲方在使用该货物或其任何一部分时不受任何第三方提出的侵犯其著作权、商标权、专利权等知识产权方面的起诉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2.3.2具有知识产权的计算机软件等货物的知识产权归属，</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360" w:lineRule="auto"/>
        <w:ind w:firstLine="437"/>
        <w:outlineLvl w:val="3"/>
        <w:rPr>
          <w:rFonts w:ascii="宋体" w:hAnsi="宋体" w:eastAsia="宋体"/>
          <w:b/>
          <w:color w:val="auto"/>
          <w:sz w:val="24"/>
          <w:highlight w:val="none"/>
        </w:rPr>
      </w:pPr>
      <w:bookmarkStart w:id="87" w:name="_Toc4194"/>
      <w:bookmarkStart w:id="88" w:name="_Toc29149"/>
      <w:bookmarkStart w:id="89" w:name="_Toc11932"/>
      <w:r>
        <w:rPr>
          <w:rFonts w:hint="eastAsia" w:ascii="宋体" w:hAnsi="宋体" w:eastAsia="宋体"/>
          <w:b/>
          <w:bCs/>
          <w:color w:val="auto"/>
          <w:sz w:val="24"/>
          <w:highlight w:val="none"/>
          <w:lang w:val="zh-CN"/>
        </w:rPr>
        <w:t>2.4</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包装和装运</w:t>
      </w:r>
      <w:bookmarkEnd w:id="87"/>
      <w:bookmarkEnd w:id="88"/>
      <w:bookmarkEnd w:id="89"/>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2.4.1除</w:t>
      </w:r>
      <w:r>
        <w:rPr>
          <w:rFonts w:ascii="宋体" w:hAnsi="宋体" w:eastAsia="宋体"/>
          <w:b/>
          <w:i/>
          <w:color w:val="auto"/>
          <w:sz w:val="24"/>
          <w:highlight w:val="none"/>
          <w:u w:val="single"/>
        </w:rPr>
        <w:t>合同专用条款</w:t>
      </w:r>
      <w:r>
        <w:rPr>
          <w:rFonts w:hint="eastAsia" w:ascii="宋体" w:hAnsi="宋体" w:eastAsia="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2.4.2装运货物的要求和通知，详见</w:t>
      </w:r>
      <w:r>
        <w:rPr>
          <w:rFonts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90" w:name="_Ref467378541"/>
      <w:bookmarkStart w:id="91" w:name="_Ref467379527"/>
      <w:bookmarkStart w:id="92" w:name="_Ref467379542"/>
      <w:bookmarkStart w:id="93" w:name="_Toc259093674"/>
      <w:bookmarkStart w:id="94" w:name="_Toc487900354"/>
      <w:bookmarkStart w:id="95" w:name="_Ref467378591"/>
      <w:bookmarkStart w:id="96" w:name="_Toc279701245"/>
      <w:bookmarkStart w:id="97" w:name="_Ref467379536"/>
      <w:bookmarkStart w:id="98" w:name="_Toc30272"/>
      <w:bookmarkStart w:id="99" w:name="_Toc26182"/>
      <w:bookmarkStart w:id="100" w:name="_Toc19074"/>
      <w:r>
        <w:rPr>
          <w:rFonts w:hint="eastAsia" w:ascii="宋体" w:hAnsi="宋体" w:eastAsia="宋体"/>
          <w:b/>
          <w:bCs/>
          <w:color w:val="auto"/>
          <w:sz w:val="24"/>
          <w:highlight w:val="none"/>
          <w:lang w:val="zh-CN"/>
        </w:rPr>
        <w:t>2.</w:t>
      </w:r>
      <w:bookmarkEnd w:id="90"/>
      <w:bookmarkEnd w:id="91"/>
      <w:bookmarkEnd w:id="92"/>
      <w:bookmarkEnd w:id="93"/>
      <w:bookmarkEnd w:id="94"/>
      <w:bookmarkEnd w:id="95"/>
      <w:bookmarkEnd w:id="96"/>
      <w:bookmarkEnd w:id="97"/>
      <w:r>
        <w:rPr>
          <w:rFonts w:hint="eastAsia" w:ascii="宋体" w:hAnsi="宋体" w:eastAsia="宋体"/>
          <w:b/>
          <w:bCs/>
          <w:color w:val="auto"/>
          <w:sz w:val="24"/>
          <w:highlight w:val="none"/>
          <w:lang w:val="zh-CN"/>
        </w:rPr>
        <w:t>5</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履约检查和问题反馈</w:t>
      </w:r>
      <w:bookmarkEnd w:id="98"/>
      <w:bookmarkEnd w:id="99"/>
      <w:bookmarkEnd w:id="100"/>
    </w:p>
    <w:p>
      <w:pPr>
        <w:spacing w:line="360" w:lineRule="auto"/>
        <w:ind w:firstLine="435"/>
        <w:rPr>
          <w:rFonts w:ascii="宋体" w:hAnsi="宋体" w:eastAsia="宋体"/>
          <w:color w:val="auto"/>
          <w:sz w:val="24"/>
          <w:highlight w:val="none"/>
        </w:rPr>
      </w:pPr>
      <w:bookmarkStart w:id="101" w:name="_Ref467379657"/>
      <w:r>
        <w:rPr>
          <w:rFonts w:hint="eastAsia" w:ascii="宋体" w:hAnsi="宋体" w:eastAsia="宋体"/>
          <w:color w:val="auto"/>
          <w:sz w:val="24"/>
          <w:highlight w:val="none"/>
        </w:rPr>
        <w:t>2.5</w:t>
      </w:r>
      <w:r>
        <w:rPr>
          <w:rFonts w:ascii="宋体" w:hAnsi="宋体" w:eastAsia="宋体"/>
          <w:color w:val="auto"/>
          <w:sz w:val="24"/>
          <w:highlight w:val="none"/>
        </w:rPr>
        <w:t>.1</w:t>
      </w:r>
      <w:bookmarkEnd w:id="101"/>
      <w:bookmarkStart w:id="102" w:name="_Toc186431854"/>
      <w:bookmarkStart w:id="103" w:name="_Ref467379807"/>
      <w:bookmarkStart w:id="104" w:name="_Toc279701247"/>
      <w:bookmarkStart w:id="105" w:name="_Toc259093676"/>
      <w:bookmarkStart w:id="106" w:name="_Ref467379793"/>
      <w:bookmarkStart w:id="107" w:name="_Toc487900357"/>
      <w:r>
        <w:rPr>
          <w:rFonts w:ascii="宋体" w:hAnsi="宋体" w:eastAsia="宋体"/>
          <w:color w:val="auto"/>
          <w:sz w:val="24"/>
          <w:highlight w:val="none"/>
        </w:rPr>
        <w:t>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2.5.2合同履行期间，甲方有权将履行过程中出现的问题反馈给乙方，双方当事人应以书面形式约定需要完善和改进的内容</w:t>
      </w:r>
      <w:bookmarkEnd w:id="102"/>
      <w:bookmarkStart w:id="108" w:name="_Toc186431855"/>
      <w:r>
        <w:rPr>
          <w:rFonts w:hint="eastAsia" w:ascii="宋体" w:hAnsi="宋体" w:eastAsia="宋体"/>
          <w:color w:val="auto"/>
          <w:sz w:val="24"/>
          <w:highlight w:val="none"/>
        </w:rPr>
        <w:t>。</w:t>
      </w:r>
    </w:p>
    <w:bookmarkEnd w:id="108"/>
    <w:p>
      <w:pPr>
        <w:spacing w:line="360" w:lineRule="auto"/>
        <w:ind w:firstLine="437"/>
        <w:outlineLvl w:val="3"/>
        <w:rPr>
          <w:rFonts w:ascii="宋体" w:hAnsi="宋体" w:eastAsia="宋体"/>
          <w:b/>
          <w:bCs/>
          <w:color w:val="auto"/>
          <w:sz w:val="24"/>
          <w:highlight w:val="none"/>
          <w:lang w:val="zh-CN"/>
        </w:rPr>
      </w:pPr>
      <w:bookmarkStart w:id="109" w:name="_Toc7836"/>
      <w:bookmarkStart w:id="110" w:name="_Toc28451"/>
      <w:bookmarkStart w:id="111" w:name="_Toc19219"/>
      <w:r>
        <w:rPr>
          <w:rFonts w:hint="eastAsia" w:ascii="宋体" w:hAnsi="宋体" w:eastAsia="宋体"/>
          <w:b/>
          <w:bCs/>
          <w:color w:val="auto"/>
          <w:sz w:val="24"/>
          <w:highlight w:val="none"/>
          <w:lang w:val="zh-CN"/>
        </w:rPr>
        <w:t xml:space="preserve">2.6 </w:t>
      </w:r>
      <w:r>
        <w:rPr>
          <w:rFonts w:ascii="宋体" w:hAnsi="宋体" w:eastAsia="宋体"/>
          <w:b/>
          <w:bCs/>
          <w:color w:val="auto"/>
          <w:sz w:val="24"/>
          <w:highlight w:val="none"/>
          <w:lang w:val="zh-CN"/>
        </w:rPr>
        <w:t>结算方式和付款条件</w:t>
      </w:r>
      <w:bookmarkEnd w:id="103"/>
      <w:bookmarkEnd w:id="104"/>
      <w:bookmarkEnd w:id="105"/>
      <w:bookmarkEnd w:id="106"/>
      <w:bookmarkEnd w:id="107"/>
      <w:bookmarkEnd w:id="109"/>
      <w:bookmarkEnd w:id="110"/>
      <w:bookmarkEnd w:id="111"/>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12" w:name="_Ref467379863"/>
      <w:bookmarkStart w:id="113" w:name="_Toc487900358"/>
      <w:bookmarkStart w:id="114" w:name="_Ref467379923"/>
      <w:bookmarkStart w:id="115" w:name="_Ref467379852"/>
      <w:bookmarkStart w:id="116" w:name="_Toc279701248"/>
      <w:bookmarkStart w:id="117" w:name="_Toc259093677"/>
      <w:bookmarkStart w:id="118" w:name="_Toc16110"/>
      <w:bookmarkStart w:id="119" w:name="_Toc3225"/>
      <w:bookmarkStart w:id="120" w:name="_Toc774"/>
      <w:r>
        <w:rPr>
          <w:rFonts w:hint="eastAsia" w:ascii="宋体" w:hAnsi="宋体" w:eastAsia="宋体"/>
          <w:b/>
          <w:bCs/>
          <w:color w:val="auto"/>
          <w:sz w:val="24"/>
          <w:highlight w:val="none"/>
          <w:lang w:val="zh-CN"/>
        </w:rPr>
        <w:t xml:space="preserve">2.7 </w:t>
      </w:r>
      <w:r>
        <w:rPr>
          <w:rFonts w:ascii="宋体" w:hAnsi="宋体" w:eastAsia="宋体"/>
          <w:b/>
          <w:bCs/>
          <w:color w:val="auto"/>
          <w:sz w:val="24"/>
          <w:highlight w:val="none"/>
          <w:lang w:val="zh-CN"/>
        </w:rPr>
        <w:t>技术资料</w:t>
      </w:r>
      <w:bookmarkEnd w:id="112"/>
      <w:bookmarkEnd w:id="113"/>
      <w:bookmarkEnd w:id="114"/>
      <w:bookmarkEnd w:id="115"/>
      <w:bookmarkEnd w:id="116"/>
      <w:bookmarkEnd w:id="117"/>
      <w:r>
        <w:rPr>
          <w:rFonts w:ascii="宋体" w:hAnsi="宋体" w:eastAsia="宋体"/>
          <w:b/>
          <w:bCs/>
          <w:color w:val="auto"/>
          <w:sz w:val="24"/>
          <w:highlight w:val="none"/>
          <w:lang w:val="zh-CN"/>
        </w:rPr>
        <w:t>和保密义务</w:t>
      </w:r>
      <w:bookmarkEnd w:id="118"/>
      <w:bookmarkEnd w:id="119"/>
      <w:bookmarkEnd w:id="12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olor w:val="auto"/>
          <w:sz w:val="24"/>
          <w:highlight w:val="none"/>
        </w:rPr>
        <w:t>乙方有权依据合同约定和项目需要，向甲方了解有关情况，调阅有关资料等，甲方应予积极配合；</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2.7.2乙方有义务妥善保管和保护由甲方提供的前款信息和资料等；</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w:t>
      </w:r>
      <w:r>
        <w:rPr>
          <w:rFonts w:hint="eastAsia" w:ascii="宋体" w:hAnsi="宋体" w:eastAsia="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eastAsia="宋体"/>
          <w:b/>
          <w:bCs/>
          <w:color w:val="auto"/>
          <w:sz w:val="24"/>
          <w:highlight w:val="none"/>
          <w:lang w:val="zh-CN"/>
        </w:rPr>
      </w:pPr>
      <w:bookmarkStart w:id="121" w:name="_Toc7860"/>
      <w:r>
        <w:rPr>
          <w:rFonts w:ascii="宋体" w:hAnsi="宋体" w:eastAsia="宋体"/>
          <w:b/>
          <w:bCs/>
          <w:color w:val="auto"/>
          <w:sz w:val="24"/>
          <w:highlight w:val="none"/>
          <w:lang w:val="zh-CN"/>
        </w:rPr>
        <w:t>2.8 质量保证</w:t>
      </w:r>
      <w:bookmarkEnd w:id="121"/>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2.8.1乙方应建立和完善履行合同的内部质量保证体系，并提供相关内部规章制度给甲方，以便甲方进行监督检查；</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eastAsia="宋体"/>
          <w:b/>
          <w:bCs/>
          <w:color w:val="auto"/>
          <w:sz w:val="24"/>
          <w:highlight w:val="none"/>
          <w:lang w:val="zh-CN"/>
        </w:rPr>
      </w:pPr>
      <w:bookmarkStart w:id="122" w:name="_Toc17244"/>
      <w:bookmarkStart w:id="123" w:name="_Toc259093681"/>
      <w:bookmarkStart w:id="124" w:name="_Toc487900362"/>
      <w:bookmarkStart w:id="125" w:name="_Toc279701252"/>
      <w:r>
        <w:rPr>
          <w:rFonts w:ascii="宋体" w:hAnsi="宋体" w:eastAsia="宋体"/>
          <w:b/>
          <w:bCs/>
          <w:color w:val="auto"/>
          <w:sz w:val="24"/>
          <w:highlight w:val="none"/>
          <w:lang w:val="zh-CN"/>
        </w:rPr>
        <w:t>2.9 货物的风险负担</w:t>
      </w:r>
      <w:bookmarkEnd w:id="122"/>
    </w:p>
    <w:p>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货物或者在途货物或者交付给第一承运人后的货物毁损、灭失的风险负担</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26" w:name="_Toc14055"/>
      <w:r>
        <w:rPr>
          <w:rFonts w:ascii="宋体" w:hAnsi="宋体" w:eastAsia="宋体"/>
          <w:b/>
          <w:bCs/>
          <w:color w:val="auto"/>
          <w:sz w:val="24"/>
          <w:highlight w:val="none"/>
          <w:lang w:val="zh-CN"/>
        </w:rPr>
        <w:t>2.10 延迟交货</w:t>
      </w:r>
      <w:bookmarkEnd w:id="123"/>
      <w:bookmarkEnd w:id="124"/>
      <w:bookmarkEnd w:id="125"/>
      <w:bookmarkEnd w:id="126"/>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在合同履行过程中，如果乙方遇到不能按时交付货物的情况，应及时以书面形式将不能按时</w:t>
      </w:r>
      <w:r>
        <w:rPr>
          <w:rFonts w:hint="eastAsia" w:ascii="宋体" w:hAnsi="宋体" w:eastAsia="宋体"/>
          <w:color w:val="auto"/>
          <w:sz w:val="24"/>
          <w:highlight w:val="none"/>
        </w:rPr>
        <w:t>交付货物</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方收到乙方通知后，认为其理由正当的，可以书面形式酌情同意乙方可以延长交货的具体时间。</w:t>
      </w:r>
    </w:p>
    <w:p>
      <w:pPr>
        <w:spacing w:line="360" w:lineRule="auto"/>
        <w:ind w:firstLine="437"/>
        <w:outlineLvl w:val="3"/>
        <w:rPr>
          <w:rFonts w:ascii="宋体" w:hAnsi="宋体" w:eastAsia="宋体"/>
          <w:b/>
          <w:bCs/>
          <w:color w:val="auto"/>
          <w:sz w:val="24"/>
          <w:highlight w:val="none"/>
          <w:lang w:val="zh-CN"/>
        </w:rPr>
      </w:pPr>
      <w:bookmarkStart w:id="127" w:name="_Toc7502"/>
      <w:bookmarkStart w:id="128" w:name="_Toc279701254"/>
      <w:bookmarkStart w:id="129" w:name="_Ref467378121"/>
      <w:bookmarkStart w:id="130" w:name="_Toc487900364"/>
      <w:bookmarkStart w:id="131" w:name="_Toc259093683"/>
      <w:r>
        <w:rPr>
          <w:rFonts w:ascii="宋体" w:hAnsi="宋体" w:eastAsia="宋体"/>
          <w:b/>
          <w:bCs/>
          <w:color w:val="auto"/>
          <w:sz w:val="24"/>
          <w:highlight w:val="none"/>
          <w:lang w:val="zh-CN"/>
        </w:rPr>
        <w:t>2.11 合同变更</w:t>
      </w:r>
      <w:bookmarkEnd w:id="127"/>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2.11.1双方当事人协商一致，可以签订书面补充合同的形式变更合同，但不得违背采购文件确定的事项；</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32" w:name="_Toc259093688"/>
      <w:bookmarkStart w:id="133" w:name="_Toc279701259"/>
      <w:bookmarkStart w:id="134" w:name="_Toc487900369"/>
    </w:p>
    <w:p>
      <w:pPr>
        <w:spacing w:line="360" w:lineRule="auto"/>
        <w:ind w:firstLine="437"/>
        <w:outlineLvl w:val="3"/>
        <w:rPr>
          <w:rFonts w:ascii="宋体" w:hAnsi="宋体" w:eastAsia="宋体"/>
          <w:b/>
          <w:bCs/>
          <w:color w:val="auto"/>
          <w:sz w:val="24"/>
          <w:highlight w:val="none"/>
          <w:lang w:val="zh-CN"/>
        </w:rPr>
      </w:pPr>
      <w:bookmarkStart w:id="135" w:name="_Toc22955"/>
      <w:bookmarkStart w:id="136" w:name="_Toc15237"/>
      <w:bookmarkStart w:id="137" w:name="_Toc10366"/>
      <w:r>
        <w:rPr>
          <w:rFonts w:hint="eastAsia" w:ascii="宋体" w:hAnsi="宋体" w:eastAsia="宋体"/>
          <w:b/>
          <w:bCs/>
          <w:color w:val="auto"/>
          <w:sz w:val="24"/>
          <w:highlight w:val="none"/>
          <w:lang w:val="zh-CN"/>
        </w:rPr>
        <w:t xml:space="preserve">2.12 </w:t>
      </w:r>
      <w:r>
        <w:rPr>
          <w:rFonts w:ascii="宋体" w:hAnsi="宋体" w:eastAsia="宋体"/>
          <w:b/>
          <w:bCs/>
          <w:color w:val="auto"/>
          <w:sz w:val="24"/>
          <w:highlight w:val="none"/>
          <w:lang w:val="zh-CN"/>
        </w:rPr>
        <w:t>合同转让</w:t>
      </w:r>
      <w:bookmarkEnd w:id="132"/>
      <w:bookmarkEnd w:id="133"/>
      <w:bookmarkEnd w:id="134"/>
      <w:r>
        <w:rPr>
          <w:rFonts w:ascii="宋体" w:hAnsi="宋体" w:eastAsia="宋体"/>
          <w:b/>
          <w:bCs/>
          <w:color w:val="auto"/>
          <w:sz w:val="24"/>
          <w:highlight w:val="none"/>
          <w:lang w:val="zh-CN"/>
        </w:rPr>
        <w:t>和分包</w:t>
      </w:r>
      <w:bookmarkEnd w:id="135"/>
      <w:bookmarkEnd w:id="136"/>
      <w:bookmarkEnd w:id="137"/>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与分包投标人就分包项目向甲方承担连带责任。</w:t>
      </w:r>
    </w:p>
    <w:p>
      <w:pPr>
        <w:spacing w:line="360" w:lineRule="auto"/>
        <w:ind w:firstLine="437"/>
        <w:outlineLvl w:val="3"/>
        <w:rPr>
          <w:rFonts w:ascii="宋体" w:hAnsi="宋体" w:eastAsia="宋体"/>
          <w:b/>
          <w:bCs/>
          <w:color w:val="auto"/>
          <w:sz w:val="24"/>
          <w:highlight w:val="none"/>
          <w:lang w:val="zh-CN"/>
        </w:rPr>
      </w:pPr>
      <w:bookmarkStart w:id="138" w:name="_Toc13566"/>
      <w:bookmarkStart w:id="139" w:name="_Toc16508"/>
      <w:bookmarkStart w:id="140" w:name="_Toc14066"/>
      <w:r>
        <w:rPr>
          <w:rFonts w:hint="eastAsia" w:ascii="宋体" w:hAnsi="宋体" w:eastAsia="宋体"/>
          <w:b/>
          <w:bCs/>
          <w:color w:val="auto"/>
          <w:sz w:val="24"/>
          <w:highlight w:val="none"/>
          <w:lang w:val="zh-CN"/>
        </w:rPr>
        <w:t>2.13</w:t>
      </w:r>
      <w:r>
        <w:rPr>
          <w:rFonts w:ascii="宋体" w:hAnsi="宋体" w:eastAsia="宋体"/>
          <w:b/>
          <w:bCs/>
          <w:color w:val="auto"/>
          <w:sz w:val="24"/>
          <w:highlight w:val="none"/>
          <w:lang w:val="zh-CN"/>
        </w:rPr>
        <w:t xml:space="preserve"> 不可抗力</w:t>
      </w:r>
      <w:bookmarkEnd w:id="138"/>
      <w:bookmarkEnd w:id="139"/>
      <w:bookmarkEnd w:id="14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w:t>
      </w:r>
      <w:r>
        <w:rPr>
          <w:rFonts w:ascii="宋体" w:hAnsi="宋体" w:eastAsia="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2.13.2因不可抗力致使不能实现合同目的的，当事人可以解除合同；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2.13.3因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2.13</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41" w:name="_Toc279701255"/>
      <w:bookmarkStart w:id="142" w:name="_Toc30676"/>
      <w:bookmarkStart w:id="143" w:name="_Toc487900365"/>
      <w:bookmarkStart w:id="144" w:name="_Toc689"/>
      <w:bookmarkStart w:id="145" w:name="_Toc6969"/>
      <w:bookmarkStart w:id="146" w:name="_Toc259093684"/>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zh-CN"/>
        </w:rPr>
        <w:t xml:space="preserve">4 </w:t>
      </w:r>
      <w:r>
        <w:rPr>
          <w:rFonts w:ascii="宋体" w:hAnsi="宋体" w:eastAsia="宋体"/>
          <w:b/>
          <w:bCs/>
          <w:color w:val="auto"/>
          <w:sz w:val="24"/>
          <w:highlight w:val="none"/>
          <w:lang w:val="zh-CN"/>
        </w:rPr>
        <w:t>税费</w:t>
      </w:r>
      <w:bookmarkEnd w:id="141"/>
      <w:bookmarkEnd w:id="142"/>
      <w:bookmarkEnd w:id="143"/>
      <w:bookmarkEnd w:id="144"/>
      <w:bookmarkEnd w:id="145"/>
      <w:bookmarkEnd w:id="146"/>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w:t>
      </w:r>
      <w:r>
        <w:rPr>
          <w:rFonts w:hint="eastAsia" w:ascii="宋体" w:hAnsi="宋体" w:eastAsia="宋体"/>
          <w:color w:val="auto"/>
          <w:sz w:val="24"/>
          <w:highlight w:val="none"/>
        </w:rPr>
        <w:t>缴纳</w:t>
      </w:r>
      <w:r>
        <w:rPr>
          <w:rFonts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47" w:name="_Toc279701258"/>
      <w:bookmarkStart w:id="148" w:name="_Toc8298"/>
      <w:bookmarkStart w:id="149" w:name="_Toc259093687"/>
      <w:bookmarkStart w:id="150" w:name="_Toc7102"/>
      <w:bookmarkStart w:id="151" w:name="_Toc16959"/>
      <w:bookmarkStart w:id="152" w:name="_Toc487900368"/>
      <w:r>
        <w:rPr>
          <w:rFonts w:hint="eastAsia" w:ascii="宋体" w:hAnsi="宋体" w:eastAsia="宋体"/>
          <w:b/>
          <w:bCs/>
          <w:color w:val="auto"/>
          <w:sz w:val="24"/>
          <w:highlight w:val="none"/>
          <w:lang w:val="zh-CN"/>
        </w:rPr>
        <w:t>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zh-CN"/>
        </w:rPr>
        <w:t xml:space="preserve">5 </w:t>
      </w:r>
      <w:r>
        <w:rPr>
          <w:rFonts w:ascii="宋体" w:hAnsi="宋体" w:eastAsia="宋体"/>
          <w:b/>
          <w:bCs/>
          <w:color w:val="auto"/>
          <w:sz w:val="24"/>
          <w:highlight w:val="none"/>
          <w:lang w:val="zh-CN"/>
        </w:rPr>
        <w:t>乙方破产</w:t>
      </w:r>
      <w:bookmarkEnd w:id="147"/>
      <w:bookmarkEnd w:id="148"/>
      <w:bookmarkEnd w:id="149"/>
      <w:bookmarkEnd w:id="150"/>
      <w:bookmarkEnd w:id="151"/>
      <w:bookmarkEnd w:id="152"/>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pPr>
        <w:spacing w:line="360" w:lineRule="auto"/>
        <w:ind w:firstLine="437"/>
        <w:outlineLvl w:val="3"/>
        <w:rPr>
          <w:rFonts w:ascii="宋体" w:hAnsi="宋体" w:eastAsia="宋体"/>
          <w:b/>
          <w:color w:val="auto"/>
          <w:sz w:val="24"/>
          <w:highlight w:val="none"/>
        </w:rPr>
      </w:pPr>
      <w:bookmarkStart w:id="153" w:name="_Toc15387"/>
      <w:bookmarkStart w:id="154" w:name="_Toc6134"/>
      <w:bookmarkStart w:id="155" w:name="_Toc29333"/>
      <w:r>
        <w:rPr>
          <w:rFonts w:hint="eastAsia" w:ascii="宋体" w:hAnsi="宋体" w:eastAsia="宋体"/>
          <w:b/>
          <w:bCs/>
          <w:color w:val="auto"/>
          <w:sz w:val="24"/>
          <w:highlight w:val="none"/>
          <w:lang w:val="zh-CN"/>
        </w:rPr>
        <w:t>2.16 合同中止、终止</w:t>
      </w:r>
      <w:bookmarkEnd w:id="153"/>
      <w:bookmarkEnd w:id="154"/>
      <w:bookmarkEnd w:id="155"/>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2.16.1双方当事人不得擅自中止或者终止合同；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eastAsia="宋体"/>
          <w:b/>
          <w:bCs/>
          <w:color w:val="auto"/>
          <w:sz w:val="24"/>
          <w:highlight w:val="none"/>
          <w:lang w:val="zh-CN"/>
        </w:rPr>
      </w:pPr>
      <w:bookmarkStart w:id="156" w:name="_Toc14563"/>
      <w:bookmarkStart w:id="157" w:name="_Toc6596"/>
      <w:bookmarkStart w:id="158" w:name="_Toc1125"/>
      <w:r>
        <w:rPr>
          <w:rFonts w:hint="eastAsia" w:ascii="宋体" w:hAnsi="宋体" w:eastAsia="宋体"/>
          <w:b/>
          <w:bCs/>
          <w:color w:val="auto"/>
          <w:sz w:val="24"/>
          <w:highlight w:val="none"/>
          <w:lang w:val="zh-CN"/>
        </w:rPr>
        <w:t>2.17 检验和验收</w:t>
      </w:r>
      <w:bookmarkEnd w:id="156"/>
      <w:bookmarkEnd w:id="157"/>
      <w:bookmarkEnd w:id="158"/>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1货物交付前，乙方应对货物的质量、数量等方面进行详细、全面的检验，并向甲方出具证明货物符合合同约定的文件；货物交付时，乙方在</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约定时间内组织验收，并可依法邀请相关方参加，验收应出具验收书。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2.17.3检验和验收标准、程序等具体内容以及前述验收书的效力详见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bookmarkEnd w:id="128"/>
    <w:bookmarkEnd w:id="129"/>
    <w:bookmarkEnd w:id="130"/>
    <w:bookmarkEnd w:id="131"/>
    <w:p>
      <w:pPr>
        <w:spacing w:line="360" w:lineRule="auto"/>
        <w:ind w:firstLine="437"/>
        <w:outlineLvl w:val="3"/>
        <w:rPr>
          <w:rFonts w:ascii="宋体" w:hAnsi="宋体" w:eastAsia="宋体"/>
          <w:b/>
          <w:color w:val="auto"/>
          <w:sz w:val="24"/>
          <w:highlight w:val="none"/>
        </w:rPr>
      </w:pPr>
      <w:bookmarkStart w:id="159" w:name="_Toc4355"/>
      <w:bookmarkStart w:id="160" w:name="_Toc259093691"/>
      <w:bookmarkStart w:id="161" w:name="_Toc487900372"/>
      <w:bookmarkStart w:id="162" w:name="_Toc18540"/>
      <w:bookmarkStart w:id="163" w:name="_Toc279701262"/>
      <w:bookmarkStart w:id="164" w:name="_Toc30599"/>
      <w:r>
        <w:rPr>
          <w:rFonts w:hint="eastAsia" w:ascii="宋体" w:hAnsi="宋体" w:eastAsia="宋体"/>
          <w:b/>
          <w:bCs/>
          <w:color w:val="auto"/>
          <w:sz w:val="24"/>
          <w:highlight w:val="none"/>
          <w:lang w:val="zh-CN"/>
        </w:rPr>
        <w:t>2.1</w:t>
      </w:r>
      <w:r>
        <w:rPr>
          <w:rFonts w:ascii="宋体" w:hAnsi="宋体" w:eastAsia="宋体"/>
          <w:b/>
          <w:bCs/>
          <w:color w:val="auto"/>
          <w:sz w:val="24"/>
          <w:highlight w:val="none"/>
          <w:lang w:val="zh-CN"/>
        </w:rPr>
        <w:t>8</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计量单位</w:t>
      </w:r>
      <w:bookmarkEnd w:id="159"/>
      <w:bookmarkEnd w:id="160"/>
      <w:bookmarkEnd w:id="161"/>
      <w:bookmarkEnd w:id="162"/>
      <w:bookmarkEnd w:id="163"/>
      <w:bookmarkEnd w:id="164"/>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除技术规范中另有规定外,合同的计量单位均使用国家法定计量单位。</w:t>
      </w:r>
    </w:p>
    <w:p>
      <w:pPr>
        <w:spacing w:line="360" w:lineRule="auto"/>
        <w:ind w:firstLine="437"/>
        <w:outlineLvl w:val="3"/>
        <w:rPr>
          <w:rFonts w:ascii="宋体" w:hAnsi="宋体" w:eastAsia="宋体"/>
          <w:b/>
          <w:bCs/>
          <w:color w:val="auto"/>
          <w:sz w:val="24"/>
          <w:highlight w:val="none"/>
        </w:rPr>
      </w:pPr>
      <w:bookmarkStart w:id="165" w:name="_Toc12773"/>
      <w:bookmarkStart w:id="166" w:name="_Toc487900373"/>
      <w:bookmarkStart w:id="167" w:name="_Toc259093692"/>
      <w:bookmarkStart w:id="168" w:name="_Toc18567"/>
      <w:bookmarkStart w:id="169" w:name="_Toc10330"/>
      <w:bookmarkStart w:id="170" w:name="_Toc279701263"/>
      <w:r>
        <w:rPr>
          <w:rFonts w:hint="eastAsia" w:ascii="宋体" w:hAnsi="宋体" w:eastAsia="宋体"/>
          <w:b/>
          <w:bCs/>
          <w:color w:val="auto"/>
          <w:sz w:val="24"/>
          <w:highlight w:val="none"/>
        </w:rPr>
        <w:t>2.</w:t>
      </w:r>
      <w:r>
        <w:rPr>
          <w:rFonts w:ascii="宋体" w:hAnsi="宋体" w:eastAsia="宋体"/>
          <w:b/>
          <w:bCs/>
          <w:color w:val="auto"/>
          <w:sz w:val="24"/>
          <w:highlight w:val="none"/>
        </w:rPr>
        <w:t>19</w:t>
      </w:r>
      <w:r>
        <w:rPr>
          <w:rFonts w:hint="eastAsia" w:ascii="宋体" w:hAnsi="宋体" w:eastAsia="宋体"/>
          <w:b/>
          <w:bCs/>
          <w:color w:val="auto"/>
          <w:sz w:val="24"/>
          <w:highlight w:val="none"/>
        </w:rPr>
        <w:t xml:space="preserve"> </w:t>
      </w:r>
      <w:r>
        <w:rPr>
          <w:rFonts w:hint="eastAsia" w:ascii="宋体" w:hAnsi="宋体" w:eastAsia="宋体"/>
          <w:b/>
          <w:bCs/>
          <w:color w:val="auto"/>
          <w:sz w:val="24"/>
          <w:highlight w:val="none"/>
          <w:lang w:val="zh-CN"/>
        </w:rPr>
        <w:t>合同使用的文字和</w:t>
      </w:r>
      <w:r>
        <w:rPr>
          <w:rFonts w:ascii="宋体" w:hAnsi="宋体" w:eastAsia="宋体"/>
          <w:b/>
          <w:bCs/>
          <w:color w:val="auto"/>
          <w:sz w:val="24"/>
          <w:highlight w:val="none"/>
          <w:lang w:val="zh-CN"/>
        </w:rPr>
        <w:t>适用的法律</w:t>
      </w:r>
      <w:bookmarkEnd w:id="165"/>
      <w:bookmarkEnd w:id="166"/>
      <w:bookmarkEnd w:id="167"/>
      <w:bookmarkEnd w:id="168"/>
      <w:bookmarkEnd w:id="169"/>
      <w:bookmarkEnd w:id="17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19.1合同使用汉语书就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19</w:t>
      </w:r>
      <w:r>
        <w:rPr>
          <w:rFonts w:hint="eastAsia" w:ascii="宋体" w:hAnsi="宋体" w:eastAsia="宋体"/>
          <w:color w:val="auto"/>
          <w:sz w:val="24"/>
          <w:highlight w:val="none"/>
        </w:rPr>
        <w:t>.2合同适用</w:t>
      </w:r>
      <w:r>
        <w:rPr>
          <w:rFonts w:ascii="宋体" w:hAnsi="宋体" w:eastAsia="宋体"/>
          <w:color w:val="auto"/>
          <w:sz w:val="24"/>
          <w:highlight w:val="none"/>
        </w:rPr>
        <w:t>中华人民共和国法律。</w:t>
      </w:r>
    </w:p>
    <w:p>
      <w:pPr>
        <w:spacing w:line="360" w:lineRule="auto"/>
        <w:ind w:firstLine="437"/>
        <w:outlineLvl w:val="3"/>
        <w:rPr>
          <w:rFonts w:ascii="宋体" w:hAnsi="宋体" w:eastAsia="宋体"/>
          <w:b/>
          <w:color w:val="auto"/>
          <w:sz w:val="24"/>
          <w:highlight w:val="none"/>
        </w:rPr>
      </w:pPr>
      <w:bookmarkStart w:id="171" w:name="_Toc279701264"/>
      <w:bookmarkStart w:id="172" w:name="_Toc259093693"/>
      <w:bookmarkStart w:id="173" w:name="_Toc3148"/>
      <w:bookmarkStart w:id="174" w:name="_Toc12004"/>
      <w:bookmarkStart w:id="175" w:name="_Toc16673"/>
      <w:bookmarkStart w:id="176" w:name="_Toc487900374"/>
      <w:r>
        <w:rPr>
          <w:rFonts w:hint="eastAsia" w:ascii="宋体" w:hAnsi="宋体" w:eastAsia="宋体"/>
          <w:b/>
          <w:bCs/>
          <w:color w:val="auto"/>
          <w:sz w:val="24"/>
          <w:highlight w:val="none"/>
          <w:lang w:val="zh-CN"/>
        </w:rPr>
        <w:t>2.2</w:t>
      </w:r>
      <w:r>
        <w:rPr>
          <w:rFonts w:ascii="宋体" w:hAnsi="宋体" w:eastAsia="宋体"/>
          <w:b/>
          <w:bCs/>
          <w:color w:val="auto"/>
          <w:sz w:val="24"/>
          <w:highlight w:val="none"/>
          <w:lang w:val="zh-CN"/>
        </w:rPr>
        <w:t>0</w:t>
      </w:r>
      <w:r>
        <w:rPr>
          <w:rFonts w:hint="eastAsia" w:ascii="宋体" w:hAnsi="宋体" w:eastAsia="宋体"/>
          <w:b/>
          <w:bCs/>
          <w:color w:val="auto"/>
          <w:sz w:val="24"/>
          <w:highlight w:val="none"/>
          <w:lang w:val="zh-CN"/>
        </w:rPr>
        <w:t xml:space="preserve"> </w:t>
      </w:r>
      <w:r>
        <w:rPr>
          <w:rFonts w:ascii="宋体" w:hAnsi="宋体" w:eastAsia="宋体"/>
          <w:b/>
          <w:bCs/>
          <w:color w:val="auto"/>
          <w:sz w:val="24"/>
          <w:highlight w:val="none"/>
          <w:lang w:val="zh-CN"/>
        </w:rPr>
        <w:t>履约保证金</w:t>
      </w:r>
      <w:bookmarkEnd w:id="171"/>
      <w:bookmarkEnd w:id="172"/>
      <w:bookmarkEnd w:id="173"/>
      <w:bookmarkEnd w:id="174"/>
      <w:bookmarkEnd w:id="175"/>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0</w:t>
      </w: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文件要求乙方提交履约保证金的，乙方</w:t>
      </w:r>
      <w:r>
        <w:rPr>
          <w:rFonts w:ascii="宋体" w:hAnsi="宋体" w:eastAsia="宋体"/>
          <w:color w:val="auto"/>
          <w:sz w:val="24"/>
          <w:highlight w:val="none"/>
        </w:rPr>
        <w:t>应按</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约定的方式</w:t>
      </w:r>
      <w:r>
        <w:rPr>
          <w:rFonts w:hint="eastAsia" w:ascii="宋体" w:hAnsi="宋体" w:eastAsia="宋体"/>
          <w:color w:val="auto"/>
          <w:sz w:val="24"/>
          <w:highlight w:val="none"/>
        </w:rPr>
        <w:t>，以支票、汇票、本票或者金融机构、担保机构出具的保函等非现金形式，提交不超过合同价10%的履约保证金；</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0.2履约保证金在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约定期间内或者货物质量保证期内不予退还或者应完全有效</w:t>
      </w:r>
      <w:r>
        <w:rPr>
          <w:rFonts w:hint="eastAsia" w:ascii="宋体" w:hAnsi="宋体" w:eastAsia="宋体"/>
          <w:color w:val="auto"/>
          <w:sz w:val="24"/>
          <w:highlight w:val="none"/>
        </w:rPr>
        <w:t>，前述约定期间届满或者</w:t>
      </w:r>
      <w:r>
        <w:rPr>
          <w:rFonts w:ascii="宋体" w:hAnsi="宋体" w:eastAsia="宋体"/>
          <w:color w:val="auto"/>
          <w:sz w:val="24"/>
          <w:highlight w:val="none"/>
        </w:rPr>
        <w:t>货物质量保证期届满之日起</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个</w:t>
      </w:r>
      <w:r>
        <w:rPr>
          <w:rFonts w:ascii="宋体" w:hAnsi="宋体" w:eastAsia="宋体"/>
          <w:color w:val="auto"/>
          <w:sz w:val="24"/>
          <w:highlight w:val="none"/>
        </w:rPr>
        <w:t>工作日内，甲方应将履约保证金退还乙方</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0</w:t>
      </w:r>
      <w:r>
        <w:rPr>
          <w:rFonts w:hint="eastAsia" w:ascii="宋体" w:hAnsi="宋体" w:eastAsia="宋体"/>
          <w:color w:val="auto"/>
          <w:sz w:val="24"/>
          <w:highlight w:val="none"/>
        </w:rPr>
        <w:t>.3</w:t>
      </w:r>
      <w:r>
        <w:rPr>
          <w:rFonts w:ascii="宋体" w:hAnsi="宋体" w:eastAsia="宋体"/>
          <w:color w:val="auto"/>
          <w:sz w:val="24"/>
          <w:highlight w:val="none"/>
        </w:rPr>
        <w:t>如果乙方不履行合同</w:t>
      </w:r>
      <w:r>
        <w:rPr>
          <w:rFonts w:hint="eastAsia" w:ascii="宋体" w:hAnsi="宋体" w:eastAsia="宋体"/>
          <w:color w:val="auto"/>
          <w:sz w:val="24"/>
          <w:highlight w:val="none"/>
        </w:rPr>
        <w:t>，履约保证金不予退还；如果乙方</w:t>
      </w:r>
      <w:r>
        <w:rPr>
          <w:rFonts w:ascii="宋体" w:hAnsi="宋体" w:eastAsia="宋体"/>
          <w:color w:val="auto"/>
          <w:sz w:val="24"/>
          <w:highlight w:val="none"/>
        </w:rPr>
        <w:t>未能按合同</w:t>
      </w:r>
      <w:r>
        <w:rPr>
          <w:rFonts w:hint="eastAsia" w:ascii="宋体" w:hAnsi="宋体" w:eastAsia="宋体"/>
          <w:color w:val="auto"/>
          <w:sz w:val="24"/>
          <w:highlight w:val="none"/>
        </w:rPr>
        <w:t>约</w:t>
      </w:r>
      <w:r>
        <w:rPr>
          <w:rFonts w:ascii="宋体" w:hAnsi="宋体" w:eastAsia="宋体"/>
          <w:color w:val="auto"/>
          <w:sz w:val="24"/>
          <w:highlight w:val="none"/>
        </w:rPr>
        <w:t>定全面履行义务，那么甲方有权从履约保证金中取得补偿或赔偿</w:t>
      </w:r>
      <w:r>
        <w:rPr>
          <w:rFonts w:hint="eastAsia" w:ascii="宋体" w:hAnsi="宋体" w:eastAsia="宋体"/>
          <w:color w:val="auto"/>
          <w:sz w:val="24"/>
          <w:highlight w:val="none"/>
        </w:rPr>
        <w:t>，同时不影响甲方要求乙方承担合同约定的超过履约保证金的违约责任的权利。</w:t>
      </w:r>
    </w:p>
    <w:bookmarkEnd w:id="176"/>
    <w:p>
      <w:pPr>
        <w:spacing w:line="360" w:lineRule="auto"/>
        <w:ind w:firstLine="437"/>
        <w:outlineLvl w:val="3"/>
        <w:rPr>
          <w:rFonts w:ascii="宋体" w:hAnsi="宋体" w:eastAsia="宋体"/>
          <w:b/>
          <w:color w:val="auto"/>
          <w:sz w:val="24"/>
          <w:highlight w:val="none"/>
        </w:rPr>
      </w:pPr>
      <w:bookmarkStart w:id="177" w:name="_Toc6885"/>
      <w:bookmarkStart w:id="178" w:name="_Toc14001"/>
      <w:bookmarkStart w:id="179" w:name="_Toc19890"/>
      <w:r>
        <w:rPr>
          <w:rFonts w:hint="eastAsia" w:ascii="宋体" w:hAnsi="宋体" w:eastAsia="宋体"/>
          <w:b/>
          <w:bCs/>
          <w:color w:val="auto"/>
          <w:sz w:val="24"/>
          <w:highlight w:val="none"/>
          <w:lang w:val="zh-CN"/>
        </w:rPr>
        <w:t>2.2</w:t>
      </w:r>
      <w:r>
        <w:rPr>
          <w:rFonts w:ascii="宋体" w:hAnsi="宋体" w:eastAsia="宋体"/>
          <w:b/>
          <w:bCs/>
          <w:color w:val="auto"/>
          <w:sz w:val="24"/>
          <w:highlight w:val="none"/>
          <w:lang w:val="zh-CN"/>
        </w:rPr>
        <w:t>1</w:t>
      </w:r>
      <w:r>
        <w:rPr>
          <w:rFonts w:hint="eastAsia" w:ascii="宋体" w:hAnsi="宋体" w:eastAsia="宋体"/>
          <w:b/>
          <w:bCs/>
          <w:color w:val="auto"/>
          <w:sz w:val="24"/>
          <w:highlight w:val="none"/>
          <w:lang w:val="zh-CN"/>
        </w:rPr>
        <w:t xml:space="preserve"> 合同份数</w:t>
      </w:r>
      <w:bookmarkEnd w:id="177"/>
      <w:bookmarkEnd w:id="178"/>
      <w:bookmarkEnd w:id="179"/>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pPr>
        <w:spacing w:line="360" w:lineRule="auto"/>
        <w:jc w:val="center"/>
        <w:outlineLvl w:val="2"/>
        <w:rPr>
          <w:rFonts w:ascii="宋体" w:hAnsi="宋体" w:eastAsia="宋体"/>
          <w:b/>
          <w:color w:val="auto"/>
          <w:sz w:val="24"/>
          <w:highlight w:val="none"/>
        </w:rPr>
      </w:pPr>
      <w:r>
        <w:rPr>
          <w:rFonts w:ascii="宋体" w:hAnsi="宋体" w:eastAsia="宋体"/>
          <w:color w:val="auto"/>
          <w:sz w:val="24"/>
          <w:highlight w:val="none"/>
        </w:rPr>
        <w:br w:type="page"/>
      </w:r>
      <w:bookmarkStart w:id="180" w:name="_Toc331685784"/>
      <w:r>
        <w:rPr>
          <w:rFonts w:hint="eastAsia" w:ascii="宋体" w:hAnsi="宋体" w:eastAsia="宋体"/>
          <w:b/>
          <w:color w:val="auto"/>
          <w:sz w:val="24"/>
          <w:highlight w:val="none"/>
        </w:rPr>
        <w:t>第三部分</w:t>
      </w:r>
      <w:r>
        <w:rPr>
          <w:rFonts w:ascii="宋体" w:hAnsi="宋体" w:eastAsia="宋体"/>
          <w:b/>
          <w:color w:val="auto"/>
          <w:sz w:val="24"/>
          <w:highlight w:val="none"/>
        </w:rPr>
        <w:t xml:space="preserve"> </w:t>
      </w:r>
      <w:r>
        <w:rPr>
          <w:rFonts w:hint="eastAsia" w:ascii="宋体" w:hAnsi="宋体" w:eastAsia="宋体"/>
          <w:b/>
          <w:color w:val="auto"/>
          <w:sz w:val="24"/>
          <w:highlight w:val="none"/>
        </w:rPr>
        <w:t>合同专用条款</w:t>
      </w:r>
      <w:bookmarkEnd w:id="180"/>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本部分</w:t>
      </w:r>
      <w:r>
        <w:rPr>
          <w:rFonts w:ascii="宋体" w:hAnsi="宋体" w:eastAsia="宋体"/>
          <w:color w:val="auto"/>
          <w:sz w:val="24"/>
          <w:highlight w:val="none"/>
        </w:rPr>
        <w:t>是对</w:t>
      </w:r>
      <w:r>
        <w:rPr>
          <w:rFonts w:hint="eastAsia" w:ascii="宋体" w:hAnsi="宋体" w:eastAsia="宋体"/>
          <w:color w:val="auto"/>
          <w:sz w:val="24"/>
          <w:highlight w:val="none"/>
        </w:rPr>
        <w:t>前两</w:t>
      </w:r>
      <w:r>
        <w:rPr>
          <w:rFonts w:ascii="宋体" w:hAnsi="宋体" w:eastAsia="宋体"/>
          <w:color w:val="auto"/>
          <w:sz w:val="24"/>
          <w:highlight w:val="none"/>
        </w:rPr>
        <w:t>部分的补充和修改</w:t>
      </w:r>
      <w:r>
        <w:rPr>
          <w:rFonts w:hint="eastAsia" w:ascii="宋体" w:hAnsi="宋体" w:eastAsia="宋体"/>
          <w:color w:val="auto"/>
          <w:sz w:val="24"/>
          <w:highlight w:val="none"/>
        </w:rPr>
        <w:t>，</w:t>
      </w:r>
      <w:r>
        <w:rPr>
          <w:rFonts w:ascii="宋体" w:hAnsi="宋体" w:eastAsia="宋体"/>
          <w:color w:val="auto"/>
          <w:sz w:val="24"/>
          <w:highlight w:val="none"/>
        </w:rPr>
        <w:t>如果</w:t>
      </w:r>
      <w:r>
        <w:rPr>
          <w:rFonts w:hint="eastAsia" w:ascii="宋体" w:hAnsi="宋体" w:eastAsia="宋体"/>
          <w:color w:val="auto"/>
          <w:sz w:val="24"/>
          <w:highlight w:val="none"/>
        </w:rPr>
        <w:t>前两</w:t>
      </w:r>
      <w:r>
        <w:rPr>
          <w:rFonts w:ascii="宋体" w:hAnsi="宋体" w:eastAsia="宋体"/>
          <w:color w:val="auto"/>
          <w:sz w:val="24"/>
          <w:highlight w:val="none"/>
        </w:rPr>
        <w:t>部分和本部分的约定不一致</w:t>
      </w:r>
      <w:r>
        <w:rPr>
          <w:rFonts w:hint="eastAsia" w:ascii="宋体" w:hAnsi="宋体" w:eastAsia="宋体"/>
          <w:color w:val="auto"/>
          <w:sz w:val="24"/>
          <w:highlight w:val="none"/>
        </w:rPr>
        <w:t>，</w:t>
      </w:r>
      <w:r>
        <w:rPr>
          <w:rFonts w:ascii="宋体" w:hAnsi="宋体" w:eastAsia="宋体"/>
          <w:color w:val="auto"/>
          <w:sz w:val="24"/>
          <w:highlight w:val="none"/>
        </w:rPr>
        <w:t>应以本部分的约定为准</w:t>
      </w:r>
      <w:r>
        <w:rPr>
          <w:rFonts w:hint="eastAsia" w:ascii="宋体" w:hAnsi="宋体" w:eastAsia="宋体"/>
          <w:color w:val="auto"/>
          <w:sz w:val="24"/>
          <w:highlight w:val="none"/>
        </w:rPr>
        <w:t>。</w:t>
      </w:r>
      <w:r>
        <w:rPr>
          <w:rFonts w:ascii="宋体" w:hAnsi="宋体" w:eastAsia="宋体"/>
          <w:color w:val="auto"/>
          <w:sz w:val="24"/>
          <w:highlight w:val="none"/>
        </w:rPr>
        <w:t>本部分的条款号应与</w:t>
      </w:r>
      <w:r>
        <w:rPr>
          <w:rFonts w:hint="eastAsia" w:ascii="宋体" w:hAnsi="宋体" w:eastAsia="宋体"/>
          <w:color w:val="auto"/>
          <w:sz w:val="24"/>
          <w:highlight w:val="none"/>
        </w:rPr>
        <w:t>前两部分</w:t>
      </w:r>
      <w:r>
        <w:rPr>
          <w:rFonts w:ascii="宋体" w:hAnsi="宋体" w:eastAsia="宋体"/>
          <w:color w:val="auto"/>
          <w:sz w:val="24"/>
          <w:highlight w:val="none"/>
        </w:rPr>
        <w:t>的条款号保持对应</w:t>
      </w:r>
      <w:r>
        <w:rPr>
          <w:rFonts w:hint="eastAsia" w:ascii="宋体" w:hAnsi="宋体" w:eastAsia="宋体"/>
          <w:color w:val="auto"/>
          <w:sz w:val="24"/>
          <w:highlight w:val="none"/>
        </w:rPr>
        <w:t>；与前两部分</w:t>
      </w:r>
      <w:r>
        <w:rPr>
          <w:rFonts w:ascii="宋体" w:hAnsi="宋体" w:eastAsia="宋体"/>
          <w:color w:val="auto"/>
          <w:sz w:val="24"/>
          <w:highlight w:val="none"/>
        </w:rPr>
        <w:t>无对应关系的内容可另行编制条款号</w:t>
      </w:r>
      <w:r>
        <w:rPr>
          <w:rFonts w:hint="eastAsia" w:ascii="宋体" w:hAnsi="宋体" w:eastAsia="宋体"/>
          <w:color w:val="auto"/>
          <w:sz w:val="24"/>
          <w:highlight w:val="none"/>
        </w:rPr>
        <w:t>。</w:t>
      </w:r>
    </w:p>
    <w:tbl>
      <w:tblPr>
        <w:tblStyle w:val="40"/>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default" w:ascii="宋体" w:hAnsi="宋体" w:eastAsia="宋体"/>
                <w:b/>
                <w:color w:val="auto"/>
                <w:sz w:val="24"/>
                <w:szCs w:val="20"/>
                <w:highlight w:val="none"/>
              </w:rPr>
              <w:t>条款号</w:t>
            </w:r>
          </w:p>
        </w:tc>
        <w:tc>
          <w:tcPr>
            <w:tcW w:w="7568"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default" w:ascii="宋体" w:hAnsi="宋体" w:eastAsia="宋体"/>
                <w:b/>
                <w:color w:val="auto"/>
                <w:sz w:val="24"/>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0" w:right="0"/>
              <w:rPr>
                <w:rFonts w:hint="default" w:ascii="宋体" w:hAnsi="宋体" w:eastAsia="宋体"/>
                <w:color w:val="auto"/>
                <w:sz w:val="24"/>
                <w:szCs w:val="20"/>
                <w:highlight w:val="none"/>
              </w:rPr>
            </w:pPr>
          </w:p>
        </w:tc>
      </w:tr>
    </w:tbl>
    <w:p>
      <w:pPr>
        <w:widowControl/>
        <w:jc w:val="left"/>
        <w:rPr>
          <w:rFonts w:ascii="宋体" w:hAnsi="宋体" w:eastAsia="宋体"/>
          <w:color w:val="auto"/>
          <w:sz w:val="24"/>
          <w:highlight w:val="none"/>
        </w:rPr>
      </w:pPr>
    </w:p>
    <w:p>
      <w:pPr>
        <w:spacing w:line="360" w:lineRule="auto"/>
        <w:ind w:firstLine="435"/>
        <w:rPr>
          <w:rFonts w:ascii="宋体" w:hAnsi="宋体" w:eastAsia="宋体"/>
          <w:color w:val="auto"/>
          <w:sz w:val="24"/>
          <w:highlight w:val="none"/>
        </w:rPr>
      </w:pP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1"/>
        <w:rPr>
          <w:rFonts w:hint="default" w:ascii="Times New Roman" w:hAnsi="Times New Roman" w:cs="Times New Roman"/>
          <w:color w:val="auto"/>
          <w:highlight w:val="none"/>
          <w:lang w:val="en-US"/>
        </w:rPr>
      </w:pPr>
      <w:bookmarkStart w:id="181" w:name="_Toc300835200"/>
      <w:bookmarkStart w:id="182" w:name="_Toc247527799"/>
      <w:bookmarkStart w:id="183" w:name="_Toc247514198"/>
      <w:bookmarkStart w:id="184" w:name="_Toc26646056"/>
      <w:bookmarkStart w:id="185" w:name="_Toc184635123"/>
    </w:p>
    <w:p>
      <w:pPr>
        <w:pStyle w:val="39"/>
        <w:rPr>
          <w:rFonts w:hint="default" w:ascii="Times New Roman" w:hAnsi="Times New Roman" w:cs="Times New Roman"/>
          <w:color w:val="auto"/>
          <w:highlight w:val="none"/>
          <w:lang w:val="en-US"/>
        </w:rPr>
      </w:pPr>
    </w:p>
    <w:p>
      <w:pPr>
        <w:pStyle w:val="38"/>
        <w:rPr>
          <w:rFonts w:hint="default"/>
          <w:color w:val="auto"/>
          <w:highlight w:val="none"/>
          <w:lang w:val="en-US"/>
        </w:rPr>
      </w:pPr>
    </w:p>
    <w:p>
      <w:pPr>
        <w:rPr>
          <w:rFonts w:hint="default"/>
          <w:color w:val="auto"/>
          <w:highlight w:val="none"/>
          <w:lang w:val="en-US"/>
        </w:rPr>
      </w:pPr>
    </w:p>
    <w:p>
      <w:pPr>
        <w:pStyle w:val="4"/>
        <w:rPr>
          <w:rFonts w:hint="default"/>
          <w:color w:val="auto"/>
          <w:highlight w:val="none"/>
          <w:lang w:val="en-US"/>
        </w:rPr>
      </w:pPr>
    </w:p>
    <w:bookmarkEnd w:id="181"/>
    <w:bookmarkEnd w:id="182"/>
    <w:bookmarkEnd w:id="183"/>
    <w:bookmarkEnd w:id="184"/>
    <w:bookmarkEnd w:id="185"/>
    <w:p>
      <w:pPr>
        <w:pStyle w:val="4"/>
        <w:widowControl/>
        <w:rPr>
          <w:rFonts w:hint="default" w:ascii="Times New Roman" w:hAnsi="Times New Roman" w:cs="Times New Roman"/>
          <w:b/>
          <w:bCs w:val="0"/>
          <w:color w:val="auto"/>
          <w:kern w:val="0"/>
          <w:sz w:val="30"/>
          <w:szCs w:val="30"/>
          <w:highlight w:val="none"/>
          <w:lang w:val="en-US"/>
        </w:rPr>
      </w:pPr>
      <w:r>
        <w:rPr>
          <w:rFonts w:hint="default" w:ascii="Times New Roman" w:hAnsi="Times New Roman" w:cs="Times New Roman"/>
          <w:b/>
          <w:bCs w:val="0"/>
          <w:color w:val="auto"/>
          <w:kern w:val="0"/>
          <w:sz w:val="30"/>
          <w:szCs w:val="30"/>
          <w:highlight w:val="none"/>
          <w:lang w:eastAsia="zh-CN"/>
        </w:rPr>
        <w:t>附件</w:t>
      </w:r>
      <w:r>
        <w:rPr>
          <w:rFonts w:hint="eastAsia" w:ascii="Times New Roman" w:hAnsi="Times New Roman" w:cs="Times New Roman"/>
          <w:b/>
          <w:bCs w:val="0"/>
          <w:color w:val="auto"/>
          <w:kern w:val="0"/>
          <w:sz w:val="30"/>
          <w:szCs w:val="30"/>
          <w:highlight w:val="none"/>
          <w:lang w:val="en-US" w:eastAsia="zh-CN"/>
        </w:rPr>
        <w:t>1</w:t>
      </w:r>
      <w:r>
        <w:rPr>
          <w:rFonts w:hint="default" w:ascii="Times New Roman" w:hAnsi="Times New Roman" w:cs="Times New Roman"/>
          <w:b/>
          <w:bCs w:val="0"/>
          <w:color w:val="auto"/>
          <w:kern w:val="0"/>
          <w:sz w:val="30"/>
          <w:szCs w:val="30"/>
          <w:highlight w:val="none"/>
          <w:lang w:eastAsia="zh-CN"/>
        </w:rPr>
        <w:t>：廉政协议</w:t>
      </w:r>
    </w:p>
    <w:p>
      <w:pPr>
        <w:keepNext w:val="0"/>
        <w:keepLines w:val="0"/>
        <w:widowControl/>
        <w:suppressLineNumbers w:val="0"/>
        <w:spacing w:before="0" w:beforeAutospacing="0" w:after="0" w:afterAutospacing="0" w:line="360" w:lineRule="auto"/>
        <w:ind w:left="0" w:right="0" w:firstLine="643"/>
        <w:jc w:val="center"/>
        <w:rPr>
          <w:rFonts w:hint="default" w:ascii="Times New Roman" w:hAnsi="Times New Roman" w:cs="Times New Roman"/>
          <w:b/>
          <w:bCs/>
          <w:color w:val="auto"/>
          <w:kern w:val="0"/>
          <w:sz w:val="32"/>
          <w:szCs w:val="32"/>
          <w:highlight w:val="none"/>
          <w:lang w:val="en-US"/>
        </w:rPr>
      </w:pPr>
      <w:r>
        <w:rPr>
          <w:rFonts w:hint="default" w:ascii="Times New Roman" w:hAnsi="Times New Roman" w:eastAsia="宋体" w:cs="Times New Roman"/>
          <w:b/>
          <w:bCs/>
          <w:color w:val="auto"/>
          <w:kern w:val="0"/>
          <w:sz w:val="32"/>
          <w:szCs w:val="32"/>
          <w:highlight w:val="none"/>
          <w:lang w:val="en-US" w:eastAsia="zh-CN" w:bidi="ar"/>
        </w:rPr>
        <w:t>廉 政 协 议</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为促进双方诚信经营、廉洁从业，防范商业贿赂，保护国家、集体和当事人的合法权益，根据国家有关法律法规和安徽省、合肥市廉政建设的规定，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(以下称甲方)与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(以下称乙方)，特此订立本协议共同遵照执行。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第一条 甲乙双方的权利和义务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（二）严格执行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的合同要求，自觉履行合同约定的相关义务。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（三）在业务活动中坚持公开、公正、诚信、透明的原则，不得损害国家、集体利益。</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（四）建立健全廉政制度，开展廉政教育，公布举报电话，监督并认真查处违法违纪行为。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（五）发现对方在业务活动中有违反廉政规定的行为，应及时提醒对方纠正。情节严重的，应向其上级有关部门举报、建议给予处理，并有权要求告知处理结果。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第二条 甲方的义务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(一)甲方及其工作人员不得索要或接受乙方的礼金、有价证券和贵重物品，不得在乙方报销任何应由甲方单位或个人支付的费用等。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 甲方及其工作人员不得要求或者接受乙方为其住房装修、婚丧嫁娶活动、配偶子女工作安排以及出国出境、旅游等提供方便等。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 甲方工作人员不得在乙方有股权关联的企业兼职，不得向乙方介绍家属或者亲友从事与甲方业务有关的经济活动。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（五）甲方工作人员不得以明显低于市场的价格向乙方购买房屋、汽车等物品；不得以明显高于市场的价格向乙方出售房屋、汽车等物品；不得以其他交易形式非法收受请托人财物。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（六）甲方工作人员不得利用职务之便收受乙方以回扣、手续费、加班费、咨询费、劳务费、协调费、辛苦费等各种名义给予或赠送的钱物。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（七）甲方工作人员不得接受乙方给予或赠送的干股或红利。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（八）甲方任何人不得以个人的名义向乙方推荐设备、部件等供货商以及其它合作单位。</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第三条 乙方的义务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(一)乙方不得以任何理由向甲方及其工作人员行贿或馈赠礼金、有价证券、贵重礼品。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（二)乙方不得以任何名义为甲方及其工作人员报销应由甲方单位或个人支付的任何费用。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(三)乙方不得以任何理由安排甲方工作人员参加可能影响相关业务公开、公正、公平性的宴请及娱乐活动。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（四）乙方不得为甲方单位和个人购置或提供通讯工具和高档办公用品等物品，也不得为甲方提供与工作无关的房屋、汽车等。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（五）乙方不得与甲方工作人员就合同中的质量、数量、价格、工程量、验收等条款进行私下商谈或者达成默契。</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（六）乙方不得以回扣、手续费、加班费、咨询费、劳务费、协调费、辛苦费等各种名义向甲方工作人员给予或赠送钱物。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（七）乙方不得向甲方工作人员提供干股或红利。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（八）乙方须按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专项纪检监察工作组(如有)要求开展相关工作。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第四条 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甲方投诉联系部门：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（二）乙方及其工作人员违反本协议第一、三条规定。根据具体情节和造成的后果，甲方有权对乙方采取以下一种或多种处理办法：</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1.全额收取乙方合同履约保证金不予退还；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2.追究乙方其他违约责任；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3.终止或解除双方已签订的包括本合同在内的所有合同；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4.乙方一定期限内（6个月至3年，具体由甲方根据情况而定）不得参与甲方作为发包人（业主）的工程项目投标。</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甲方作出的处理意见，乙方应无条件接受并承担给甲方造成的损失，全额返还通过不正当手段从甲方获取的非法所得，并承担相应的法律责任。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第五条 双方约定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第六条  本协议有效期为甲乙双方签署之日起至合同终止。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第七条  本协议作为合同的附件，与本合同具有同等法律效力。</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甲方（盖章）：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乙方（盖章）：</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法定代表人或                                法定代表人或</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              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廉政监督联系人                              廉政监督联系人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日期：</w:t>
      </w:r>
      <w:r>
        <w:rPr>
          <w:rFonts w:hint="default" w:ascii="Times New Roman" w:hAnsi="Times New Roman" w:eastAsia="宋体" w:cs="Times New Roman"/>
          <w:color w:val="auto"/>
          <w:kern w:val="0"/>
          <w:sz w:val="21"/>
          <w:szCs w:val="21"/>
          <w:highlight w:val="none"/>
          <w:u w:val="single"/>
          <w:lang w:val="en-US" w:eastAsia="zh-CN" w:bidi="ar"/>
        </w:rPr>
        <w:t xml:space="preserve">                       </w:t>
      </w:r>
    </w:p>
    <w:bookmarkEnd w:id="29"/>
    <w:p>
      <w:pPr>
        <w:pStyle w:val="32"/>
        <w:ind w:left="0" w:leftChars="0" w:firstLine="0" w:firstLineChars="0"/>
        <w:rPr>
          <w:rFonts w:hint="default" w:ascii="Times New Roman" w:hAnsi="Times New Roman" w:cs="Times New Roman"/>
          <w:color w:val="auto"/>
          <w:highlight w:val="none"/>
          <w:lang w:val="en-US" w:eastAsia="zh-CN"/>
        </w:rPr>
      </w:pPr>
      <w:bookmarkStart w:id="186" w:name="_Toc10441"/>
      <w:bookmarkStart w:id="187" w:name="_Toc29760"/>
    </w:p>
    <w:p>
      <w:pPr>
        <w:rPr>
          <w:rFonts w:hint="default" w:ascii="Times New Roman" w:hAnsi="Times New Roman" w:cs="Times New Roman"/>
          <w:color w:val="auto"/>
          <w:highlight w:val="none"/>
          <w:lang w:val="en-US" w:eastAsia="zh-CN"/>
        </w:rPr>
      </w:pPr>
    </w:p>
    <w:p>
      <w:pPr>
        <w:pStyle w:val="39"/>
        <w:rPr>
          <w:rFonts w:hint="default" w:ascii="Times New Roman" w:hAnsi="Times New Roman" w:cs="Times New Roman"/>
          <w:color w:val="auto"/>
          <w:highlight w:val="none"/>
          <w:lang w:val="en-US" w:eastAsia="zh-CN"/>
        </w:rPr>
      </w:pPr>
    </w:p>
    <w:p>
      <w:pPr>
        <w:pStyle w:val="38"/>
        <w:rPr>
          <w:rFonts w:hint="default" w:ascii="Times New Roman" w:hAnsi="Times New Roman" w:cs="Times New Roman"/>
          <w:color w:val="auto"/>
          <w:highlight w:val="none"/>
          <w:lang w:val="en-US" w:eastAsia="zh-CN"/>
        </w:rPr>
      </w:pPr>
    </w:p>
    <w:p>
      <w:pPr>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第六章  投标文件格式</w:t>
      </w:r>
      <w:bookmarkEnd w:id="186"/>
      <w:bookmarkEnd w:id="187"/>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both"/>
        <w:rPr>
          <w:rFonts w:hint="default" w:ascii="Times New Roman" w:hAnsi="Times New Roman" w:eastAsia="宋体" w:cs="Times New Roman"/>
          <w:b/>
          <w:color w:val="auto"/>
          <w:sz w:val="32"/>
          <w:highlight w:val="none"/>
          <w:lang w:eastAsia="zh-CN"/>
        </w:rPr>
      </w:pPr>
    </w:p>
    <w:p>
      <w:pPr>
        <w:spacing w:line="500" w:lineRule="exact"/>
        <w:jc w:val="center"/>
        <w:rPr>
          <w:rFonts w:hint="eastAsia" w:ascii="Times New Roman" w:hAnsi="Times New Roman" w:cs="Times New Roman"/>
          <w:b/>
          <w:color w:val="auto"/>
          <w:spacing w:val="20"/>
          <w:kern w:val="0"/>
          <w:sz w:val="32"/>
          <w:szCs w:val="32"/>
          <w:highlight w:val="none"/>
          <w:u w:val="single"/>
          <w:lang w:val="en-US" w:eastAsia="zh-CN"/>
        </w:rPr>
      </w:pPr>
      <w:r>
        <w:rPr>
          <w:rFonts w:hint="eastAsia" w:ascii="Times New Roman" w:hAnsi="Times New Roman" w:cs="Times New Roman"/>
          <w:b/>
          <w:color w:val="auto"/>
          <w:spacing w:val="20"/>
          <w:kern w:val="0"/>
          <w:sz w:val="32"/>
          <w:szCs w:val="32"/>
          <w:highlight w:val="none"/>
          <w:u w:val="single"/>
          <w:lang w:val="en-US" w:eastAsia="zh-CN"/>
        </w:rPr>
        <w:t xml:space="preserve">包河区部分幼儿园保健室设备与物品采购安装 </w:t>
      </w:r>
    </w:p>
    <w:p>
      <w:pPr>
        <w:pStyle w:val="39"/>
        <w:rPr>
          <w:rFonts w:hint="eastAsia"/>
          <w:color w:val="auto"/>
          <w:highlight w:val="none"/>
          <w:lang w:val="en-US" w:eastAsia="zh-CN"/>
        </w:rPr>
      </w:pPr>
    </w:p>
    <w:p>
      <w:pPr>
        <w:spacing w:line="500" w:lineRule="exact"/>
        <w:jc w:val="center"/>
        <w:rPr>
          <w:rFonts w:hint="default" w:ascii="Times New Roman" w:hAnsi="Times New Roman" w:eastAsia="宋体" w:cs="Times New Roman"/>
          <w:b/>
          <w:color w:val="auto"/>
          <w:sz w:val="32"/>
          <w:highlight w:val="none"/>
          <w:lang w:eastAsia="zh-CN"/>
        </w:rPr>
      </w:pPr>
      <w:r>
        <w:rPr>
          <w:rFonts w:hint="default" w:ascii="Times New Roman" w:hAnsi="Times New Roman" w:eastAsia="宋体" w:cs="Times New Roman"/>
          <w:b/>
          <w:color w:val="auto"/>
          <w:sz w:val="32"/>
          <w:highlight w:val="none"/>
          <w:lang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JSCM-ZTB-2023-08 </w:t>
      </w:r>
      <w:r>
        <w:rPr>
          <w:rFonts w:hint="eastAsia" w:ascii="Times New Roman" w:hAnsi="Times New Roman" w:cs="Times New Roman"/>
          <w:b/>
          <w:color w:val="auto"/>
          <w:sz w:val="32"/>
          <w:highlight w:val="none"/>
          <w:lang w:val="en-US" w:eastAsia="zh-CN"/>
        </w:rPr>
        <w:t xml:space="preserve"> </w:t>
      </w:r>
      <w:r>
        <w:rPr>
          <w:rFonts w:hint="default" w:ascii="Times New Roman" w:hAnsi="Times New Roman" w:eastAsia="宋体" w:cs="Times New Roman"/>
          <w:b/>
          <w:color w:val="auto"/>
          <w:sz w:val="32"/>
          <w:highlight w:val="none"/>
          <w:lang w:eastAsia="zh-CN"/>
        </w:rPr>
        <w:t>）</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center"/>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2291" w:firstLineChars="713"/>
        <w:jc w:val="both"/>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spacing w:line="360" w:lineRule="auto"/>
        <w:jc w:val="center"/>
        <w:outlineLvl w:val="2"/>
        <w:rPr>
          <w:rFonts w:ascii="宋体" w:hAnsi="宋体" w:eastAsia="宋体"/>
          <w:b/>
          <w:color w:val="auto"/>
          <w:sz w:val="24"/>
          <w:highlight w:val="none"/>
        </w:rPr>
      </w:pPr>
      <w:bookmarkStart w:id="188" w:name="_Toc461053086"/>
      <w:bookmarkStart w:id="189" w:name="_Toc461056631"/>
      <w:bookmarkStart w:id="190" w:name="_Toc520983587"/>
      <w:r>
        <w:rPr>
          <w:rFonts w:hint="eastAsia" w:ascii="宋体" w:hAnsi="宋体" w:eastAsia="宋体"/>
          <w:b/>
          <w:color w:val="auto"/>
          <w:sz w:val="24"/>
          <w:highlight w:val="none"/>
        </w:rPr>
        <w:t>一</w:t>
      </w:r>
      <w:bookmarkEnd w:id="188"/>
      <w:bookmarkEnd w:id="189"/>
      <w:r>
        <w:rPr>
          <w:rFonts w:hint="eastAsia" w:ascii="宋体" w:hAnsi="宋体" w:eastAsia="宋体"/>
          <w:b/>
          <w:color w:val="auto"/>
          <w:sz w:val="24"/>
          <w:highlight w:val="none"/>
        </w:rPr>
        <w:t>、报价表格式</w:t>
      </w:r>
      <w:bookmarkEnd w:id="190"/>
    </w:p>
    <w:p>
      <w:pPr>
        <w:spacing w:beforeLines="50" w:afterLines="50"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eastAsia="zh-CN"/>
        </w:rPr>
        <w:t>包河区部分幼儿园保健室设备与物品采购安装</w:t>
      </w:r>
      <w:r>
        <w:rPr>
          <w:rFonts w:hint="eastAsia" w:ascii="宋体" w:hAnsi="宋体" w:eastAsia="宋体"/>
          <w:b/>
          <w:color w:val="auto"/>
          <w:sz w:val="24"/>
          <w:szCs w:val="28"/>
          <w:highlight w:val="none"/>
          <w:u w:val="single"/>
        </w:rPr>
        <w:t xml:space="preserve">  </w:t>
      </w:r>
    </w:p>
    <w:p>
      <w:pPr>
        <w:snapToGrid w:val="0"/>
        <w:spacing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JSCM-ZTB-2023-0</w:t>
      </w:r>
      <w:r>
        <w:rPr>
          <w:rFonts w:hint="eastAsia" w:ascii="宋体" w:hAnsi="宋体"/>
          <w:b/>
          <w:color w:val="auto"/>
          <w:sz w:val="24"/>
          <w:szCs w:val="28"/>
          <w:highlight w:val="none"/>
          <w:u w:val="single"/>
          <w:lang w:val="en-US" w:eastAsia="zh-CN"/>
        </w:rPr>
        <w:t>8</w:t>
      </w:r>
      <w:r>
        <w:rPr>
          <w:rFonts w:hint="eastAsia" w:ascii="宋体" w:hAnsi="宋体" w:eastAsia="宋体"/>
          <w:b/>
          <w:color w:val="auto"/>
          <w:sz w:val="24"/>
          <w:szCs w:val="28"/>
          <w:highlight w:val="none"/>
          <w:u w:val="single"/>
          <w:lang w:eastAsia="zh-CN"/>
        </w:rPr>
        <w:t xml:space="preserve">  </w:t>
      </w:r>
      <w:r>
        <w:rPr>
          <w:rFonts w:hint="eastAsia" w:ascii="宋体" w:hAnsi="宋体" w:eastAsia="宋体"/>
          <w:b/>
          <w:color w:val="auto"/>
          <w:sz w:val="24"/>
          <w:szCs w:val="28"/>
          <w:highlight w:val="none"/>
          <w:u w:val="single"/>
        </w:rPr>
        <w:t xml:space="preserve">   </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投标人名称</w:t>
            </w:r>
          </w:p>
        </w:tc>
        <w:tc>
          <w:tcPr>
            <w:tcW w:w="6063" w:type="dxa"/>
            <w:tcBorders>
              <w:left w:val="single" w:color="auto" w:sz="4" w:space="0"/>
            </w:tcBorders>
            <w:vAlign w:val="top"/>
          </w:tcPr>
          <w:p>
            <w:pPr>
              <w:keepNext w:val="0"/>
              <w:keepLines w:val="0"/>
              <w:suppressLineNumbers w:val="0"/>
              <w:spacing w:before="0" w:beforeAutospacing="0" w:after="0" w:afterAutospacing="0" w:line="360" w:lineRule="auto"/>
              <w:ind w:left="0" w:right="0"/>
              <w:rPr>
                <w:rFonts w:hint="default" w:ascii="宋体" w:hAnsi="宋体" w:eastAsia="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lang w:val="en-US" w:eastAsia="zh-CN"/>
              </w:rPr>
              <w:t>招标</w:t>
            </w:r>
            <w:r>
              <w:rPr>
                <w:rFonts w:hint="eastAsia" w:ascii="宋体" w:hAnsi="宋体" w:eastAsia="宋体"/>
                <w:b/>
                <w:color w:val="auto"/>
                <w:sz w:val="24"/>
                <w:szCs w:val="20"/>
                <w:highlight w:val="none"/>
              </w:rPr>
              <w:t>范围</w:t>
            </w:r>
          </w:p>
        </w:tc>
        <w:tc>
          <w:tcPr>
            <w:tcW w:w="6063" w:type="dxa"/>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default" w:ascii="宋体" w:hAnsi="宋体" w:eastAsia="宋体"/>
                <w:b/>
                <w:color w:val="auto"/>
                <w:sz w:val="24"/>
                <w:szCs w:val="20"/>
                <w:highlight w:val="none"/>
              </w:rPr>
            </w:pPr>
            <w:r>
              <w:rPr>
                <w:rFonts w:hint="eastAsia" w:ascii="宋体" w:hAnsi="宋体" w:eastAsia="宋体"/>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报价</w:t>
            </w:r>
          </w:p>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（详见备注说明）</w:t>
            </w:r>
          </w:p>
        </w:tc>
        <w:tc>
          <w:tcPr>
            <w:tcW w:w="6063" w:type="dxa"/>
            <w:vAlign w:val="center"/>
          </w:tcPr>
          <w:p>
            <w:pPr>
              <w:keepNext w:val="0"/>
              <w:keepLines w:val="0"/>
              <w:suppressLineNumbers w:val="0"/>
              <w:snapToGrid w:val="0"/>
              <w:spacing w:before="0" w:beforeAutospacing="0" w:after="0" w:afterAutospacing="0" w:line="360" w:lineRule="auto"/>
              <w:ind w:left="0" w:right="0"/>
              <w:rPr>
                <w:rFonts w:hint="default" w:ascii="宋体" w:hAnsi="宋体" w:eastAsia="宋体"/>
                <w:color w:val="auto"/>
                <w:sz w:val="24"/>
                <w:szCs w:val="28"/>
                <w:highlight w:val="none"/>
              </w:rPr>
            </w:pPr>
          </w:p>
          <w:p>
            <w:pPr>
              <w:keepNext w:val="0"/>
              <w:keepLines w:val="0"/>
              <w:suppressLineNumbers w:val="0"/>
              <w:snapToGrid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eastAsia="宋体"/>
                <w:bCs/>
                <w:color w:val="auto"/>
                <w:sz w:val="24"/>
                <w:szCs w:val="20"/>
                <w:highlight w:val="none"/>
              </w:rPr>
              <w:t>人民币大写：</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元</w:t>
            </w:r>
          </w:p>
          <w:p>
            <w:pPr>
              <w:keepNext w:val="0"/>
              <w:keepLines w:val="0"/>
              <w:suppressLineNumbers w:val="0"/>
              <w:snapToGrid w:val="0"/>
              <w:spacing w:before="0" w:beforeAutospacing="0" w:after="0" w:afterAutospacing="0" w:line="360" w:lineRule="auto"/>
              <w:ind w:left="0" w:right="0"/>
              <w:rPr>
                <w:rFonts w:hint="default" w:ascii="宋体" w:hAnsi="宋体" w:eastAsia="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备注说明</w:t>
            </w:r>
          </w:p>
        </w:tc>
        <w:tc>
          <w:tcPr>
            <w:tcW w:w="6063" w:type="dxa"/>
            <w:vAlign w:val="top"/>
          </w:tcPr>
          <w:p>
            <w:pPr>
              <w:keepNext w:val="0"/>
              <w:keepLines w:val="0"/>
              <w:suppressLineNumbers w:val="0"/>
              <w:spacing w:before="0" w:beforeAutospacing="0" w:after="0" w:afterAutospacing="0" w:line="360" w:lineRule="auto"/>
              <w:ind w:left="0" w:right="0"/>
              <w:rPr>
                <w:rFonts w:hint="default" w:ascii="宋体" w:hAnsi="宋体" w:eastAsia="宋体"/>
                <w:b/>
                <w:color w:val="auto"/>
                <w:sz w:val="24"/>
                <w:szCs w:val="20"/>
                <w:highlight w:val="none"/>
              </w:rPr>
            </w:pPr>
          </w:p>
        </w:tc>
      </w:tr>
    </w:tbl>
    <w:p>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pPr>
        <w:spacing w:line="360" w:lineRule="auto"/>
        <w:ind w:firstLine="4560" w:firstLineChars="19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pPr>
        <w:numPr>
          <w:ilvl w:val="0"/>
          <w:numId w:val="4"/>
        </w:numPr>
        <w:adjustRightInd w:val="0"/>
        <w:snapToGrid w:val="0"/>
        <w:spacing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此表用于开标唱标之用。</w:t>
      </w:r>
    </w:p>
    <w:p>
      <w:pPr>
        <w:numPr>
          <w:ilvl w:val="0"/>
          <w:numId w:val="4"/>
        </w:num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本表内容根据</w:t>
      </w:r>
      <w:r>
        <w:rPr>
          <w:rFonts w:hint="eastAsia" w:ascii="宋体" w:hAnsi="宋体" w:eastAsia="宋体"/>
          <w:b/>
          <w:bCs/>
          <w:color w:val="auto"/>
          <w:sz w:val="24"/>
          <w:szCs w:val="28"/>
          <w:highlight w:val="none"/>
          <w:lang w:val="en-US" w:eastAsia="zh-CN"/>
        </w:rPr>
        <w:t>招标</w:t>
      </w:r>
      <w:r>
        <w:rPr>
          <w:rFonts w:hint="eastAsia" w:ascii="宋体" w:hAnsi="宋体" w:eastAsia="宋体"/>
          <w:b/>
          <w:bCs/>
          <w:color w:val="auto"/>
          <w:sz w:val="24"/>
          <w:szCs w:val="28"/>
          <w:highlight w:val="none"/>
        </w:rPr>
        <w:t>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lang w:val="en-US" w:eastAsia="zh-CN"/>
        </w:rPr>
        <w:t>3</w:t>
      </w:r>
      <w:r>
        <w:rPr>
          <w:rFonts w:hint="eastAsia" w:ascii="宋体" w:hAnsi="宋体" w:eastAsia="宋体"/>
          <w:b/>
          <w:bCs/>
          <w:color w:val="auto"/>
          <w:sz w:val="24"/>
          <w:szCs w:val="28"/>
          <w:highlight w:val="none"/>
        </w:rPr>
        <w:t>.特殊事项在备注中注明。</w:t>
      </w:r>
    </w:p>
    <w:p>
      <w:pPr>
        <w:spacing w:line="360" w:lineRule="auto"/>
        <w:jc w:val="both"/>
        <w:rPr>
          <w:rFonts w:ascii="宋体" w:hAnsi="宋体" w:eastAsia="宋体"/>
          <w:b/>
          <w:color w:val="auto"/>
          <w:sz w:val="24"/>
          <w:highlight w:val="none"/>
        </w:rPr>
      </w:pPr>
      <w:r>
        <w:rPr>
          <w:rFonts w:ascii="宋体" w:hAnsi="宋体" w:eastAsia="宋体"/>
          <w:b/>
          <w:color w:val="auto"/>
          <w:sz w:val="24"/>
          <w:highlight w:val="none"/>
        </w:rPr>
        <w:br w:type="page"/>
      </w:r>
    </w:p>
    <w:p>
      <w:pPr>
        <w:spacing w:beforeLines="50" w:afterLines="50"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pPr>
              <w:pStyle w:val="59"/>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1323"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货物名称</w:t>
            </w:r>
          </w:p>
        </w:tc>
        <w:tc>
          <w:tcPr>
            <w:tcW w:w="1318"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品牌、型</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号规格</w:t>
            </w:r>
          </w:p>
        </w:tc>
        <w:tc>
          <w:tcPr>
            <w:tcW w:w="1318"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原产地及</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生产厂商</w:t>
            </w:r>
          </w:p>
        </w:tc>
        <w:tc>
          <w:tcPr>
            <w:tcW w:w="672"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单位</w:t>
            </w:r>
          </w:p>
        </w:tc>
        <w:tc>
          <w:tcPr>
            <w:tcW w:w="672"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数量</w:t>
            </w:r>
          </w:p>
        </w:tc>
        <w:tc>
          <w:tcPr>
            <w:tcW w:w="939"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单价</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（元）</w:t>
            </w:r>
          </w:p>
        </w:tc>
        <w:tc>
          <w:tcPr>
            <w:tcW w:w="939"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小计</w:t>
            </w:r>
          </w:p>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（元）</w:t>
            </w:r>
          </w:p>
        </w:tc>
        <w:tc>
          <w:tcPr>
            <w:tcW w:w="670" w:type="dxa"/>
            <w:vAlign w:val="center"/>
          </w:tcPr>
          <w:p>
            <w:pPr>
              <w:keepNext w:val="0"/>
              <w:keepLines w:val="0"/>
              <w:suppressLineNumbers w:val="0"/>
              <w:spacing w:before="0" w:beforeAutospacing="0" w:after="0" w:afterAutospacing="0"/>
              <w:ind w:left="0" w:right="0"/>
              <w:jc w:val="center"/>
              <w:rPr>
                <w:rFonts w:hint="default" w:ascii="宋体" w:hAnsi="宋体" w:eastAsia="宋体"/>
                <w:b/>
                <w:color w:val="auto"/>
                <w:sz w:val="24"/>
                <w:szCs w:val="20"/>
                <w:highlight w:val="none"/>
              </w:rPr>
            </w:pPr>
            <w:r>
              <w:rPr>
                <w:rFonts w:hint="eastAsia" w:ascii="宋体" w:hAnsi="宋体" w:eastAsia="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5</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6</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7</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8</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9</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10</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11</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12</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13</w:t>
            </w: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center"/>
          </w:tcPr>
          <w:p>
            <w:pPr>
              <w:pStyle w:val="62"/>
              <w:keepNext w:val="0"/>
              <w:keepLines w:val="0"/>
              <w:suppressLineNumbers w:val="0"/>
              <w:spacing w:before="0" w:beforeAutospacing="0" w:after="0" w:afterAutospacing="0"/>
              <w:ind w:left="0" w:right="0"/>
              <w:rPr>
                <w:rFonts w:hint="default" w:ascii="宋体" w:hAnsi="宋体" w:eastAsia="宋体"/>
                <w:color w:val="auto"/>
                <w:szCs w:val="20"/>
                <w:highlight w:val="none"/>
              </w:rPr>
            </w:pPr>
            <w:r>
              <w:rPr>
                <w:rFonts w:hint="eastAsia" w:ascii="宋体" w:hAnsi="宋体" w:eastAsia="宋体"/>
                <w:color w:val="auto"/>
                <w:szCs w:val="20"/>
                <w:highlight w:val="none"/>
              </w:rPr>
              <w:t>其他费用</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r>
              <w:rPr>
                <w:rFonts w:hint="eastAsia" w:ascii="宋体" w:hAnsi="宋体" w:eastAsia="宋体"/>
                <w:color w:val="auto"/>
                <w:sz w:val="24"/>
                <w:szCs w:val="20"/>
                <w:highlight w:val="none"/>
              </w:rPr>
              <w:t>…</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top"/>
          </w:tcPr>
          <w:p>
            <w:pPr>
              <w:pStyle w:val="62"/>
              <w:keepNext w:val="0"/>
              <w:keepLines w:val="0"/>
              <w:suppressLineNumbers w:val="0"/>
              <w:spacing w:before="0" w:beforeAutospacing="0" w:after="0" w:afterAutospacing="0"/>
              <w:ind w:left="0" w:right="0"/>
              <w:rPr>
                <w:rFonts w:hint="default" w:ascii="宋体" w:hAnsi="宋体" w:eastAsia="宋体"/>
                <w:color w:val="auto"/>
                <w:szCs w:val="20"/>
                <w:highlight w:val="none"/>
              </w:rPr>
            </w:pPr>
            <w:r>
              <w:rPr>
                <w:rFonts w:hint="eastAsia" w:ascii="宋体" w:hAnsi="宋体" w:eastAsia="宋体"/>
                <w:color w:val="auto"/>
                <w:szCs w:val="20"/>
                <w:highlight w:val="none"/>
              </w:rPr>
              <w:t>…</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vAlign w:val="top"/>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323"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r>
              <w:rPr>
                <w:rFonts w:hint="eastAsia" w:ascii="宋体" w:hAnsi="宋体" w:eastAsia="宋体"/>
                <w:color w:val="auto"/>
                <w:sz w:val="24"/>
                <w:szCs w:val="20"/>
                <w:highlight w:val="none"/>
              </w:rPr>
              <w:t>…</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pPr>
              <w:pStyle w:val="62"/>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r>
              <w:rPr>
                <w:rFonts w:hint="eastAsia" w:ascii="宋体" w:hAnsi="宋体" w:eastAsia="宋体"/>
                <w:color w:val="auto"/>
                <w:szCs w:val="20"/>
                <w:highlight w:val="none"/>
              </w:rPr>
              <w:t>合计（元）</w:t>
            </w: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1318"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2"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939"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c>
          <w:tcPr>
            <w:tcW w:w="670" w:type="dxa"/>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p>
        </w:tc>
      </w:tr>
    </w:tbl>
    <w:p>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pPr>
        <w:spacing w:line="360" w:lineRule="auto"/>
        <w:ind w:firstLine="4560" w:firstLineChars="19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lang w:val="en-US" w:eastAsia="zh-CN"/>
        </w:rPr>
        <w:t>投标</w:t>
      </w:r>
      <w:r>
        <w:rPr>
          <w:rFonts w:hint="eastAsia" w:ascii="宋体" w:hAnsi="宋体" w:eastAsia="宋体"/>
          <w:b/>
          <w:bCs/>
          <w:color w:val="auto"/>
          <w:sz w:val="24"/>
          <w:highlight w:val="none"/>
        </w:rPr>
        <w:t>无效</w:t>
      </w:r>
      <w:r>
        <w:rPr>
          <w:rFonts w:hint="eastAsia" w:ascii="宋体" w:hAnsi="宋体" w:eastAsia="宋体"/>
          <w:color w:val="auto"/>
          <w:sz w:val="24"/>
          <w:highlight w:val="none"/>
        </w:rPr>
        <w:t>。</w:t>
      </w:r>
      <w:bookmarkStart w:id="191" w:name="_Toc461056632"/>
      <w:bookmarkStart w:id="192" w:name="_Toc520983588"/>
      <w:bookmarkStart w:id="193" w:name="_Toc461053087"/>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3.如本项目为编制工程量清单及最高投标限价（招标控制价）项目，此表替换为“工程量清单报价表”，按</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文件附件提供的工程量清单报价。</w:t>
      </w:r>
      <w:r>
        <w:rPr>
          <w:rFonts w:ascii="宋体" w:hAnsi="宋体" w:eastAsia="宋体"/>
          <w:color w:val="auto"/>
          <w:sz w:val="24"/>
          <w:highlight w:val="none"/>
        </w:rPr>
        <w:br w:type="page"/>
      </w:r>
    </w:p>
    <w:bookmarkEnd w:id="191"/>
    <w:bookmarkEnd w:id="192"/>
    <w:bookmarkEnd w:id="193"/>
    <w:p>
      <w:pPr>
        <w:shd w:val="clear" w:color="auto" w:fill="auto"/>
        <w:spacing w:line="360" w:lineRule="auto"/>
        <w:jc w:val="center"/>
        <w:outlineLvl w:val="2"/>
        <w:rPr>
          <w:rFonts w:hint="eastAsia" w:ascii="宋体" w:hAnsi="宋体" w:eastAsia="宋体" w:cs="宋体"/>
          <w:b/>
          <w:color w:val="auto"/>
          <w:sz w:val="24"/>
          <w:szCs w:val="24"/>
          <w:highlight w:val="none"/>
        </w:rPr>
      </w:pPr>
      <w:bookmarkStart w:id="194" w:name="_Toc520983591"/>
      <w:r>
        <w:rPr>
          <w:rFonts w:hint="eastAsia" w:ascii="宋体" w:hAnsi="宋体" w:eastAsia="宋体" w:cs="宋体"/>
          <w:b/>
          <w:color w:val="auto"/>
          <w:sz w:val="24"/>
          <w:szCs w:val="24"/>
          <w:highlight w:val="none"/>
        </w:rPr>
        <w:t>二、投标函</w:t>
      </w:r>
    </w:p>
    <w:p>
      <w:pPr>
        <w:pStyle w:val="21"/>
        <w:shd w:val="clear" w:color="auto" w:fill="auto"/>
        <w:spacing w:line="360" w:lineRule="auto"/>
        <w:rPr>
          <w:rFonts w:hint="eastAsia" w:ascii="宋体" w:hAnsi="宋体" w:eastAsia="宋体" w:cs="宋体"/>
          <w:color w:val="auto"/>
          <w:sz w:val="24"/>
          <w:szCs w:val="24"/>
          <w:highlight w:val="none"/>
        </w:rPr>
      </w:pPr>
    </w:p>
    <w:p>
      <w:pPr>
        <w:pStyle w:val="21"/>
        <w:shd w:val="clear" w:color="auto" w:fill="auto"/>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合肥</w:t>
      </w:r>
      <w:r>
        <w:rPr>
          <w:rFonts w:hint="eastAsia" w:ascii="宋体" w:hAnsi="宋体" w:eastAsia="宋体" w:cs="宋体"/>
          <w:color w:val="auto"/>
          <w:sz w:val="24"/>
          <w:szCs w:val="24"/>
          <w:highlight w:val="none"/>
          <w:u w:val="single"/>
          <w:lang w:val="en-US" w:eastAsia="zh-CN"/>
        </w:rPr>
        <w:t>九狮文化传媒</w:t>
      </w:r>
      <w:r>
        <w:rPr>
          <w:rFonts w:hint="eastAsia" w:ascii="宋体" w:hAnsi="宋体" w:eastAsia="宋体" w:cs="宋体"/>
          <w:color w:val="auto"/>
          <w:sz w:val="24"/>
          <w:szCs w:val="24"/>
          <w:highlight w:val="none"/>
          <w:u w:val="single"/>
        </w:rPr>
        <w:t>有限公司</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根据贵方的招标公告和投标邀请，我方兹宣布同意如下：</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1.按招标文件规定提供</w:t>
      </w:r>
      <w:r>
        <w:rPr>
          <w:rFonts w:hint="eastAsia" w:ascii="宋体" w:hAnsi="宋体" w:eastAsia="宋体" w:cs="宋体"/>
          <w:color w:val="auto"/>
          <w:sz w:val="24"/>
          <w:szCs w:val="24"/>
          <w:highlight w:val="none"/>
          <w:lang w:val="en-US" w:eastAsia="zh-CN"/>
        </w:rPr>
        <w:t>相应服务</w:t>
      </w:r>
      <w:r>
        <w:rPr>
          <w:rFonts w:hint="eastAsia" w:ascii="宋体" w:hAnsi="宋体" w:eastAsia="宋体" w:cs="宋体"/>
          <w:color w:val="auto"/>
          <w:sz w:val="24"/>
          <w:szCs w:val="24"/>
          <w:highlight w:val="none"/>
        </w:rPr>
        <w:t>，如我方中标，我方承诺愿意按招标文件规定缴纳履约保证金和中标服务费。</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2.我方根据招标文件的规定，严格履行合同的责任和义务。</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3.我方承诺报价</w:t>
      </w:r>
      <w:r>
        <w:rPr>
          <w:rFonts w:hint="eastAsia" w:ascii="宋体" w:hAnsi="宋体" w:eastAsia="宋体" w:cs="宋体"/>
          <w:color w:val="auto"/>
          <w:sz w:val="24"/>
          <w:szCs w:val="24"/>
          <w:highlight w:val="none"/>
          <w:lang w:val="en-US" w:eastAsia="zh-CN"/>
        </w:rPr>
        <w:t>按照招标文件要求</w:t>
      </w:r>
      <w:r>
        <w:rPr>
          <w:rFonts w:hint="eastAsia" w:ascii="宋体" w:hAnsi="宋体" w:eastAsia="宋体" w:cs="宋体"/>
          <w:color w:val="auto"/>
          <w:sz w:val="24"/>
          <w:szCs w:val="24"/>
          <w:highlight w:val="none"/>
        </w:rPr>
        <w:t>。</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5.我方同意从招标文件规定的开标日期起遵循本招标文件，并在招标文件规定的投标有效期之前均具有约束力。</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7.我方完全理解贵方不一定接受最低报价的投标。</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8.我方对投标文件中所提供资料、文件、证书及证件的真实性和有效性负责。</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p>
    <w:p>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32"/>
        <w:rPr>
          <w:rFonts w:hint="eastAsia" w:ascii="宋体" w:hAnsi="宋体" w:eastAsia="宋体" w:cs="宋体"/>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p>
    <w:p>
      <w:pPr>
        <w:widowControl/>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三、无重大违法记录声明函、无不良信用记录声明函</w:t>
      </w:r>
    </w:p>
    <w:p>
      <w:pPr>
        <w:pStyle w:val="32"/>
        <w:rPr>
          <w:rFonts w:hint="eastAsia" w:ascii="宋体" w:hAnsi="宋体" w:eastAsia="宋体" w:cs="宋体"/>
          <w:color w:val="auto"/>
          <w:sz w:val="24"/>
          <w:szCs w:val="24"/>
          <w:highlight w:val="none"/>
        </w:rPr>
      </w:pPr>
    </w:p>
    <w:p>
      <w:pPr>
        <w:shd w:val="clear" w:color="auto" w:fill="auto"/>
        <w:spacing w:line="360" w:lineRule="auto"/>
        <w:jc w:val="center"/>
        <w:rPr>
          <w:rFonts w:hint="eastAsia" w:ascii="宋体" w:hAnsi="宋体" w:eastAsia="宋体" w:cs="宋体"/>
          <w:i/>
          <w:color w:val="auto"/>
          <w:sz w:val="24"/>
          <w:szCs w:val="24"/>
          <w:highlight w:val="none"/>
        </w:rPr>
      </w:pPr>
      <w:r>
        <w:rPr>
          <w:rFonts w:hint="eastAsia" w:ascii="宋体" w:hAnsi="宋体" w:eastAsia="宋体" w:cs="宋体"/>
          <w:i/>
          <w:color w:val="auto"/>
          <w:sz w:val="24"/>
          <w:szCs w:val="24"/>
          <w:highlight w:val="none"/>
          <w:lang w:eastAsia="zh-CN"/>
        </w:rPr>
        <w:t>（</w:t>
      </w:r>
      <w:r>
        <w:rPr>
          <w:rFonts w:hint="eastAsia" w:ascii="宋体" w:hAnsi="宋体" w:eastAsia="宋体" w:cs="宋体"/>
          <w:i/>
          <w:color w:val="auto"/>
          <w:sz w:val="24"/>
          <w:szCs w:val="24"/>
          <w:highlight w:val="none"/>
        </w:rPr>
        <w:t>联合体参加投标的，联合体各方均须提供</w:t>
      </w:r>
      <w:r>
        <w:rPr>
          <w:rFonts w:hint="eastAsia" w:ascii="宋体" w:hAnsi="宋体" w:eastAsia="宋体" w:cs="宋体"/>
          <w:i/>
          <w:color w:val="auto"/>
          <w:sz w:val="24"/>
          <w:szCs w:val="24"/>
          <w:highlight w:val="none"/>
          <w:lang w:eastAsia="zh-CN"/>
        </w:rPr>
        <w:t>）</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2.本单位郑重声明，我单位无以下不良信用记录情形：</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（1）被人民法院列入失信被执行人；</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（2）被税务部门列入重大税收违法案件当事人名单。</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hd w:val="clear" w:color="auto" w:fill="auto"/>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p>
    <w:p>
      <w:pPr>
        <w:shd w:val="clear" w:color="auto" w:fill="auto"/>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br w:type="page"/>
      </w:r>
    </w:p>
    <w:p>
      <w:pPr>
        <w:shd w:val="clear" w:color="auto" w:fill="auto"/>
        <w:spacing w:line="360" w:lineRule="auto"/>
        <w:jc w:val="center"/>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、授权书</w:t>
      </w:r>
    </w:p>
    <w:p>
      <w:pPr>
        <w:pStyle w:val="20"/>
        <w:shd w:val="clear" w:color="auto" w:fill="auto"/>
        <w:snapToGrid w:val="0"/>
        <w:spacing w:line="360" w:lineRule="auto"/>
        <w:ind w:firstLine="480" w:firstLineChars="200"/>
        <w:jc w:val="left"/>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（投标人授权代表姓名、职务）代表我方参加本项目</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color w:val="auto"/>
          <w:sz w:val="24"/>
          <w:szCs w:val="24"/>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本授权书自出具之日起生效。</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授权代表身份证明复印件或影印件：</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授权代表联系方式：</w:t>
      </w:r>
      <w:r>
        <w:rPr>
          <w:rFonts w:hint="eastAsia" w:ascii="宋体" w:hAnsi="宋体" w:eastAsia="宋体" w:cs="宋体"/>
          <w:color w:val="auto"/>
          <w:sz w:val="24"/>
          <w:szCs w:val="24"/>
          <w:highlight w:val="none"/>
          <w:u w:val="single"/>
        </w:rPr>
        <w:t xml:space="preserve">          （请填写手机号码）</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hd w:val="clear" w:color="auto" w:fill="auto"/>
        <w:spacing w:line="360" w:lineRule="auto"/>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投标人公章：</w:t>
      </w:r>
      <w:r>
        <w:rPr>
          <w:rFonts w:hint="eastAsia" w:ascii="宋体" w:hAnsi="宋体" w:eastAsia="宋体" w:cs="宋体"/>
          <w:bCs/>
          <w:color w:val="auto"/>
          <w:sz w:val="24"/>
          <w:szCs w:val="24"/>
          <w:highlight w:val="none"/>
          <w:u w:val="single"/>
        </w:rPr>
        <w:t xml:space="preserve">                    </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b/>
          <w:bCs/>
          <w:color w:val="auto"/>
          <w:sz w:val="24"/>
          <w:szCs w:val="24"/>
          <w:highlight w:val="none"/>
          <w:u w:val="single"/>
        </w:rPr>
        <w:t xml:space="preserve">                    </w:t>
      </w: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ind w:firstLine="435"/>
        <w:rPr>
          <w:rFonts w:hint="eastAsia" w:ascii="宋体" w:hAnsi="宋体" w:eastAsia="宋体" w:cs="宋体"/>
          <w:color w:val="auto"/>
          <w:sz w:val="24"/>
          <w:szCs w:val="24"/>
          <w:highlight w:val="none"/>
        </w:rPr>
      </w:pPr>
    </w:p>
    <w:p>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1.本项目只允许有唯一的投标人授权代表，提供身份证明复印件；</w:t>
      </w:r>
    </w:p>
    <w:p>
      <w:pPr>
        <w:shd w:val="clear" w:color="auto" w:fill="auto"/>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2.法定代表人参加投标的无需提供授权书，提供身份证明复印件。</w:t>
      </w:r>
    </w:p>
    <w:p>
      <w:pPr>
        <w:spacing w:line="360" w:lineRule="auto"/>
        <w:jc w:val="center"/>
        <w:outlineLvl w:val="2"/>
        <w:rPr>
          <w:rFonts w:hint="eastAsia" w:ascii="宋体" w:hAnsi="宋体" w:eastAsia="宋体"/>
          <w:b/>
          <w:color w:val="auto"/>
          <w:sz w:val="24"/>
          <w:highlight w:val="none"/>
        </w:rPr>
      </w:pPr>
      <w:r>
        <w:rPr>
          <w:rFonts w:hint="eastAsia" w:ascii="宋体" w:hAnsi="宋体" w:eastAsia="宋体" w:cs="宋体"/>
          <w:color w:val="auto"/>
          <w:sz w:val="24"/>
          <w:szCs w:val="24"/>
          <w:highlight w:val="none"/>
        </w:rPr>
        <w:br w:type="page"/>
      </w:r>
    </w:p>
    <w:bookmarkEnd w:id="194"/>
    <w:p>
      <w:pPr>
        <w:spacing w:line="360" w:lineRule="auto"/>
        <w:rPr>
          <w:rFonts w:ascii="宋体" w:hAnsi="宋体" w:eastAsia="宋体"/>
          <w:color w:val="auto"/>
          <w:sz w:val="24"/>
          <w:highlight w:val="none"/>
          <w:u w:val="single"/>
        </w:rPr>
      </w:pPr>
    </w:p>
    <w:p>
      <w:pPr>
        <w:widowControl/>
        <w:shd w:val="clear" w:color="auto" w:fill="auto"/>
        <w:jc w:val="center"/>
        <w:rPr>
          <w:rFonts w:hint="eastAsia" w:ascii="宋体" w:hAnsi="宋体" w:eastAsia="宋体" w:cs="宋体"/>
          <w:color w:val="auto"/>
          <w:sz w:val="24"/>
          <w:szCs w:val="24"/>
          <w:highlight w:val="none"/>
        </w:rPr>
      </w:pPr>
      <w:bookmarkStart w:id="195" w:name="_Toc507694553"/>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投标业绩承诺函</w:t>
      </w:r>
      <w:bookmarkEnd w:id="195"/>
    </w:p>
    <w:p>
      <w:pPr>
        <w:widowControl/>
        <w:shd w:val="clear" w:color="auto" w:fill="auto"/>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致：合肥</w:t>
      </w:r>
      <w:r>
        <w:rPr>
          <w:rFonts w:hint="eastAsia" w:ascii="宋体" w:hAnsi="宋体" w:eastAsia="宋体" w:cs="宋体"/>
          <w:color w:val="auto"/>
          <w:sz w:val="24"/>
          <w:szCs w:val="24"/>
          <w:highlight w:val="none"/>
          <w:lang w:val="en-US" w:eastAsia="zh-CN"/>
        </w:rPr>
        <w:t>九狮文化传媒</w:t>
      </w:r>
      <w:r>
        <w:rPr>
          <w:rFonts w:hint="eastAsia" w:ascii="宋体" w:hAnsi="宋体" w:eastAsia="宋体" w:cs="宋体"/>
          <w:color w:val="auto"/>
          <w:sz w:val="24"/>
          <w:szCs w:val="24"/>
          <w:highlight w:val="none"/>
        </w:rPr>
        <w:t>有限公司</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我公司承诺：本投标文件中提供的业绩均真实有效。若有异议，我公司承诺会在3个工作日内可就以下业绩信息提供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如合同、对应的发票、验收报告或用户评价意见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原件供贵方核对。若被发现存在任何虚假、隐瞒情况，我公司承担由此产生的一切后果。</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投标人电子签章：                     </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tbl>
      <w:tblPr>
        <w:tblStyle w:val="40"/>
        <w:tblpPr w:leftFromText="180" w:rightFromText="180" w:vertAnchor="text" w:horzAnchor="page" w:tblpX="1630" w:tblpY="245"/>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17"/>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w:t>
            </w: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业主单位</w:t>
            </w:r>
          </w:p>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及联系电话</w:t>
            </w: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6"/>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17"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2410"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559"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701"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c>
          <w:tcPr>
            <w:tcW w:w="1134" w:type="dxa"/>
            <w:noWrap w:val="0"/>
            <w:vAlign w:val="center"/>
          </w:tcPr>
          <w:p>
            <w:pPr>
              <w:keepNext w:val="0"/>
              <w:keepLines w:val="0"/>
              <w:widowControl/>
              <w:suppressLineNumbers w:val="0"/>
              <w:shd w:val="clear" w:color="auto" w:fill="auto"/>
              <w:spacing w:before="0" w:beforeAutospacing="0" w:after="0" w:afterAutospacing="0"/>
              <w:ind w:left="0" w:right="0"/>
              <w:jc w:val="left"/>
              <w:rPr>
                <w:rFonts w:hint="eastAsia" w:ascii="宋体" w:hAnsi="宋体" w:eastAsia="宋体" w:cs="宋体"/>
                <w:color w:val="auto"/>
                <w:sz w:val="24"/>
                <w:szCs w:val="24"/>
                <w:highlight w:val="none"/>
              </w:rPr>
            </w:pPr>
          </w:p>
        </w:tc>
      </w:tr>
    </w:tbl>
    <w:p>
      <w:pPr>
        <w:widowControl/>
        <w:shd w:val="clear" w:color="auto" w:fill="auto"/>
        <w:jc w:val="left"/>
        <w:rPr>
          <w:rFonts w:hint="eastAsia" w:ascii="宋体" w:hAnsi="宋体" w:eastAsia="宋体" w:cs="宋体"/>
          <w:color w:val="auto"/>
          <w:sz w:val="24"/>
          <w:szCs w:val="24"/>
          <w:highlight w:val="none"/>
        </w:rPr>
      </w:pP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1.表中所列业绩应为投标人满足本招标文件要求（包括评审业绩）并一一对应的业绩，如投标文件中实际提供证明材料的业绩在表中未填写或与表中填写业绩不匹配，可能导致业绩评审不得分；</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2.投标人提供的评审业绩数量均不得超过评审指标要求的数量上限（例如：招标文件业绩评审指标中规定每个业绩得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分，则投标人在此项评审指标中最多只能提供3个对应业绩供评标委员会评审），且应一一对应。否则，可能导致业绩评审不得分。</w:t>
      </w:r>
    </w:p>
    <w:p>
      <w:pPr>
        <w:widowControl/>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3.中标候选人提供的以上业绩情况（含项目名称、合同总金额），如招标文件《投标人须知前附表》有约定的，将按约定随评审结果公告。</w:t>
      </w: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spacing w:line="360" w:lineRule="auto"/>
        <w:rPr>
          <w:rFonts w:ascii="宋体" w:hAnsi="宋体" w:eastAsia="宋体"/>
          <w:color w:val="auto"/>
          <w:sz w:val="24"/>
          <w:highlight w:val="none"/>
          <w:u w:val="single"/>
        </w:rPr>
      </w:pPr>
    </w:p>
    <w:p>
      <w:pPr>
        <w:numPr>
          <w:ilvl w:val="0"/>
          <w:numId w:val="0"/>
        </w:numPr>
        <w:jc w:val="both"/>
        <w:rPr>
          <w:rFonts w:hint="eastAsia" w:ascii="宋体" w:hAnsi="宋体" w:eastAsia="宋体"/>
          <w:b/>
          <w:bCs/>
          <w:color w:val="auto"/>
          <w:sz w:val="24"/>
          <w:highlight w:val="none"/>
        </w:rPr>
      </w:pPr>
    </w:p>
    <w:p>
      <w:pPr>
        <w:numPr>
          <w:ilvl w:val="0"/>
          <w:numId w:val="0"/>
        </w:numPr>
        <w:jc w:val="center"/>
        <w:rPr>
          <w:rFonts w:hint="eastAsia" w:ascii="宋体" w:hAnsi="宋体" w:eastAsia="宋体"/>
          <w:b/>
          <w:bCs/>
          <w:color w:val="auto"/>
          <w:sz w:val="24"/>
          <w:highlight w:val="none"/>
        </w:rPr>
      </w:pPr>
    </w:p>
    <w:p>
      <w:pPr>
        <w:numPr>
          <w:ilvl w:val="0"/>
          <w:numId w:val="0"/>
        </w:numPr>
        <w:jc w:val="center"/>
        <w:rPr>
          <w:rFonts w:hint="eastAsia" w:ascii="宋体" w:hAnsi="宋体" w:eastAsia="宋体" w:cs="@仿宋_GB2312"/>
          <w:b/>
          <w:bCs/>
          <w:color w:val="auto"/>
          <w:kern w:val="2"/>
          <w:sz w:val="24"/>
          <w:szCs w:val="20"/>
          <w:highlight w:val="none"/>
          <w:lang w:val="en-US" w:eastAsia="zh-CN" w:bidi="ar-SA"/>
        </w:rPr>
      </w:pPr>
      <w:r>
        <w:rPr>
          <w:rFonts w:hint="eastAsia" w:ascii="宋体" w:hAnsi="宋体" w:eastAsia="宋体"/>
          <w:b/>
          <w:bCs/>
          <w:color w:val="auto"/>
          <w:sz w:val="24"/>
          <w:highlight w:val="none"/>
          <w:lang w:val="en-US" w:eastAsia="zh-CN"/>
        </w:rPr>
        <w:t>六</w:t>
      </w:r>
      <w:r>
        <w:rPr>
          <w:rFonts w:hint="eastAsia" w:ascii="宋体" w:hAnsi="宋体" w:eastAsia="宋体"/>
          <w:b/>
          <w:bCs/>
          <w:color w:val="auto"/>
          <w:sz w:val="24"/>
          <w:highlight w:val="none"/>
        </w:rPr>
        <w:t>、</w:t>
      </w:r>
      <w:r>
        <w:rPr>
          <w:rFonts w:hint="eastAsia" w:ascii="宋体" w:hAnsi="宋体" w:eastAsia="宋体" w:cs="@仿宋_GB2312"/>
          <w:b/>
          <w:bCs/>
          <w:color w:val="auto"/>
          <w:kern w:val="2"/>
          <w:sz w:val="24"/>
          <w:szCs w:val="20"/>
          <w:highlight w:val="none"/>
          <w:lang w:val="en-US" w:eastAsia="zh-CN" w:bidi="ar-SA"/>
        </w:rPr>
        <w:t>承诺函</w:t>
      </w:r>
    </w:p>
    <w:p>
      <w:pPr>
        <w:pStyle w:val="39"/>
        <w:numPr>
          <w:ilvl w:val="0"/>
          <w:numId w:val="0"/>
        </w:numPr>
        <w:spacing w:line="360" w:lineRule="auto"/>
        <w:rPr>
          <w:rFonts w:hint="eastAsia" w:ascii="宋体" w:hAnsi="宋体" w:eastAsia="宋体" w:cs="@仿宋_GB2312"/>
          <w:b/>
          <w:bCs w:val="0"/>
          <w:color w:val="auto"/>
          <w:kern w:val="2"/>
          <w:sz w:val="24"/>
          <w:highlight w:val="none"/>
          <w:lang w:val="en-US" w:eastAsia="zh-CN" w:bidi="ar-SA"/>
        </w:rPr>
      </w:pPr>
      <w:r>
        <w:rPr>
          <w:rFonts w:hint="eastAsia" w:ascii="宋体" w:hAnsi="宋体" w:eastAsia="宋体" w:cs="@仿宋_GB2312"/>
          <w:b/>
          <w:bCs w:val="0"/>
          <w:color w:val="auto"/>
          <w:kern w:val="2"/>
          <w:sz w:val="24"/>
          <w:highlight w:val="none"/>
          <w:lang w:val="en-US" w:eastAsia="zh-CN" w:bidi="ar-SA"/>
        </w:rPr>
        <w:t>我公司承诺：</w:t>
      </w:r>
    </w:p>
    <w:p>
      <w:pPr>
        <w:pStyle w:val="38"/>
        <w:spacing w:line="360" w:lineRule="auto"/>
        <w:ind w:firstLine="482" w:firstLineChars="200"/>
        <w:rPr>
          <w:rFonts w:hint="eastAsia"/>
          <w:b/>
          <w:bCs w:val="0"/>
          <w:color w:val="auto"/>
          <w:highlight w:val="none"/>
          <w:lang w:val="en-US" w:eastAsia="zh-CN"/>
        </w:rPr>
      </w:pPr>
      <w:r>
        <w:rPr>
          <w:rFonts w:hint="eastAsia" w:ascii="宋体" w:hAnsi="宋体" w:eastAsia="宋体"/>
          <w:b/>
          <w:bCs w:val="0"/>
          <w:color w:val="auto"/>
          <w:sz w:val="24"/>
          <w:highlight w:val="none"/>
        </w:rPr>
        <w:t>我公司</w:t>
      </w:r>
      <w:r>
        <w:rPr>
          <w:rFonts w:hint="eastAsia" w:ascii="宋体" w:hAnsi="宋体" w:eastAsia="宋体"/>
          <w:b/>
          <w:bCs w:val="0"/>
          <w:color w:val="auto"/>
          <w:sz w:val="24"/>
          <w:highlight w:val="none"/>
          <w:lang w:val="en-US" w:eastAsia="zh-CN"/>
        </w:rPr>
        <w:t>投标</w:t>
      </w:r>
      <w:r>
        <w:rPr>
          <w:rFonts w:hint="eastAsia" w:ascii="宋体" w:hAnsi="宋体" w:eastAsia="宋体"/>
          <w:b/>
          <w:bCs w:val="0"/>
          <w:color w:val="auto"/>
          <w:sz w:val="24"/>
          <w:highlight w:val="none"/>
        </w:rPr>
        <w:t>文件中提供的</w:t>
      </w:r>
      <w:r>
        <w:rPr>
          <w:rFonts w:hint="eastAsia" w:ascii="宋体" w:hAnsi="宋体" w:eastAsia="宋体"/>
          <w:b/>
          <w:bCs w:val="0"/>
          <w:color w:val="auto"/>
          <w:sz w:val="24"/>
          <w:highlight w:val="none"/>
          <w:lang w:val="en-US" w:eastAsia="zh-CN"/>
        </w:rPr>
        <w:t>产品彩页（说明书）</w:t>
      </w:r>
      <w:r>
        <w:rPr>
          <w:rFonts w:hint="eastAsia" w:ascii="宋体" w:hAnsi="宋体" w:eastAsia="宋体"/>
          <w:b/>
          <w:bCs w:val="0"/>
          <w:color w:val="auto"/>
          <w:sz w:val="24"/>
          <w:highlight w:val="none"/>
        </w:rPr>
        <w:t>、资质证书等均真实有效，承诺合同签订后7个工作日内按要求提供检测报告与资质证书等原件查验，如逾期不能按要求提供或经审查、验证不能通过，我公司承担一切相关责任，我公司所提供的产品是正品，非假冒伪劣产品，供货时出具所投产品生产厂商针对本项目的出货证明。</w:t>
      </w:r>
    </w:p>
    <w:p>
      <w:pPr>
        <w:spacing w:line="360" w:lineRule="auto"/>
        <w:ind w:firstLine="5060" w:firstLineChars="2100"/>
        <w:jc w:val="both"/>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投标人</w:t>
      </w:r>
      <w:r>
        <w:rPr>
          <w:rFonts w:hint="eastAsia" w:asciiTheme="minorEastAsia" w:hAnsiTheme="minorEastAsia" w:eastAsiaTheme="minorEastAsia"/>
          <w:b/>
          <w:bCs/>
          <w:color w:val="auto"/>
          <w:sz w:val="24"/>
          <w:highlight w:val="none"/>
          <w:lang w:eastAsia="zh-CN"/>
        </w:rPr>
        <w:t>电子签章：</w:t>
      </w:r>
    </w:p>
    <w:p>
      <w:pPr>
        <w:spacing w:line="360" w:lineRule="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lang w:eastAsia="zh-CN"/>
        </w:rPr>
        <w:t>日</w:t>
      </w: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lang w:eastAsia="zh-CN"/>
        </w:rPr>
        <w:t>期：</w:t>
      </w:r>
    </w:p>
    <w:p>
      <w:pPr>
        <w:spacing w:line="360" w:lineRule="auto"/>
        <w:rPr>
          <w:rFonts w:ascii="宋体" w:hAnsi="宋体" w:eastAsia="宋体" w:cs="宋体"/>
          <w:bCs/>
          <w:color w:val="auto"/>
          <w:szCs w:val="21"/>
          <w:highlight w:val="none"/>
        </w:rPr>
      </w:pPr>
    </w:p>
    <w:p>
      <w:pPr>
        <w:spacing w:line="360" w:lineRule="auto"/>
        <w:jc w:val="center"/>
        <w:outlineLvl w:val="2"/>
        <w:rPr>
          <w:rFonts w:ascii="宋体" w:hAnsi="宋体" w:eastAsia="宋体"/>
          <w:b/>
          <w:color w:val="auto"/>
          <w:sz w:val="24"/>
          <w:highlight w:val="none"/>
        </w:rPr>
      </w:pP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七、</w:t>
      </w:r>
      <w:r>
        <w:rPr>
          <w:rFonts w:hint="eastAsia" w:ascii="宋体" w:hAnsi="宋体"/>
          <w:b/>
          <w:color w:val="auto"/>
          <w:sz w:val="24"/>
          <w:highlight w:val="none"/>
          <w:lang w:val="en-US" w:eastAsia="zh-CN"/>
        </w:rPr>
        <w:t>投标</w:t>
      </w:r>
      <w:r>
        <w:rPr>
          <w:rFonts w:hint="eastAsia" w:ascii="宋体" w:hAnsi="宋体" w:eastAsia="宋体"/>
          <w:b/>
          <w:color w:val="auto"/>
          <w:sz w:val="24"/>
          <w:highlight w:val="none"/>
        </w:rPr>
        <w:t>响应表</w:t>
      </w:r>
    </w:p>
    <w:p>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7</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序号</w:t>
            </w:r>
          </w:p>
        </w:tc>
        <w:tc>
          <w:tcPr>
            <w:tcW w:w="1916"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商务条款</w:t>
            </w:r>
          </w:p>
        </w:tc>
        <w:tc>
          <w:tcPr>
            <w:tcW w:w="2497"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hAnsi="宋体" w:cs="Wingdings"/>
                <w:b/>
                <w:color w:val="auto"/>
                <w:sz w:val="24"/>
                <w:highlight w:val="none"/>
                <w:lang w:val="en-US" w:eastAsia="zh-CN"/>
              </w:rPr>
              <w:t>招标</w:t>
            </w:r>
            <w:r>
              <w:rPr>
                <w:rFonts w:hint="eastAsia" w:ascii="宋体" w:hAnsi="宋体" w:cs="Wingdings"/>
                <w:b/>
                <w:color w:val="auto"/>
                <w:sz w:val="24"/>
                <w:highlight w:val="none"/>
              </w:rPr>
              <w:t>文件要求</w:t>
            </w:r>
          </w:p>
        </w:tc>
        <w:tc>
          <w:tcPr>
            <w:tcW w:w="2575"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投标人承诺</w:t>
            </w:r>
          </w:p>
        </w:tc>
        <w:tc>
          <w:tcPr>
            <w:tcW w:w="810"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default" w:ascii="宋体" w:hAnsi="宋体" w:eastAsia="宋体"/>
                <w:color w:val="auto"/>
                <w:sz w:val="24"/>
                <w:szCs w:val="20"/>
                <w:highlight w:val="none"/>
              </w:rPr>
              <w:t>1</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yellow"/>
              </w:rPr>
            </w:pPr>
            <w:r>
              <w:rPr>
                <w:rFonts w:hint="default" w:ascii="宋体" w:hAnsi="宋体" w:eastAsia="宋体"/>
                <w:color w:val="auto"/>
                <w:sz w:val="24"/>
                <w:szCs w:val="20"/>
                <w:highlight w:val="yellow"/>
              </w:rPr>
              <w:t>付款方式</w:t>
            </w:r>
          </w:p>
        </w:tc>
        <w:tc>
          <w:tcPr>
            <w:tcW w:w="2497" w:type="dxa"/>
            <w:vAlign w:val="center"/>
          </w:tcPr>
          <w:p>
            <w:pPr>
              <w:pStyle w:val="185"/>
              <w:keepNext w:val="0"/>
              <w:keepLines w:val="0"/>
              <w:widowControl/>
              <w:suppressLineNumbers w:val="0"/>
              <w:snapToGrid/>
              <w:spacing w:before="0" w:beforeAutospacing="1" w:after="0" w:afterAutospacing="1" w:line="360" w:lineRule="auto"/>
              <w:ind w:left="0" w:right="0"/>
              <w:jc w:val="left"/>
              <w:textAlignment w:val="baseline"/>
              <w:rPr>
                <w:rFonts w:hint="default" w:ascii="宋体" w:hAnsi="宋体" w:eastAsia="宋体"/>
                <w:color w:val="auto"/>
                <w:sz w:val="24"/>
                <w:highlight w:val="yellow"/>
              </w:rPr>
            </w:pPr>
            <w:r>
              <w:rPr>
                <w:rStyle w:val="102"/>
                <w:rFonts w:hint="eastAsia" w:ascii="宋体" w:hAnsi="宋体" w:eastAsia="宋体" w:cs="@仿宋_GB2312"/>
                <w:b w:val="0"/>
                <w:bCs/>
                <w:i w:val="0"/>
                <w:caps w:val="0"/>
                <w:color w:val="auto"/>
                <w:spacing w:val="0"/>
                <w:w w:val="100"/>
                <w:kern w:val="0"/>
                <w:sz w:val="24"/>
                <w:szCs w:val="28"/>
                <w:highlight w:val="yellow"/>
                <w:lang w:val="en-US" w:eastAsia="zh-CN" w:bidi="ar-SA"/>
              </w:rPr>
              <w:t>所有货物安装调试完成且验收合格后三个月内一次性付清。</w:t>
            </w:r>
          </w:p>
        </w:tc>
        <w:tc>
          <w:tcPr>
            <w:tcW w:w="257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供货及安装地点</w:t>
            </w:r>
          </w:p>
        </w:tc>
        <w:tc>
          <w:tcPr>
            <w:tcW w:w="2497"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合肥市包河区，</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招标人</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指定地点。</w:t>
            </w:r>
          </w:p>
        </w:tc>
        <w:tc>
          <w:tcPr>
            <w:tcW w:w="257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供货及安装期限</w:t>
            </w:r>
          </w:p>
        </w:tc>
        <w:tc>
          <w:tcPr>
            <w:tcW w:w="2497" w:type="dxa"/>
            <w:vAlign w:val="center"/>
          </w:tcPr>
          <w:p>
            <w:pPr>
              <w:pStyle w:val="186"/>
              <w:keepNext w:val="0"/>
              <w:keepLines w:val="0"/>
              <w:widowControl/>
              <w:suppressLineNumbers w:val="0"/>
              <w:snapToGrid/>
              <w:spacing w:before="0" w:beforeAutospacing="0" w:after="0" w:afterAutospacing="0" w:line="360" w:lineRule="auto"/>
              <w:ind w:left="0" w:right="0"/>
              <w:jc w:val="left"/>
              <w:textAlignment w:val="baseline"/>
              <w:rPr>
                <w:rFonts w:hint="default" w:ascii="宋体" w:hAnsi="宋体" w:eastAsia="宋体"/>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yellow"/>
                <w:lang w:val="en-US" w:eastAsia="zh-CN" w:bidi="ar-SA"/>
              </w:rPr>
              <w:t>合同签订后</w:t>
            </w:r>
            <w:r>
              <w:rPr>
                <w:rStyle w:val="102"/>
                <w:rFonts w:hint="eastAsia" w:ascii="宋体" w:hAnsi="宋体" w:eastAsia="宋体" w:cs="@仿宋_GB2312"/>
                <w:b w:val="0"/>
                <w:bCs/>
                <w:i w:val="0"/>
                <w:caps w:val="0"/>
                <w:color w:val="auto"/>
                <w:spacing w:val="0"/>
                <w:w w:val="100"/>
                <w:kern w:val="0"/>
                <w:sz w:val="24"/>
                <w:szCs w:val="28"/>
                <w:highlight w:val="yellow"/>
                <w:lang w:val="en-US" w:eastAsia="zh-CN" w:bidi="ar-SA"/>
              </w:rPr>
              <w:t>15</w:t>
            </w:r>
            <w:r>
              <w:rPr>
                <w:rStyle w:val="102"/>
                <w:rFonts w:hint="default" w:ascii="宋体" w:hAnsi="宋体" w:eastAsia="宋体" w:cs="@仿宋_GB2312"/>
                <w:b w:val="0"/>
                <w:bCs/>
                <w:i w:val="0"/>
                <w:caps w:val="0"/>
                <w:color w:val="auto"/>
                <w:spacing w:val="0"/>
                <w:w w:val="100"/>
                <w:kern w:val="0"/>
                <w:sz w:val="24"/>
                <w:szCs w:val="28"/>
                <w:highlight w:val="yellow"/>
                <w:lang w:val="en-US" w:eastAsia="zh-CN" w:bidi="ar-SA"/>
              </w:rPr>
              <w:t>个日历日内完成供货及安装。</w:t>
            </w:r>
          </w:p>
        </w:tc>
        <w:tc>
          <w:tcPr>
            <w:tcW w:w="2575" w:type="dxa"/>
            <w:vAlign w:val="center"/>
          </w:tcPr>
          <w:p>
            <w:pPr>
              <w:pStyle w:val="62"/>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91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免费质保期</w:t>
            </w:r>
          </w:p>
        </w:tc>
        <w:tc>
          <w:tcPr>
            <w:tcW w:w="2497" w:type="dxa"/>
            <w:vAlign w:val="center"/>
          </w:tcPr>
          <w:p>
            <w:pPr>
              <w:pStyle w:val="185"/>
              <w:keepNext w:val="0"/>
              <w:keepLines w:val="0"/>
              <w:suppressLineNumbers w:val="0"/>
              <w:snapToGrid/>
              <w:spacing w:before="0" w:beforeAutospacing="1" w:after="0" w:afterAutospacing="1" w:line="360" w:lineRule="auto"/>
              <w:ind w:left="0" w:right="0"/>
              <w:jc w:val="left"/>
              <w:textAlignment w:val="baseline"/>
              <w:rPr>
                <w:rFonts w:hint="default" w:ascii="宋体" w:hAnsi="宋体" w:eastAsia="宋体"/>
                <w:color w:val="auto"/>
                <w:sz w:val="24"/>
                <w:highlight w:val="none"/>
              </w:rPr>
            </w:pP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验收合格之日起</w:t>
            </w:r>
            <w:r>
              <w:rPr>
                <w:rStyle w:val="102"/>
                <w:rFonts w:hint="eastAsia" w:ascii="宋体" w:hAnsi="宋体" w:eastAsia="宋体" w:cs="@仿宋_GB2312"/>
                <w:b w:val="0"/>
                <w:bCs/>
                <w:i w:val="0"/>
                <w:caps w:val="0"/>
                <w:color w:val="auto"/>
                <w:spacing w:val="0"/>
                <w:w w:val="100"/>
                <w:kern w:val="0"/>
                <w:sz w:val="24"/>
                <w:szCs w:val="28"/>
                <w:highlight w:val="none"/>
                <w:lang w:val="en-US" w:eastAsia="zh-CN" w:bidi="ar-SA"/>
              </w:rPr>
              <w:t>3</w:t>
            </w:r>
            <w:r>
              <w:rPr>
                <w:rStyle w:val="102"/>
                <w:rFonts w:hint="default" w:ascii="宋体" w:hAnsi="宋体" w:eastAsia="宋体" w:cs="@仿宋_GB2312"/>
                <w:b w:val="0"/>
                <w:bCs/>
                <w:i w:val="0"/>
                <w:caps w:val="0"/>
                <w:color w:val="auto"/>
                <w:spacing w:val="0"/>
                <w:w w:val="100"/>
                <w:kern w:val="0"/>
                <w:sz w:val="24"/>
                <w:szCs w:val="28"/>
                <w:highlight w:val="none"/>
                <w:lang w:val="en-US" w:eastAsia="zh-CN" w:bidi="ar-SA"/>
              </w:rPr>
              <w:t>年。</w:t>
            </w:r>
          </w:p>
        </w:tc>
        <w:tc>
          <w:tcPr>
            <w:tcW w:w="2575"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1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bl>
    <w:p>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7</w:t>
      </w:r>
      <w:r>
        <w:rPr>
          <w:rFonts w:ascii="宋体" w:hAnsi="宋体" w:eastAsia="宋体"/>
          <w:b/>
          <w:color w:val="auto"/>
          <w:sz w:val="24"/>
          <w:highlight w:val="none"/>
        </w:rPr>
        <w:t>.2</w:t>
      </w:r>
      <w:r>
        <w:rPr>
          <w:rFonts w:hint="eastAsia" w:ascii="宋体" w:hAnsi="宋体" w:eastAsia="宋体"/>
          <w:b/>
          <w:color w:val="auto"/>
          <w:sz w:val="24"/>
          <w:highlight w:val="none"/>
        </w:rPr>
        <w:t>技术响应表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序号</w:t>
            </w:r>
          </w:p>
        </w:tc>
        <w:tc>
          <w:tcPr>
            <w:tcW w:w="1560"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货物名称</w:t>
            </w:r>
          </w:p>
        </w:tc>
        <w:tc>
          <w:tcPr>
            <w:tcW w:w="2863"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hAnsi="宋体" w:cs="Wingdings"/>
                <w:b/>
                <w:color w:val="auto"/>
                <w:sz w:val="24"/>
                <w:highlight w:val="none"/>
                <w:lang w:val="en-US" w:eastAsia="zh-CN"/>
              </w:rPr>
              <w:t>招标</w:t>
            </w:r>
            <w:r>
              <w:rPr>
                <w:rFonts w:hint="eastAsia" w:ascii="宋体" w:hAnsi="宋体" w:cs="Wingdings"/>
                <w:b/>
                <w:color w:val="auto"/>
                <w:sz w:val="24"/>
                <w:highlight w:val="none"/>
              </w:rPr>
              <w:t>文件规定的技术参数要求</w:t>
            </w:r>
          </w:p>
        </w:tc>
        <w:tc>
          <w:tcPr>
            <w:tcW w:w="2482"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856"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cs="Wingdings"/>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pStyle w:val="62"/>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pStyle w:val="62"/>
              <w:keepNext w:val="0"/>
              <w:keepLines w:val="0"/>
              <w:suppressLineNumbers w:val="0"/>
              <w:spacing w:before="0" w:beforeAutospacing="0" w:after="0" w:afterAutospacing="0"/>
              <w:ind w:left="0" w:right="0"/>
              <w:jc w:val="center"/>
              <w:rPr>
                <w:rFonts w:hint="default" w:ascii="宋体" w:hAnsi="宋体" w:eastAsia="宋体"/>
                <w:color w:val="auto"/>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w:t>
            </w:r>
          </w:p>
        </w:tc>
        <w:tc>
          <w:tcPr>
            <w:tcW w:w="1560"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863"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2482"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85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r>
    </w:tbl>
    <w:p>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7</w:t>
      </w:r>
      <w:r>
        <w:rPr>
          <w:rFonts w:ascii="宋体" w:hAnsi="宋体" w:eastAsia="宋体"/>
          <w:b/>
          <w:color w:val="auto"/>
          <w:sz w:val="24"/>
          <w:highlight w:val="none"/>
        </w:rPr>
        <w:t>.3</w:t>
      </w:r>
      <w:r>
        <w:rPr>
          <w:rFonts w:hint="eastAsia" w:ascii="宋体" w:hAnsi="宋体" w:eastAsia="宋体"/>
          <w:b/>
          <w:color w:val="auto"/>
          <w:sz w:val="24"/>
          <w:highlight w:val="none"/>
        </w:rPr>
        <w:t>货物说明一览表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货物名称</w:t>
            </w:r>
          </w:p>
        </w:tc>
        <w:tc>
          <w:tcPr>
            <w:tcW w:w="1420"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p>
        </w:tc>
        <w:tc>
          <w:tcPr>
            <w:tcW w:w="1421"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品牌型号</w:t>
            </w:r>
          </w:p>
        </w:tc>
        <w:tc>
          <w:tcPr>
            <w:tcW w:w="1420"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p>
        </w:tc>
        <w:tc>
          <w:tcPr>
            <w:tcW w:w="1420"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r>
              <w:rPr>
                <w:rFonts w:hint="eastAsia" w:ascii="宋体" w:hAnsi="宋体"/>
                <w:b/>
                <w:bCs/>
                <w:color w:val="auto"/>
                <w:sz w:val="24"/>
                <w:szCs w:val="24"/>
                <w:highlight w:val="none"/>
              </w:rPr>
              <w:t>数量</w:t>
            </w:r>
          </w:p>
        </w:tc>
        <w:tc>
          <w:tcPr>
            <w:tcW w:w="1421" w:type="dxa"/>
            <w:vAlign w:val="center"/>
          </w:tcPr>
          <w:p>
            <w:pPr>
              <w:pStyle w:val="20"/>
              <w:keepNext w:val="0"/>
              <w:keepLines w:val="0"/>
              <w:suppressLineNumbers w:val="0"/>
              <w:spacing w:before="0" w:beforeAutospacing="0" w:after="0" w:afterAutospacing="0"/>
              <w:ind w:left="0" w:right="0"/>
              <w:jc w:val="center"/>
              <w:rPr>
                <w:rFonts w:hint="default" w:ascii="宋体" w:hAnsi="宋体" w:cs="Wingdings"/>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8522" w:type="dxa"/>
            <w:gridSpan w:val="6"/>
            <w:vAlign w:val="top"/>
          </w:tcPr>
          <w:p>
            <w:pPr>
              <w:keepNext w:val="0"/>
              <w:keepLines w:val="0"/>
              <w:suppressLineNumbers w:val="0"/>
              <w:spacing w:before="0" w:beforeAutospacing="0" w:after="0" w:afterAutospacing="0"/>
              <w:ind w:left="0" w:right="0"/>
              <w:rPr>
                <w:rFonts w:hint="default" w:ascii="宋体" w:hAnsi="宋体" w:eastAsia="宋体"/>
                <w:color w:val="auto"/>
                <w:sz w:val="24"/>
                <w:szCs w:val="20"/>
                <w:highlight w:val="none"/>
              </w:rPr>
            </w:pPr>
            <w:r>
              <w:rPr>
                <w:rFonts w:hint="eastAsia" w:ascii="宋体" w:hAnsi="宋体" w:eastAsia="宋体"/>
                <w:color w:val="auto"/>
                <w:sz w:val="24"/>
                <w:szCs w:val="20"/>
                <w:highlight w:val="none"/>
              </w:rPr>
              <w:t>所投产品的技术参数及性能说明：</w:t>
            </w:r>
          </w:p>
        </w:tc>
      </w:tr>
    </w:tbl>
    <w:p>
      <w:pPr>
        <w:pStyle w:val="21"/>
        <w:spacing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投标人电子签章：</w:t>
      </w:r>
    </w:p>
    <w:p>
      <w:pPr>
        <w:pStyle w:val="21"/>
        <w:spacing w:line="360" w:lineRule="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bCs/>
          <w:color w:val="auto"/>
          <w:sz w:val="24"/>
          <w:highlight w:val="none"/>
          <w:lang w:val="en-US" w:eastAsia="zh-CN"/>
        </w:rPr>
        <w:t>7.</w:t>
      </w:r>
      <w:r>
        <w:rPr>
          <w:rFonts w:hint="eastAsia" w:asciiTheme="minorEastAsia" w:hAnsiTheme="minorEastAsia" w:eastAsiaTheme="minorEastAsia"/>
          <w:b/>
          <w:bCs/>
          <w:color w:val="auto"/>
          <w:sz w:val="24"/>
          <w:highlight w:val="none"/>
        </w:rPr>
        <w:t xml:space="preserve">4 </w:t>
      </w:r>
      <w:r>
        <w:rPr>
          <w:rFonts w:hint="eastAsia" w:asciiTheme="minorEastAsia" w:hAnsiTheme="minorEastAsia" w:eastAsiaTheme="minorEastAsia"/>
          <w:b/>
          <w:bCs/>
          <w:color w:val="auto"/>
          <w:sz w:val="24"/>
          <w:highlight w:val="none"/>
          <w:lang w:val="en-US" w:eastAsia="zh-CN"/>
        </w:rPr>
        <w:t>非</w:t>
      </w:r>
      <w:r>
        <w:rPr>
          <w:rFonts w:hint="eastAsia" w:ascii="宋体" w:hAnsi="宋体" w:eastAsia="宋体"/>
          <w:b/>
          <w:bCs/>
          <w:color w:val="auto"/>
          <w:sz w:val="24"/>
          <w:highlight w:val="none"/>
        </w:rPr>
        <w:t>“★”</w:t>
      </w:r>
      <w:r>
        <w:rPr>
          <w:rFonts w:hint="eastAsia" w:ascii="宋体" w:hAnsi="宋体"/>
          <w:b/>
          <w:bCs/>
          <w:color w:val="auto"/>
          <w:sz w:val="24"/>
          <w:highlight w:val="none"/>
          <w:lang w:val="en-US" w:eastAsia="zh-CN"/>
        </w:rPr>
        <w:t>标识的技术</w:t>
      </w:r>
      <w:r>
        <w:rPr>
          <w:rFonts w:hint="eastAsia" w:asciiTheme="minorEastAsia" w:hAnsiTheme="minorEastAsia" w:eastAsiaTheme="minorEastAsia"/>
          <w:b/>
          <w:bCs/>
          <w:color w:val="auto"/>
          <w:sz w:val="24"/>
          <w:highlight w:val="none"/>
          <w:lang w:val="en-US" w:eastAsia="zh-CN"/>
        </w:rPr>
        <w:t>投标</w:t>
      </w:r>
      <w:r>
        <w:rPr>
          <w:rFonts w:hint="eastAsia" w:asciiTheme="minorEastAsia" w:hAnsiTheme="minorEastAsia" w:eastAsiaTheme="minorEastAsia"/>
          <w:b/>
          <w:bCs/>
          <w:color w:val="auto"/>
          <w:sz w:val="24"/>
          <w:highlight w:val="none"/>
        </w:rPr>
        <w:t>承诺函：</w:t>
      </w:r>
      <w:r>
        <w:rPr>
          <w:rFonts w:hint="eastAsia" w:asciiTheme="minorEastAsia" w:hAnsiTheme="minorEastAsia" w:eastAsiaTheme="minorEastAsia"/>
          <w:b w:val="0"/>
          <w:color w:val="auto"/>
          <w:sz w:val="24"/>
          <w:highlight w:val="none"/>
        </w:rPr>
        <w:t xml:space="preserve">  </w:t>
      </w:r>
    </w:p>
    <w:p>
      <w:pPr>
        <w:pStyle w:val="21"/>
        <w:spacing w:line="360" w:lineRule="auto"/>
        <w:ind w:firstLine="723" w:firstLineChars="3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我单位承诺所提供的货物均满足</w:t>
      </w:r>
      <w:r>
        <w:rPr>
          <w:rFonts w:hint="eastAsia" w:asciiTheme="minorEastAsia" w:hAnsiTheme="minorEastAsia" w:eastAsiaTheme="minorEastAsia"/>
          <w:b/>
          <w:bCs/>
          <w:color w:val="auto"/>
          <w:sz w:val="24"/>
          <w:highlight w:val="none"/>
          <w:lang w:val="en-US" w:eastAsia="zh-CN"/>
        </w:rPr>
        <w:t>招标</w:t>
      </w:r>
      <w:r>
        <w:rPr>
          <w:rFonts w:hint="eastAsia" w:asciiTheme="minorEastAsia" w:hAnsiTheme="minorEastAsia" w:eastAsiaTheme="minorEastAsia"/>
          <w:b/>
          <w:bCs/>
          <w:color w:val="auto"/>
          <w:sz w:val="24"/>
          <w:highlight w:val="none"/>
        </w:rPr>
        <w:t>文件招标需求中</w:t>
      </w:r>
      <w:r>
        <w:rPr>
          <w:rFonts w:hint="eastAsia" w:asciiTheme="minorEastAsia" w:hAnsiTheme="minorEastAsia" w:eastAsiaTheme="minorEastAsia"/>
          <w:b/>
          <w:bCs/>
          <w:color w:val="auto"/>
          <w:sz w:val="24"/>
          <w:highlight w:val="none"/>
          <w:lang w:val="en-US" w:eastAsia="zh-CN"/>
        </w:rPr>
        <w:t>非</w:t>
      </w:r>
      <w:r>
        <w:rPr>
          <w:rFonts w:hint="eastAsia" w:ascii="宋体" w:hAnsi="宋体" w:eastAsia="宋体"/>
          <w:b/>
          <w:bCs/>
          <w:color w:val="auto"/>
          <w:sz w:val="24"/>
          <w:highlight w:val="none"/>
        </w:rPr>
        <w:t>“★”</w:t>
      </w:r>
      <w:r>
        <w:rPr>
          <w:rFonts w:hint="eastAsia" w:ascii="宋体" w:hAnsi="宋体"/>
          <w:b/>
          <w:bCs/>
          <w:color w:val="auto"/>
          <w:sz w:val="24"/>
          <w:highlight w:val="none"/>
          <w:lang w:val="en-US" w:eastAsia="zh-CN"/>
        </w:rPr>
        <w:t>标识</w:t>
      </w:r>
      <w:r>
        <w:rPr>
          <w:rFonts w:hint="eastAsia" w:asciiTheme="minorEastAsia" w:hAnsiTheme="minorEastAsia" w:eastAsiaTheme="minorEastAsia"/>
          <w:b/>
          <w:bCs/>
          <w:color w:val="auto"/>
          <w:sz w:val="24"/>
          <w:highlight w:val="none"/>
        </w:rPr>
        <w:t>的要求,</w:t>
      </w:r>
      <w:r>
        <w:rPr>
          <w:rFonts w:hint="eastAsia" w:ascii="宋体" w:hAnsi="宋体" w:eastAsia="宋体" w:cs="@仿宋_GB2312"/>
          <w:b/>
          <w:bCs w:val="0"/>
          <w:color w:val="auto"/>
          <w:kern w:val="0"/>
          <w:sz w:val="24"/>
          <w:szCs w:val="28"/>
          <w:highlight w:val="none"/>
          <w:lang w:val="en-US" w:eastAsia="zh-CN" w:bidi="ar-SA"/>
        </w:rPr>
        <w:t>承诺按</w:t>
      </w:r>
      <w:r>
        <w:rPr>
          <w:rFonts w:hint="eastAsia" w:ascii="宋体" w:hAnsi="宋体" w:cs="@仿宋_GB2312"/>
          <w:b/>
          <w:bCs w:val="0"/>
          <w:color w:val="auto"/>
          <w:kern w:val="0"/>
          <w:sz w:val="24"/>
          <w:szCs w:val="28"/>
          <w:highlight w:val="none"/>
          <w:lang w:val="en-US" w:eastAsia="zh-CN" w:bidi="ar-SA"/>
        </w:rPr>
        <w:t>招标</w:t>
      </w:r>
      <w:r>
        <w:rPr>
          <w:rFonts w:hint="eastAsia" w:ascii="宋体" w:hAnsi="宋体" w:eastAsia="宋体" w:cs="@仿宋_GB2312"/>
          <w:b/>
          <w:bCs w:val="0"/>
          <w:color w:val="auto"/>
          <w:kern w:val="0"/>
          <w:sz w:val="24"/>
          <w:szCs w:val="28"/>
          <w:highlight w:val="none"/>
          <w:lang w:val="en-US" w:eastAsia="zh-CN" w:bidi="ar-SA"/>
        </w:rPr>
        <w:t>文件进行验收，</w:t>
      </w:r>
      <w:r>
        <w:rPr>
          <w:rFonts w:hint="eastAsia" w:asciiTheme="minorEastAsia" w:hAnsiTheme="minorEastAsia" w:eastAsiaTheme="minorEastAsia"/>
          <w:b/>
          <w:bCs/>
          <w:color w:val="auto"/>
          <w:sz w:val="24"/>
          <w:highlight w:val="none"/>
        </w:rPr>
        <w:t>如不满足，</w:t>
      </w:r>
      <w:r>
        <w:rPr>
          <w:rFonts w:hint="eastAsia" w:asciiTheme="minorEastAsia" w:hAnsiTheme="minorEastAsia" w:eastAsiaTheme="minorEastAsia"/>
          <w:b/>
          <w:bCs/>
          <w:color w:val="auto"/>
          <w:sz w:val="24"/>
          <w:highlight w:val="none"/>
          <w:lang w:val="en-US" w:eastAsia="zh-CN"/>
        </w:rPr>
        <w:t>招标人</w:t>
      </w:r>
      <w:r>
        <w:rPr>
          <w:rFonts w:hint="eastAsia" w:asciiTheme="minorEastAsia" w:hAnsiTheme="minorEastAsia" w:eastAsiaTheme="minorEastAsia"/>
          <w:b/>
          <w:bCs/>
          <w:color w:val="auto"/>
          <w:sz w:val="24"/>
          <w:highlight w:val="none"/>
        </w:rPr>
        <w:t>有权解除合同，并</w:t>
      </w:r>
      <w:r>
        <w:rPr>
          <w:rFonts w:hint="eastAsia" w:asciiTheme="minorEastAsia" w:hAnsiTheme="minorEastAsia" w:eastAsiaTheme="minorEastAsia"/>
          <w:b/>
          <w:bCs/>
          <w:color w:val="auto"/>
          <w:sz w:val="24"/>
          <w:highlight w:val="none"/>
          <w:lang w:val="en-US" w:eastAsia="zh-CN"/>
        </w:rPr>
        <w:t>按相关规定</w:t>
      </w:r>
      <w:r>
        <w:rPr>
          <w:rFonts w:hint="eastAsia" w:asciiTheme="minorEastAsia" w:hAnsiTheme="minorEastAsia" w:eastAsiaTheme="minorEastAsia"/>
          <w:b/>
          <w:bCs/>
          <w:color w:val="auto"/>
          <w:sz w:val="24"/>
          <w:highlight w:val="none"/>
        </w:rPr>
        <w:t xml:space="preserve">依规处理,我单位承担由此产生的一切后果及责任。 </w:t>
      </w:r>
    </w:p>
    <w:p>
      <w:pPr>
        <w:pStyle w:val="21"/>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pPr>
        <w:pStyle w:val="21"/>
        <w:spacing w:line="360" w:lineRule="auto"/>
        <w:ind w:firstLine="5060" w:firstLineChars="2100"/>
        <w:rPr>
          <w:rFonts w:hint="default"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lang w:val="en-US" w:eastAsia="zh-CN"/>
        </w:rPr>
        <w:t>投标人</w:t>
      </w:r>
      <w:r>
        <w:rPr>
          <w:rFonts w:hint="eastAsia" w:asciiTheme="minorEastAsia" w:hAnsiTheme="minorEastAsia" w:eastAsiaTheme="minorEastAsia"/>
          <w:b/>
          <w:bCs/>
          <w:color w:val="auto"/>
          <w:sz w:val="24"/>
          <w:highlight w:val="none"/>
        </w:rPr>
        <w:t>电子签章：</w:t>
      </w:r>
      <w:r>
        <w:rPr>
          <w:rFonts w:hint="eastAsia" w:asciiTheme="minorEastAsia" w:hAnsiTheme="minorEastAsia" w:eastAsiaTheme="minorEastAsia"/>
          <w:b/>
          <w:bCs/>
          <w:color w:val="auto"/>
          <w:sz w:val="24"/>
          <w:highlight w:val="none"/>
          <w:u w:val="single"/>
          <w:lang w:val="en-US" w:eastAsia="zh-CN"/>
        </w:rPr>
        <w:t xml:space="preserve">            </w:t>
      </w:r>
    </w:p>
    <w:p>
      <w:pPr>
        <w:spacing w:line="360" w:lineRule="auto"/>
        <w:jc w:val="center"/>
        <w:outlineLvl w:val="2"/>
        <w:rPr>
          <w:rFonts w:ascii="宋体" w:hAnsi="宋体" w:eastAsia="宋体"/>
          <w:b/>
          <w:color w:val="auto"/>
          <w:sz w:val="24"/>
          <w:highlight w:val="none"/>
        </w:rPr>
      </w:pP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rPr>
        <w:t>日 期：</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rPr>
        <w:t xml:space="preserve"> </w:t>
      </w:r>
    </w:p>
    <w:p>
      <w:pPr>
        <w:spacing w:line="360" w:lineRule="auto"/>
        <w:jc w:val="center"/>
        <w:outlineLvl w:val="2"/>
        <w:rPr>
          <w:rFonts w:ascii="宋体" w:hAnsi="宋体" w:eastAsia="宋体"/>
          <w:b/>
          <w:color w:val="auto"/>
          <w:sz w:val="24"/>
          <w:highlight w:val="none"/>
        </w:rPr>
      </w:pPr>
    </w:p>
    <w:p>
      <w:pPr>
        <w:jc w:val="center"/>
        <w:rPr>
          <w:rFonts w:ascii="宋体" w:hAnsi="宋体" w:eastAsia="宋体"/>
          <w:b/>
          <w:color w:val="auto"/>
          <w:sz w:val="24"/>
          <w:highlight w:val="none"/>
        </w:rPr>
      </w:pPr>
      <w:r>
        <w:rPr>
          <w:rFonts w:hint="eastAsia" w:ascii="宋体" w:hAnsi="宋体" w:eastAsia="宋体"/>
          <w:b/>
          <w:color w:val="auto"/>
          <w:sz w:val="24"/>
          <w:highlight w:val="none"/>
        </w:rPr>
        <w:br w:type="page"/>
      </w:r>
      <w:r>
        <w:rPr>
          <w:rFonts w:hint="eastAsia" w:ascii="宋体" w:hAnsi="宋体" w:eastAsia="宋体"/>
          <w:b/>
          <w:color w:val="auto"/>
          <w:sz w:val="24"/>
          <w:highlight w:val="none"/>
          <w:lang w:val="en-US" w:eastAsia="zh-CN"/>
        </w:rPr>
        <w:t xml:space="preserve"> </w:t>
      </w:r>
      <w:r>
        <w:rPr>
          <w:rFonts w:hint="eastAsia" w:ascii="宋体" w:hAnsi="宋体"/>
          <w:b/>
          <w:color w:val="auto"/>
          <w:sz w:val="24"/>
          <w:highlight w:val="none"/>
          <w:lang w:val="en-US" w:eastAsia="zh-CN"/>
        </w:rPr>
        <w:t>八</w:t>
      </w:r>
      <w:r>
        <w:rPr>
          <w:rFonts w:hint="eastAsia" w:ascii="宋体" w:hAnsi="宋体" w:eastAsia="宋体"/>
          <w:b/>
          <w:color w:val="auto"/>
          <w:sz w:val="24"/>
          <w:highlight w:val="none"/>
        </w:rPr>
        <w:t>、无不良信用记录声明函</w:t>
      </w:r>
    </w:p>
    <w:p>
      <w:pPr>
        <w:spacing w:line="440" w:lineRule="exact"/>
        <w:ind w:firstLine="435"/>
        <w:rPr>
          <w:rFonts w:ascii="宋体" w:hAnsi="宋体" w:eastAsia="宋体"/>
          <w:color w:val="auto"/>
          <w:sz w:val="24"/>
          <w:szCs w:val="24"/>
          <w:highlight w:val="none"/>
        </w:rPr>
      </w:pPr>
      <w:bookmarkStart w:id="196" w:name="_Hlk44595037"/>
      <w:bookmarkStart w:id="197" w:name="_Toc516969106"/>
      <w:bookmarkStart w:id="198" w:name="_Toc204594911"/>
      <w:bookmarkStart w:id="199" w:name="_Toc520983594"/>
      <w:bookmarkStart w:id="200" w:name="_Toc121626298"/>
      <w:r>
        <w:rPr>
          <w:rFonts w:hint="eastAsia" w:ascii="宋体" w:hAnsi="宋体" w:eastAsia="宋体"/>
          <w:color w:val="auto"/>
          <w:sz w:val="24"/>
          <w:szCs w:val="24"/>
          <w:highlight w:val="none"/>
        </w:rPr>
        <w:t>1.本单位郑重声明，我单位无以下不良信用记录情形：</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（1）被责令停产停业，暂扣或者吊销许可证，暂扣或者吊销执照；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（2）进入清算程序，或被宣告破产，或其他丧失履约能力的情形； </w:t>
      </w:r>
    </w:p>
    <w:p>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 xml:space="preserve">（3）在最近三年内（自投标截止之日向前追溯 3年， 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（4）在国家企业信用信息公示系统（http://www.gsxt.gov.cn/）中被列入严重违法失信企业名单；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（5）在“信用中国”网站（http://www.creditchina.gov.cn/）中被列入失信被执行人名单；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（6）在“信用中国”网站（http://www.creditchina.gov.cn/）中被列入重大税收违法案件当事人名单； </w:t>
      </w:r>
    </w:p>
    <w:p>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（7）在近三年内投标人或其法定代表人（单位负责人）有行贿犯罪行为的。</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2.本单位郑重声明，符合下列情形之一： </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1）开标日前两年内未被合肥市及其所辖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记不良行为记录或记不良行为记录累计未满10分的；</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记不良行为记录累计记分达10分（含10分）到15分且公布日距开标日超过6个月；</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记不良行为记录累计记分达15分（含15分）到20分且公布日距开标日超过12个月；</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4）最近一次被合肥市及其所辖</w:t>
      </w:r>
      <w:r>
        <w:rPr>
          <w:rFonts w:hint="eastAsia" w:ascii="宋体" w:hAnsi="宋体" w:eastAsia="宋体"/>
          <w:color w:val="auto"/>
          <w:sz w:val="24"/>
          <w:szCs w:val="24"/>
          <w:highlight w:val="none"/>
          <w:lang w:eastAsia="zh-CN"/>
        </w:rPr>
        <w:t>县（市）及区（开发区）</w:t>
      </w:r>
      <w:r>
        <w:rPr>
          <w:rFonts w:ascii="宋体" w:hAnsi="宋体" w:eastAsia="宋体"/>
          <w:color w:val="auto"/>
          <w:sz w:val="24"/>
          <w:szCs w:val="24"/>
          <w:highlight w:val="none"/>
        </w:rPr>
        <w:t>公共资源</w:t>
      </w:r>
      <w:r>
        <w:rPr>
          <w:rFonts w:hint="eastAsia" w:ascii="宋体" w:hAnsi="宋体" w:eastAsia="宋体"/>
          <w:color w:val="auto"/>
          <w:sz w:val="24"/>
          <w:szCs w:val="24"/>
          <w:highlight w:val="none"/>
        </w:rPr>
        <w:t>交易监督管理部门</w:t>
      </w:r>
      <w:r>
        <w:rPr>
          <w:rFonts w:ascii="宋体" w:hAnsi="宋体" w:eastAsia="宋体"/>
          <w:color w:val="auto"/>
          <w:sz w:val="24"/>
          <w:szCs w:val="24"/>
          <w:highlight w:val="none"/>
        </w:rPr>
        <w:t>记不良行为记录累计记分达20分（含20分）及以上且公布日距开标日超过24个月。</w:t>
      </w:r>
    </w:p>
    <w:p>
      <w:pPr>
        <w:spacing w:line="440" w:lineRule="exact"/>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pPr>
        <w:spacing w:line="440" w:lineRule="exact"/>
        <w:jc w:val="center"/>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投标人电子签章：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pPr>
        <w:spacing w:line="440" w:lineRule="exact"/>
        <w:jc w:val="center"/>
        <w:rPr>
          <w:rFonts w:hint="eastAsia" w:ascii="宋体" w:hAnsi="宋体" w:eastAsia="宋体"/>
          <w:b/>
          <w:color w:val="auto"/>
          <w:sz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bookmarkEnd w:id="196"/>
    </w:p>
    <w:bookmarkEnd w:id="197"/>
    <w:bookmarkEnd w:id="198"/>
    <w:bookmarkEnd w:id="199"/>
    <w:bookmarkEnd w:id="200"/>
    <w:p>
      <w:pPr>
        <w:pStyle w:val="21"/>
        <w:spacing w:line="360" w:lineRule="auto"/>
        <w:jc w:val="center"/>
        <w:rPr>
          <w:rFonts w:ascii="宋体" w:hAnsi="宋体" w:eastAsia="宋体"/>
          <w:b/>
          <w:color w:val="auto"/>
          <w:sz w:val="24"/>
          <w:highlight w:val="none"/>
        </w:rPr>
      </w:pPr>
      <w:r>
        <w:rPr>
          <w:rFonts w:hint="eastAsia" w:ascii="宋体" w:hAnsi="宋体"/>
          <w:b/>
          <w:color w:val="auto"/>
          <w:sz w:val="24"/>
          <w:highlight w:val="none"/>
          <w:lang w:val="en-US" w:eastAsia="zh-CN"/>
        </w:rPr>
        <w:t>九</w:t>
      </w:r>
      <w:r>
        <w:rPr>
          <w:rFonts w:hint="eastAsia" w:ascii="宋体" w:hAnsi="宋体" w:eastAsia="宋体"/>
          <w:b/>
          <w:color w:val="auto"/>
          <w:sz w:val="24"/>
          <w:highlight w:val="none"/>
        </w:rPr>
        <w:t>、</w:t>
      </w:r>
      <w:r>
        <w:rPr>
          <w:rFonts w:hint="eastAsia" w:ascii="宋体" w:hAnsi="宋体" w:eastAsia="宋体" w:cs="宋体"/>
          <w:b/>
          <w:bCs/>
          <w:color w:val="auto"/>
          <w:sz w:val="24"/>
          <w:szCs w:val="24"/>
          <w:highlight w:val="none"/>
          <w:lang w:val="en-US" w:eastAsia="zh-CN"/>
        </w:rPr>
        <w:t>技术及设计方案</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widowControl/>
        <w:jc w:val="left"/>
        <w:rPr>
          <w:rFonts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b/>
          <w:color w:val="auto"/>
          <w:sz w:val="24"/>
          <w:highlight w:val="none"/>
          <w:lang w:val="en-US" w:eastAsia="zh-CN"/>
        </w:rPr>
        <w:t>十</w:t>
      </w:r>
      <w:r>
        <w:rPr>
          <w:rFonts w:hint="eastAsia" w:ascii="宋体" w:hAnsi="宋体" w:eastAsia="宋体"/>
          <w:b/>
          <w:color w:val="auto"/>
          <w:sz w:val="24"/>
          <w:highlight w:val="none"/>
        </w:rPr>
        <w:t>、</w:t>
      </w:r>
      <w:r>
        <w:rPr>
          <w:rFonts w:hint="eastAsia" w:ascii="宋体" w:hAnsi="宋体" w:eastAsia="宋体"/>
          <w:b/>
          <w:bCs/>
          <w:color w:val="auto"/>
          <w:sz w:val="24"/>
          <w:highlight w:val="none"/>
        </w:rPr>
        <w:t>供货安装方案</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spacing w:line="360" w:lineRule="auto"/>
        <w:jc w:val="center"/>
        <w:outlineLvl w:val="2"/>
        <w:rPr>
          <w:rFonts w:ascii="宋体" w:hAnsi="宋体" w:eastAsia="宋体"/>
          <w:b/>
          <w:color w:val="auto"/>
          <w:sz w:val="24"/>
          <w:highlight w:val="none"/>
        </w:rPr>
      </w:pPr>
      <w:r>
        <w:rPr>
          <w:rFonts w:ascii="宋体" w:hAnsi="宋体" w:eastAsia="宋体"/>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投标</w:t>
      </w:r>
      <w:r>
        <w:rPr>
          <w:rFonts w:hint="eastAsia" w:ascii="宋体" w:hAnsi="宋体" w:eastAsia="宋体"/>
          <w:b/>
          <w:color w:val="auto"/>
          <w:sz w:val="24"/>
          <w:highlight w:val="none"/>
        </w:rPr>
        <w:t>业绩承诺函</w:t>
      </w:r>
    </w:p>
    <w:p>
      <w:pPr>
        <w:spacing w:line="360" w:lineRule="auto"/>
        <w:ind w:firstLine="435"/>
        <w:rPr>
          <w:rFonts w:ascii="宋体" w:hAnsi="宋体" w:eastAsia="宋体"/>
          <w:color w:val="auto"/>
          <w:sz w:val="24"/>
          <w:highlight w:val="none"/>
        </w:rPr>
      </w:pP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我单位同意中标候选人公示中公示以下业绩并承诺：</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文件中所提供的业绩均真实有效，若被发现存在任何虚假、隐瞒情况，我单位承担由此产生的一切后果。</w:t>
      </w:r>
    </w:p>
    <w:p>
      <w:pPr>
        <w:spacing w:line="360" w:lineRule="auto"/>
        <w:ind w:firstLine="435"/>
        <w:rPr>
          <w:rFonts w:ascii="宋体" w:hAnsi="宋体" w:eastAsia="宋体"/>
          <w:color w:val="auto"/>
          <w:sz w:val="24"/>
          <w:highlight w:val="none"/>
        </w:rPr>
      </w:pPr>
    </w:p>
    <w:p>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pPr>
        <w:tabs>
          <w:tab w:val="left" w:pos="630"/>
        </w:tabs>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tabs>
          <w:tab w:val="left" w:pos="630"/>
        </w:tabs>
        <w:spacing w:line="360" w:lineRule="auto"/>
        <w:ind w:firstLine="3700" w:firstLineChars="1762"/>
        <w:rPr>
          <w:rFonts w:ascii="宋体" w:hAnsi="宋体" w:eastAsia="宋体"/>
          <w:color w:val="auto"/>
          <w:highlight w:val="none"/>
        </w:rPr>
      </w:pP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410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5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供货范围</w:t>
            </w:r>
          </w:p>
        </w:tc>
        <w:tc>
          <w:tcPr>
            <w:tcW w:w="9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410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252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c>
          <w:tcPr>
            <w:tcW w:w="94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olor w:val="auto"/>
                <w:sz w:val="24"/>
                <w:szCs w:val="24"/>
                <w:highlight w:val="none"/>
              </w:rPr>
            </w:pPr>
          </w:p>
        </w:tc>
      </w:tr>
    </w:tbl>
    <w:p>
      <w:pPr>
        <w:adjustRightInd w:val="0"/>
        <w:snapToGrid w:val="0"/>
        <w:spacing w:line="360" w:lineRule="auto"/>
        <w:rPr>
          <w:rFonts w:ascii="宋体" w:hAnsi="宋体" w:eastAsia="宋体"/>
          <w:b/>
          <w:bCs/>
          <w:color w:val="auto"/>
          <w:sz w:val="24"/>
          <w:szCs w:val="28"/>
          <w:highlight w:val="none"/>
        </w:rPr>
      </w:pP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1.表中所列业绩应为投标人满足</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文件要求的业绩；</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2.中标候选人提供的以上业绩情况，如</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文件《投标人须知前附表》有约定的，将按约定随中标候选人公示同时公告。</w:t>
      </w:r>
    </w:p>
    <w:p>
      <w:pPr>
        <w:widowControl/>
        <w:jc w:val="left"/>
        <w:rPr>
          <w:rFonts w:ascii="宋体" w:hAnsi="宋体" w:eastAsia="宋体"/>
          <w:color w:val="auto"/>
          <w:sz w:val="24"/>
          <w:highlight w:val="none"/>
        </w:rPr>
      </w:pPr>
      <w:r>
        <w:rPr>
          <w:rFonts w:ascii="宋体" w:hAnsi="宋体" w:eastAsia="宋体"/>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eastAsia="宋体"/>
          <w:b/>
          <w:color w:val="auto"/>
          <w:sz w:val="24"/>
          <w:highlight w:val="none"/>
        </w:rPr>
        <w:t>、</w:t>
      </w:r>
      <w:r>
        <w:rPr>
          <w:rFonts w:hint="eastAsia" w:ascii="宋体" w:hAnsi="宋体" w:eastAsia="宋体" w:cs="@仿宋_GB2312"/>
          <w:b/>
          <w:bCs/>
          <w:color w:val="auto"/>
          <w:kern w:val="2"/>
          <w:sz w:val="24"/>
          <w:szCs w:val="28"/>
          <w:highlight w:val="none"/>
          <w:lang w:val="en-US" w:eastAsia="zh-CN" w:bidi="ar-SA"/>
        </w:rPr>
        <w:t>售后服务与维保方案</w:t>
      </w:r>
    </w:p>
    <w:p>
      <w:pPr>
        <w:spacing w:line="360" w:lineRule="auto"/>
        <w:jc w:val="center"/>
        <w:rPr>
          <w:rFonts w:ascii="宋体" w:hAnsi="宋体" w:eastAsia="宋体"/>
          <w:i/>
          <w:color w:val="auto"/>
          <w:sz w:val="24"/>
          <w:highlight w:val="none"/>
        </w:rPr>
      </w:pPr>
      <w:r>
        <w:rPr>
          <w:rFonts w:ascii="宋体" w:hAnsi="宋体" w:eastAsia="宋体"/>
          <w:i/>
          <w:color w:val="auto"/>
          <w:sz w:val="24"/>
          <w:highlight w:val="none"/>
        </w:rPr>
        <w:t>(</w:t>
      </w:r>
      <w:r>
        <w:rPr>
          <w:rFonts w:hint="eastAsia" w:ascii="宋体" w:hAnsi="宋体" w:eastAsia="宋体"/>
          <w:i/>
          <w:color w:val="auto"/>
          <w:sz w:val="24"/>
          <w:highlight w:val="none"/>
        </w:rPr>
        <w:t>投标人</w:t>
      </w:r>
      <w:r>
        <w:rPr>
          <w:rFonts w:ascii="宋体" w:hAnsi="宋体" w:eastAsia="宋体"/>
          <w:i/>
          <w:color w:val="auto"/>
          <w:sz w:val="24"/>
          <w:highlight w:val="none"/>
        </w:rPr>
        <w:t>可自行制作格式)</w:t>
      </w:r>
    </w:p>
    <w:p>
      <w:pPr>
        <w:spacing w:line="360" w:lineRule="auto"/>
        <w:ind w:firstLine="435"/>
        <w:rPr>
          <w:rFonts w:ascii="宋体" w:hAnsi="宋体" w:eastAsia="宋体"/>
          <w:color w:val="auto"/>
          <w:sz w:val="24"/>
          <w:highlight w:val="none"/>
        </w:rPr>
      </w:pPr>
    </w:p>
    <w:p>
      <w:pPr>
        <w:rPr>
          <w:rFonts w:hint="eastAsia" w:ascii="宋体" w:hAnsi="宋体" w:eastAsia="宋体"/>
          <w:b/>
          <w:color w:val="auto"/>
          <w:sz w:val="24"/>
          <w:highlight w:val="none"/>
        </w:rPr>
      </w:pPr>
      <w:bookmarkStart w:id="201" w:name="_Toc520299364"/>
      <w:r>
        <w:rPr>
          <w:rFonts w:hint="eastAsia" w:ascii="宋体" w:hAnsi="宋体" w:eastAsia="宋体"/>
          <w:b/>
          <w:color w:val="auto"/>
          <w:sz w:val="24"/>
          <w:highlight w:val="none"/>
        </w:rPr>
        <w:br w:type="page"/>
      </w: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eastAsia="宋体"/>
          <w:b/>
          <w:color w:val="auto"/>
          <w:sz w:val="24"/>
          <w:highlight w:val="none"/>
        </w:rPr>
        <w:t>、两创产品声明函</w:t>
      </w:r>
      <w:bookmarkEnd w:id="201"/>
    </w:p>
    <w:p>
      <w:pPr>
        <w:pStyle w:val="21"/>
        <w:spacing w:line="360" w:lineRule="auto"/>
        <w:ind w:firstLine="461"/>
        <w:jc w:val="center"/>
        <w:rPr>
          <w:rFonts w:ascii="宋体" w:hAnsi="宋体" w:eastAsia="宋体"/>
          <w:b w:val="0"/>
          <w:i/>
          <w:color w:val="auto"/>
          <w:sz w:val="24"/>
          <w:szCs w:val="24"/>
          <w:highlight w:val="none"/>
        </w:rPr>
      </w:pPr>
      <w:r>
        <w:rPr>
          <w:rFonts w:hint="eastAsia" w:ascii="宋体" w:hAnsi="宋体" w:eastAsia="宋体"/>
          <w:b w:val="0"/>
          <w:i/>
          <w:color w:val="auto"/>
          <w:sz w:val="24"/>
          <w:szCs w:val="24"/>
          <w:highlight w:val="none"/>
        </w:rPr>
        <w:t>（非两创产品</w:t>
      </w:r>
      <w:r>
        <w:rPr>
          <w:rFonts w:hint="eastAsia" w:ascii="宋体" w:hAnsi="宋体" w:eastAsia="宋体"/>
          <w:b w:val="0"/>
          <w:i/>
          <w:color w:val="auto"/>
          <w:sz w:val="24"/>
          <w:szCs w:val="24"/>
          <w:highlight w:val="none"/>
          <w:lang w:val="en-US" w:eastAsia="zh-CN"/>
        </w:rPr>
        <w:t>招标</w:t>
      </w:r>
      <w:r>
        <w:rPr>
          <w:rFonts w:hint="eastAsia" w:ascii="宋体" w:hAnsi="宋体" w:eastAsia="宋体"/>
          <w:b w:val="0"/>
          <w:i/>
          <w:color w:val="auto"/>
          <w:sz w:val="24"/>
          <w:szCs w:val="24"/>
          <w:highlight w:val="none"/>
        </w:rPr>
        <w:t>，不需此件）</w:t>
      </w:r>
    </w:p>
    <w:p>
      <w:pPr>
        <w:spacing w:line="360" w:lineRule="auto"/>
        <w:ind w:firstLine="435"/>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本公司郑重声明，本公司参加本项目招标活动同意中标候选人公示中公示以下内容并承诺：本公司</w:t>
      </w:r>
      <w:r>
        <w:rPr>
          <w:rFonts w:hint="eastAsia" w:ascii="宋体" w:hAnsi="宋体" w:eastAsia="宋体"/>
          <w:color w:val="auto"/>
          <w:spacing w:val="6"/>
          <w:sz w:val="24"/>
          <w:szCs w:val="24"/>
          <w:highlight w:val="none"/>
          <w:lang w:val="en-US" w:eastAsia="zh-CN"/>
        </w:rPr>
        <w:t>招标</w:t>
      </w:r>
      <w:r>
        <w:rPr>
          <w:rFonts w:hint="eastAsia" w:ascii="宋体" w:hAnsi="宋体" w:eastAsia="宋体"/>
          <w:color w:val="auto"/>
          <w:spacing w:val="6"/>
          <w:sz w:val="24"/>
          <w:szCs w:val="24"/>
          <w:highlight w:val="none"/>
        </w:rPr>
        <w:t>文件中所提供的以下部分产品为《合肥市两创产品目录》产品，若被发现存在任何虚假、隐瞒情况，我公司承担由此产生的一切后果。</w:t>
      </w:r>
    </w:p>
    <w:p>
      <w:pPr>
        <w:spacing w:line="360" w:lineRule="auto"/>
        <w:ind w:firstLine="435"/>
        <w:rPr>
          <w:rFonts w:ascii="宋体" w:hAnsi="宋体" w:eastAsia="宋体" w:cs="Arial"/>
          <w:color w:val="auto"/>
          <w:sz w:val="24"/>
          <w:highlight w:val="none"/>
          <w:u w:val="single"/>
        </w:rPr>
      </w:pPr>
      <w:r>
        <w:rPr>
          <w:rFonts w:hint="eastAsia" w:ascii="宋体" w:hAnsi="宋体" w:eastAsia="宋体"/>
          <w:color w:val="auto"/>
          <w:spacing w:val="6"/>
          <w:sz w:val="24"/>
          <w:szCs w:val="24"/>
          <w:highlight w:val="none"/>
        </w:rPr>
        <w:t>本公司对上述声明的真实性负责。如有虚假，将依法承担相应责任。</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08"/>
        <w:gridCol w:w="670"/>
        <w:gridCol w:w="1205"/>
        <w:gridCol w:w="1203"/>
        <w:gridCol w:w="1614"/>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序号</w:t>
            </w:r>
          </w:p>
        </w:tc>
        <w:tc>
          <w:tcPr>
            <w:tcW w:w="2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品名及规格型号</w:t>
            </w:r>
          </w:p>
        </w:tc>
        <w:tc>
          <w:tcPr>
            <w:tcW w:w="67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数量</w:t>
            </w:r>
          </w:p>
        </w:tc>
        <w:tc>
          <w:tcPr>
            <w:tcW w:w="120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单价（人民币：元）</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小计（人民币：元）</w:t>
            </w:r>
          </w:p>
        </w:tc>
        <w:tc>
          <w:tcPr>
            <w:tcW w:w="16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生产厂家</w:t>
            </w:r>
          </w:p>
        </w:tc>
        <w:tc>
          <w:tcPr>
            <w:tcW w:w="10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1</w:t>
            </w:r>
          </w:p>
        </w:tc>
        <w:tc>
          <w:tcPr>
            <w:tcW w:w="200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Merge w:val="restart"/>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须提供《合肥市两创产品目录》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2</w:t>
            </w:r>
          </w:p>
        </w:tc>
        <w:tc>
          <w:tcPr>
            <w:tcW w:w="200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Merge w:val="continue"/>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3</w:t>
            </w:r>
          </w:p>
        </w:tc>
        <w:tc>
          <w:tcPr>
            <w:tcW w:w="200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Merge w:val="continue"/>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r>
              <w:rPr>
                <w:rFonts w:hint="eastAsia" w:ascii="宋体" w:hAnsi="宋体" w:eastAsia="宋体" w:cs="Arial"/>
                <w:color w:val="auto"/>
                <w:sz w:val="24"/>
                <w:szCs w:val="20"/>
                <w:highlight w:val="none"/>
              </w:rPr>
              <w:t>……</w:t>
            </w:r>
          </w:p>
        </w:tc>
        <w:tc>
          <w:tcPr>
            <w:tcW w:w="2008"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Merge w:val="continue"/>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color w:val="auto"/>
                <w:sz w:val="24"/>
                <w:szCs w:val="20"/>
                <w:highlight w:val="none"/>
              </w:rPr>
            </w:pPr>
          </w:p>
        </w:tc>
        <w:tc>
          <w:tcPr>
            <w:tcW w:w="2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Arial"/>
                <w:b/>
                <w:color w:val="auto"/>
                <w:sz w:val="24"/>
                <w:szCs w:val="20"/>
                <w:highlight w:val="none"/>
              </w:rPr>
            </w:pPr>
            <w:r>
              <w:rPr>
                <w:rFonts w:hint="eastAsia" w:ascii="宋体" w:hAnsi="宋体" w:eastAsia="宋体" w:cs="Arial"/>
                <w:b/>
                <w:color w:val="auto"/>
                <w:sz w:val="24"/>
                <w:szCs w:val="20"/>
                <w:highlight w:val="none"/>
              </w:rPr>
              <w:t>合计</w:t>
            </w:r>
            <w:r>
              <w:rPr>
                <w:rFonts w:hint="eastAsia" w:ascii="宋体" w:hAnsi="宋体" w:eastAsia="宋体" w:cs="Arial"/>
                <w:color w:val="auto"/>
                <w:sz w:val="24"/>
                <w:szCs w:val="20"/>
                <w:highlight w:val="none"/>
              </w:rPr>
              <w:t>（人民币：元）</w:t>
            </w:r>
          </w:p>
        </w:tc>
        <w:tc>
          <w:tcPr>
            <w:tcW w:w="670"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203"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614"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c>
          <w:tcPr>
            <w:tcW w:w="1019"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Arial"/>
                <w:color w:val="auto"/>
                <w:sz w:val="24"/>
                <w:szCs w:val="20"/>
                <w:highlight w:val="none"/>
              </w:rPr>
            </w:pPr>
          </w:p>
        </w:tc>
      </w:tr>
    </w:tbl>
    <w:p>
      <w:pPr>
        <w:adjustRightInd w:val="0"/>
        <w:snapToGrid w:val="0"/>
        <w:spacing w:line="360" w:lineRule="auto"/>
        <w:rPr>
          <w:rFonts w:ascii="宋体" w:hAnsi="宋体" w:eastAsia="宋体" w:cs="Arial"/>
          <w:b/>
          <w:bCs/>
          <w:color w:val="auto"/>
          <w:sz w:val="24"/>
          <w:szCs w:val="28"/>
          <w:highlight w:val="none"/>
        </w:rPr>
      </w:pPr>
    </w:p>
    <w:p>
      <w:pPr>
        <w:adjustRightInd w:val="0"/>
        <w:snapToGrid w:val="0"/>
        <w:spacing w:line="360" w:lineRule="auto"/>
        <w:rPr>
          <w:rFonts w:ascii="宋体" w:hAnsi="宋体" w:eastAsia="宋体" w:cs="Arial"/>
          <w:b/>
          <w:bCs/>
          <w:color w:val="auto"/>
          <w:sz w:val="24"/>
          <w:szCs w:val="28"/>
          <w:highlight w:val="none"/>
        </w:rPr>
      </w:pPr>
      <w:r>
        <w:rPr>
          <w:rFonts w:hint="eastAsia" w:ascii="宋体" w:hAnsi="宋体" w:eastAsia="宋体" w:cs="Arial"/>
          <w:b/>
          <w:bCs/>
          <w:color w:val="auto"/>
          <w:sz w:val="24"/>
          <w:szCs w:val="28"/>
          <w:highlight w:val="none"/>
        </w:rPr>
        <w:t>备注：</w:t>
      </w:r>
    </w:p>
    <w:p>
      <w:pPr>
        <w:adjustRightInd w:val="0"/>
        <w:snapToGrid w:val="0"/>
        <w:spacing w:line="360" w:lineRule="auto"/>
        <w:jc w:val="left"/>
        <w:rPr>
          <w:rFonts w:ascii="宋体" w:hAnsi="宋体" w:eastAsia="宋体" w:cs="Arial"/>
          <w:b/>
          <w:bCs/>
          <w:color w:val="auto"/>
          <w:sz w:val="24"/>
          <w:szCs w:val="28"/>
          <w:highlight w:val="none"/>
        </w:rPr>
      </w:pPr>
      <w:r>
        <w:rPr>
          <w:rFonts w:hint="eastAsia" w:ascii="宋体" w:hAnsi="宋体" w:eastAsia="宋体" w:cs="Arial"/>
          <w:b/>
          <w:color w:val="auto"/>
          <w:sz w:val="24"/>
          <w:highlight w:val="none"/>
        </w:rPr>
        <w:t>表中所列产品应为投标人满足本</w:t>
      </w:r>
      <w:r>
        <w:rPr>
          <w:rFonts w:hint="eastAsia" w:ascii="宋体" w:hAnsi="宋体" w:eastAsia="宋体" w:cs="Arial"/>
          <w:b/>
          <w:color w:val="auto"/>
          <w:sz w:val="24"/>
          <w:highlight w:val="none"/>
          <w:lang w:val="en-US" w:eastAsia="zh-CN"/>
        </w:rPr>
        <w:t>招标</w:t>
      </w:r>
      <w:r>
        <w:rPr>
          <w:rFonts w:hint="eastAsia" w:ascii="宋体" w:hAnsi="宋体" w:eastAsia="宋体" w:cs="Arial"/>
          <w:b/>
          <w:color w:val="auto"/>
          <w:sz w:val="24"/>
          <w:highlight w:val="none"/>
        </w:rPr>
        <w:t>文件要求的两创产品</w:t>
      </w:r>
      <w:r>
        <w:rPr>
          <w:rFonts w:hint="eastAsia" w:ascii="宋体" w:hAnsi="宋体" w:eastAsia="宋体" w:cs="Arial"/>
          <w:b/>
          <w:bCs/>
          <w:color w:val="auto"/>
          <w:sz w:val="24"/>
          <w:szCs w:val="28"/>
          <w:highlight w:val="none"/>
        </w:rPr>
        <w:t>；所投产品</w:t>
      </w:r>
      <w:r>
        <w:rPr>
          <w:rFonts w:hint="eastAsia" w:ascii="宋体" w:hAnsi="宋体" w:eastAsia="宋体" w:cs="Arial"/>
          <w:b/>
          <w:color w:val="auto"/>
          <w:sz w:val="24"/>
          <w:highlight w:val="none"/>
        </w:rPr>
        <w:t>《合肥市两创产品目录》扫描件</w:t>
      </w:r>
      <w:r>
        <w:rPr>
          <w:rFonts w:hint="eastAsia" w:ascii="宋体" w:hAnsi="宋体" w:eastAsia="宋体" w:cs="Arial"/>
          <w:b/>
          <w:bCs/>
          <w:color w:val="auto"/>
          <w:sz w:val="24"/>
          <w:szCs w:val="28"/>
          <w:highlight w:val="none"/>
        </w:rPr>
        <w:t>须随本声明函同时提供，否则该产品不予认可为两创产品，该部分价格不享受两创产品折扣政策，对产品的业绩提出要求的不视同其符合要求。</w:t>
      </w:r>
    </w:p>
    <w:p>
      <w:pPr>
        <w:adjustRightInd w:val="0"/>
        <w:snapToGrid w:val="0"/>
        <w:spacing w:line="360" w:lineRule="auto"/>
        <w:jc w:val="left"/>
        <w:rPr>
          <w:rFonts w:ascii="宋体" w:hAnsi="宋体" w:eastAsia="宋体" w:cs="Arial"/>
          <w:b/>
          <w:bCs/>
          <w:color w:val="auto"/>
          <w:sz w:val="24"/>
          <w:szCs w:val="28"/>
          <w:highlight w:val="none"/>
        </w:rPr>
      </w:pPr>
    </w:p>
    <w:p>
      <w:pPr>
        <w:spacing w:line="360" w:lineRule="auto"/>
        <w:ind w:firstLine="4228" w:firstLineChars="1762"/>
        <w:rPr>
          <w:rFonts w:ascii="宋体" w:hAnsi="宋体" w:eastAsia="宋体"/>
          <w:color w:val="auto"/>
          <w:sz w:val="24"/>
          <w:szCs w:val="24"/>
          <w:highlight w:val="none"/>
          <w:u w:val="single"/>
        </w:rPr>
      </w:pPr>
      <w:r>
        <w:rPr>
          <w:rFonts w:hint="eastAsia" w:ascii="宋体" w:hAnsi="宋体" w:eastAsia="宋体" w:cs="Arial"/>
          <w:color w:val="auto"/>
          <w:sz w:val="24"/>
          <w:highlight w:val="none"/>
        </w:rPr>
        <w:t>投标人</w:t>
      </w:r>
      <w:r>
        <w:rPr>
          <w:rFonts w:ascii="宋体" w:hAnsi="宋体" w:eastAsia="宋体"/>
          <w:color w:val="auto"/>
          <w:sz w:val="24"/>
          <w:szCs w:val="24"/>
          <w:highlight w:val="none"/>
        </w:rPr>
        <w:t>电子签章</w:t>
      </w:r>
      <w:r>
        <w:rPr>
          <w:rFonts w:hint="eastAsia" w:ascii="宋体" w:hAnsi="宋体" w:eastAsia="宋体"/>
          <w:color w:val="auto"/>
          <w:sz w:val="24"/>
          <w:szCs w:val="24"/>
          <w:highlight w:val="none"/>
        </w:rPr>
        <w:t>：</w:t>
      </w:r>
      <w:r>
        <w:rPr>
          <w:rFonts w:ascii="宋体" w:hAnsi="宋体" w:eastAsia="宋体"/>
          <w:color w:val="auto"/>
          <w:sz w:val="24"/>
          <w:szCs w:val="24"/>
          <w:highlight w:val="none"/>
          <w:u w:val="single"/>
        </w:rPr>
        <w:t xml:space="preserve">             </w:t>
      </w:r>
    </w:p>
    <w:p>
      <w:pPr>
        <w:tabs>
          <w:tab w:val="left" w:pos="4620"/>
        </w:tabs>
        <w:spacing w:line="360" w:lineRule="auto"/>
        <w:ind w:firstLine="4252" w:firstLineChars="1772"/>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ascii="宋体" w:hAnsi="宋体" w:eastAsia="宋体"/>
          <w:color w:val="auto"/>
          <w:sz w:val="24"/>
          <w:szCs w:val="24"/>
          <w:highlight w:val="none"/>
          <w:u w:val="single"/>
        </w:rPr>
        <w:t xml:space="preserve">             </w:t>
      </w:r>
    </w:p>
    <w:p>
      <w:pPr>
        <w:tabs>
          <w:tab w:val="left" w:pos="4620"/>
        </w:tabs>
        <w:spacing w:line="360" w:lineRule="auto"/>
        <w:ind w:firstLine="4252" w:firstLineChars="1772"/>
        <w:rPr>
          <w:rFonts w:ascii="宋体" w:hAnsi="宋体" w:eastAsia="宋体"/>
          <w:color w:val="auto"/>
          <w:sz w:val="24"/>
          <w:szCs w:val="24"/>
          <w:highlight w:val="none"/>
          <w:u w:val="single"/>
        </w:rPr>
      </w:pPr>
    </w:p>
    <w:p>
      <w:pPr>
        <w:tabs>
          <w:tab w:val="left" w:pos="4620"/>
        </w:tabs>
        <w:spacing w:line="360" w:lineRule="auto"/>
        <w:ind w:firstLine="4252" w:firstLineChars="1772"/>
        <w:rPr>
          <w:rFonts w:ascii="宋体" w:hAnsi="宋体" w:eastAsia="宋体"/>
          <w:color w:val="auto"/>
          <w:sz w:val="24"/>
          <w:szCs w:val="24"/>
          <w:highlight w:val="none"/>
          <w:u w:val="single"/>
        </w:rPr>
      </w:pPr>
    </w:p>
    <w:p>
      <w:pPr>
        <w:tabs>
          <w:tab w:val="left" w:pos="4620"/>
        </w:tabs>
        <w:spacing w:line="360" w:lineRule="auto"/>
        <w:ind w:firstLine="4252" w:firstLineChars="1772"/>
        <w:rPr>
          <w:rFonts w:ascii="宋体" w:hAnsi="宋体" w:eastAsia="宋体"/>
          <w:color w:val="auto"/>
          <w:sz w:val="24"/>
          <w:szCs w:val="24"/>
          <w:highlight w:val="none"/>
          <w:u w:val="single"/>
        </w:rPr>
      </w:pPr>
    </w:p>
    <w:p>
      <w:pPr>
        <w:widowControl/>
        <w:spacing w:line="360" w:lineRule="auto"/>
        <w:jc w:val="left"/>
        <w:rPr>
          <w:rFonts w:ascii="宋体" w:hAnsi="宋体" w:eastAsia="宋体"/>
          <w:b/>
          <w:color w:val="auto"/>
          <w:sz w:val="24"/>
          <w:highlight w:val="none"/>
        </w:r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p>
    <w:p>
      <w:pPr>
        <w:pStyle w:val="4"/>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、本地化服务能力一览表</w:t>
      </w:r>
    </w:p>
    <w:tbl>
      <w:tblPr>
        <w:tblStyle w:val="4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jc w:val="center"/>
        </w:trPr>
        <w:tc>
          <w:tcPr>
            <w:tcW w:w="9344" w:type="dxa"/>
            <w:gridSpan w:val="2"/>
            <w:vAlign w:val="center"/>
          </w:tcPr>
          <w:p>
            <w:pPr>
              <w:pStyle w:val="20"/>
              <w:keepNext w:val="0"/>
              <w:keepLines w:val="0"/>
              <w:suppressLineNumbers w:val="0"/>
              <w:snapToGrid w:val="0"/>
              <w:spacing w:before="0" w:beforeAutospacing="0" w:after="0" w:afterAutospacing="0" w:line="360" w:lineRule="auto"/>
              <w:ind w:left="0" w:right="0"/>
              <w:rPr>
                <w:rFonts w:hint="default" w:hAnsi="宋体" w:eastAsia="宋体" w:cs="宋体"/>
                <w:color w:val="auto"/>
                <w:sz w:val="24"/>
                <w:szCs w:val="24"/>
                <w:highlight w:val="none"/>
              </w:rPr>
            </w:pPr>
            <w:r>
              <w:rPr>
                <w:rFonts w:hint="eastAsia" w:hAnsi="宋体" w:eastAsia="宋体" w:cs="宋体"/>
                <w:color w:val="auto"/>
                <w:sz w:val="24"/>
                <w:szCs w:val="24"/>
                <w:highlight w:val="none"/>
              </w:rPr>
              <w:t>投标人全称：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598" w:type="dxa"/>
            <w:vAlign w:val="center"/>
          </w:tcPr>
          <w:p>
            <w:pPr>
              <w:pStyle w:val="20"/>
              <w:keepNext w:val="0"/>
              <w:keepLines w:val="0"/>
              <w:suppressLineNumbers w:val="0"/>
              <w:snapToGrid w:val="0"/>
              <w:spacing w:before="0" w:beforeAutospacing="0" w:after="0" w:afterAutospacing="0" w:line="360" w:lineRule="auto"/>
              <w:ind w:left="0" w:right="0"/>
              <w:jc w:val="center"/>
              <w:rPr>
                <w:rFonts w:hint="default" w:hAnsi="宋体" w:eastAsia="宋体" w:cs="宋体"/>
                <w:color w:val="auto"/>
                <w:sz w:val="24"/>
                <w:szCs w:val="24"/>
                <w:highlight w:val="none"/>
              </w:rPr>
            </w:pPr>
            <w:r>
              <w:rPr>
                <w:rFonts w:hint="eastAsia" w:hAnsi="宋体" w:eastAsia="宋体" w:cs="宋体"/>
                <w:color w:val="auto"/>
                <w:sz w:val="24"/>
                <w:szCs w:val="24"/>
                <w:highlight w:val="none"/>
              </w:rPr>
              <w:t>本地化服务能力形式</w:t>
            </w:r>
          </w:p>
        </w:tc>
        <w:tc>
          <w:tcPr>
            <w:tcW w:w="7746" w:type="dxa"/>
            <w:vAlign w:val="top"/>
          </w:tcPr>
          <w:p>
            <w:pPr>
              <w:pStyle w:val="20"/>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□（1）在合肥行政区域范围（含四县一市）具有固定的办公场所及人员；</w:t>
            </w:r>
          </w:p>
          <w:p>
            <w:pPr>
              <w:pStyle w:val="20"/>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□（2）投标人在合肥行政区域范围（含四县一市）注册成立的；</w:t>
            </w:r>
          </w:p>
          <w:p>
            <w:pPr>
              <w:pStyle w:val="20"/>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□（3）承诺中标即在合肥行政区域范围（含四县一市）设立服务机构，或委托相关单位作为服务机构；</w:t>
            </w:r>
          </w:p>
          <w:p>
            <w:pPr>
              <w:pStyle w:val="20"/>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344" w:type="dxa"/>
            <w:gridSpan w:val="2"/>
            <w:vAlign w:val="top"/>
          </w:tcPr>
          <w:p>
            <w:pPr>
              <w:pStyle w:val="20"/>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有关证明文件：</w:t>
            </w:r>
          </w:p>
          <w:p>
            <w:pPr>
              <w:pStyle w:val="20"/>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p>
          <w:p>
            <w:pPr>
              <w:pStyle w:val="20"/>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p>
          <w:p>
            <w:pPr>
              <w:pStyle w:val="20"/>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p>
          <w:p>
            <w:pPr>
              <w:pStyle w:val="20"/>
              <w:keepNext w:val="0"/>
              <w:keepLines w:val="0"/>
              <w:suppressLineNumbers w:val="0"/>
              <w:snapToGrid w:val="0"/>
              <w:spacing w:before="0" w:beforeAutospacing="0" w:after="0" w:afterAutospacing="0" w:line="360" w:lineRule="auto"/>
              <w:ind w:left="0" w:right="0"/>
              <w:jc w:val="left"/>
              <w:rPr>
                <w:rFonts w:hint="default" w:hAnsi="宋体" w:eastAsia="宋体" w:cs="宋体"/>
                <w:color w:val="auto"/>
                <w:sz w:val="24"/>
                <w:szCs w:val="24"/>
                <w:highlight w:val="none"/>
              </w:rPr>
            </w:pPr>
          </w:p>
        </w:tc>
      </w:tr>
    </w:tbl>
    <w:p>
      <w:pPr>
        <w:pStyle w:val="20"/>
        <w:snapToGrid w:val="0"/>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注：对于本地化服务要求第（1）种情形的，应当提供固定办公场所的自有产权证明或租赁合同等证明材料；第（2）种情形的应当提供营业执照；第（3）种情形的，应当提供承诺函；第（4）种情形的，提供相关委托协议等证明材料。</w:t>
      </w:r>
    </w:p>
    <w:p>
      <w:pPr>
        <w:spacing w:line="360" w:lineRule="auto"/>
        <w:jc w:val="center"/>
        <w:outlineLvl w:val="2"/>
        <w:rPr>
          <w:rFonts w:ascii="宋体" w:hAnsi="宋体" w:eastAsia="宋体"/>
          <w:b/>
          <w:color w:val="auto"/>
          <w:sz w:val="24"/>
          <w:highlight w:val="none"/>
        </w:rPr>
        <w:sectPr>
          <w:pgSz w:w="11906" w:h="16838"/>
          <w:pgMar w:top="1440" w:right="1800" w:bottom="1440" w:left="1800" w:header="851" w:footer="992" w:gutter="0"/>
          <w:pgNumType w:fmt="decimal"/>
          <w:cols w:space="720" w:num="1"/>
          <w:docGrid w:type="lines" w:linePitch="312" w:charSpace="0"/>
        </w:sectPr>
      </w:pPr>
    </w:p>
    <w:p>
      <w:pPr>
        <w:spacing w:line="360" w:lineRule="auto"/>
        <w:jc w:val="center"/>
        <w:outlineLvl w:val="2"/>
        <w:rPr>
          <w:rFonts w:ascii="宋体" w:hAnsi="宋体" w:eastAsia="宋体"/>
          <w:b/>
          <w:color w:val="auto"/>
          <w:sz w:val="24"/>
          <w:highlight w:val="none"/>
        </w:rPr>
      </w:pPr>
      <w:r>
        <w:rPr>
          <w:rFonts w:hint="eastAsia" w:ascii="宋体" w:hAnsi="宋体" w:eastAsia="宋体"/>
          <w:b/>
          <w:color w:val="auto"/>
          <w:sz w:val="24"/>
          <w:highlight w:val="none"/>
        </w:rPr>
        <w:t>十</w:t>
      </w:r>
      <w:r>
        <w:rPr>
          <w:rFonts w:hint="eastAsia" w:ascii="宋体" w:hAnsi="宋体"/>
          <w:b/>
          <w:color w:val="auto"/>
          <w:sz w:val="24"/>
          <w:highlight w:val="none"/>
          <w:lang w:val="en-US" w:eastAsia="zh-CN"/>
        </w:rPr>
        <w:t>五</w:t>
      </w:r>
      <w:r>
        <w:rPr>
          <w:rFonts w:hint="eastAsia" w:ascii="宋体" w:hAnsi="宋体" w:eastAsia="宋体"/>
          <w:b/>
          <w:color w:val="auto"/>
          <w:sz w:val="24"/>
          <w:highlight w:val="none"/>
        </w:rPr>
        <w:t>、其他相关证明材料</w:t>
      </w:r>
    </w:p>
    <w:p>
      <w:pPr>
        <w:tabs>
          <w:tab w:val="left" w:pos="4620"/>
        </w:tabs>
        <w:spacing w:line="360" w:lineRule="auto"/>
        <w:ind w:firstLine="480" w:firstLineChars="200"/>
        <w:rPr>
          <w:rFonts w:hint="default" w:ascii="Times New Roman" w:hAnsi="Times New Roman" w:eastAsia="宋体" w:cs="Times New Roman"/>
          <w:color w:val="auto"/>
          <w:sz w:val="24"/>
          <w:highlight w:val="none"/>
        </w:rPr>
      </w:pPr>
      <w:r>
        <w:rPr>
          <w:rFonts w:hint="eastAsia" w:ascii="宋体" w:hAnsi="宋体" w:eastAsia="宋体"/>
          <w:color w:val="auto"/>
          <w:sz w:val="24"/>
          <w:highlight w:val="none"/>
        </w:rPr>
        <w:t>提供符合</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邀请（</w:t>
      </w:r>
      <w:r>
        <w:rPr>
          <w:rFonts w:hint="eastAsia" w:ascii="宋体" w:hAnsi="宋体" w:eastAsia="宋体"/>
          <w:color w:val="auto"/>
          <w:sz w:val="24"/>
          <w:highlight w:val="none"/>
          <w:lang w:val="en-US" w:eastAsia="zh-CN"/>
        </w:rPr>
        <w:t>招标</w:t>
      </w:r>
      <w:r>
        <w:rPr>
          <w:rFonts w:hint="eastAsia" w:ascii="宋体" w:hAnsi="宋体" w:eastAsia="宋体"/>
          <w:color w:val="auto"/>
          <w:sz w:val="24"/>
          <w:highlight w:val="none"/>
        </w:rPr>
        <w:t>公告）、招标需求及评审方法和标准规定的相关证明文件。</w:t>
      </w:r>
    </w:p>
    <w:p>
      <w:pPr>
        <w:spacing w:line="360" w:lineRule="auto"/>
        <w:jc w:val="center"/>
        <w:outlineLvl w:val="2"/>
        <w:rPr>
          <w:rFonts w:ascii="宋体" w:hAnsi="宋体"/>
          <w:b/>
          <w:sz w:val="24"/>
        </w:rPr>
      </w:pPr>
    </w:p>
    <w:p>
      <w:pPr>
        <w:pStyle w:val="39"/>
        <w:rPr>
          <w:rFonts w:ascii="宋体" w:hAnsi="宋体"/>
          <w:b/>
          <w:sz w:val="24"/>
        </w:rPr>
      </w:pPr>
    </w:p>
    <w:p>
      <w:pPr>
        <w:pStyle w:val="29"/>
        <w:rPr>
          <w:rFonts w:ascii="宋体" w:hAnsi="宋体"/>
          <w:b/>
          <w:sz w:val="24"/>
        </w:rPr>
      </w:pPr>
    </w:p>
    <w:p>
      <w:pPr>
        <w:pStyle w:val="29"/>
        <w:rPr>
          <w:rFonts w:ascii="宋体" w:hAnsi="宋体"/>
          <w:b/>
          <w:sz w:val="24"/>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pPr>
        <w:spacing w:line="360" w:lineRule="auto"/>
        <w:jc w:val="center"/>
        <w:outlineLvl w:val="2"/>
        <w:rPr>
          <w:rFonts w:ascii="宋体" w:hAnsi="宋体"/>
          <w:b/>
          <w:sz w:val="24"/>
        </w:rPr>
      </w:pPr>
      <w:r>
        <w:rPr>
          <w:rFonts w:hint="eastAsia" w:ascii="宋体" w:hAnsi="宋体"/>
          <w:b/>
          <w:sz w:val="24"/>
        </w:rPr>
        <w:t>十五、其他相关证明材料</w:t>
      </w:r>
    </w:p>
    <w:p>
      <w:pPr>
        <w:tabs>
          <w:tab w:val="left" w:pos="4620"/>
        </w:tabs>
        <w:spacing w:line="360" w:lineRule="auto"/>
        <w:ind w:firstLine="480" w:firstLineChars="200"/>
        <w:rPr>
          <w:rFonts w:ascii="宋体" w:hAnsi="宋体"/>
          <w:sz w:val="24"/>
        </w:rPr>
      </w:pPr>
      <w:r>
        <w:rPr>
          <w:rFonts w:hint="eastAsia" w:ascii="宋体" w:hAnsi="宋体"/>
          <w:sz w:val="24"/>
        </w:rPr>
        <w:t>提供符合招标邀请（招标公告）、招标需求及评审方法和标准规定的相关证明文件。</w:t>
      </w:r>
    </w:p>
    <w:p>
      <w:pPr>
        <w:spacing w:line="360" w:lineRule="auto"/>
        <w:ind w:firstLine="435"/>
        <w:rPr>
          <w:rFonts w:ascii="Times New Roman" w:hAnsi="Times New Roman" w:cs="Times New Roman"/>
          <w:sz w:val="24"/>
        </w:rPr>
      </w:pPr>
    </w:p>
    <w:sectPr>
      <w:headerReference r:id="rId12" w:type="default"/>
      <w:footerReference r:id="rId13" w:type="default"/>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Arial" w:hAnsi="Arial"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eastAsia" w:eastAsia="@仿宋_GB2312"/>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1B78E"/>
    <w:multiLevelType w:val="singleLevel"/>
    <w:tmpl w:val="8131B78E"/>
    <w:lvl w:ilvl="0" w:tentative="0">
      <w:start w:val="3"/>
      <w:numFmt w:val="chineseCounting"/>
      <w:suff w:val="nothing"/>
      <w:lvlText w:val="%1、"/>
      <w:lvlJc w:val="left"/>
      <w:rPr>
        <w:rFonts w:hint="eastAsia"/>
      </w:rPr>
    </w:lvl>
  </w:abstractNum>
  <w:abstractNum w:abstractNumId="1">
    <w:nsid w:val="C8AD724D"/>
    <w:multiLevelType w:val="singleLevel"/>
    <w:tmpl w:val="C8AD724D"/>
    <w:lvl w:ilvl="0" w:tentative="0">
      <w:start w:val="13"/>
      <w:numFmt w:val="decimal"/>
      <w:lvlText w:val="%1."/>
      <w:lvlJc w:val="left"/>
      <w:pPr>
        <w:tabs>
          <w:tab w:val="left" w:pos="312"/>
        </w:tabs>
      </w:pPr>
    </w:lvl>
  </w:abstractNum>
  <w:abstractNum w:abstractNumId="2">
    <w:nsid w:val="F86650D1"/>
    <w:multiLevelType w:val="singleLevel"/>
    <w:tmpl w:val="F86650D1"/>
    <w:lvl w:ilvl="0" w:tentative="0">
      <w:start w:val="4"/>
      <w:numFmt w:val="decimal"/>
      <w:suff w:val="nothing"/>
      <w:lvlText w:val="%1、"/>
      <w:lvlJc w:val="left"/>
    </w:lvl>
  </w:abstractNum>
  <w:abstractNum w:abstractNumId="3">
    <w:nsid w:val="0E271B42"/>
    <w:multiLevelType w:val="singleLevel"/>
    <w:tmpl w:val="0E271B42"/>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ZjEyY2Q2Zjc3ZjZmYzQ4MjgzNGQ1MjBiNDliYTAifQ=="/>
  </w:docVars>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274B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495"/>
    <w:rsid w:val="001D3C37"/>
    <w:rsid w:val="001D53B4"/>
    <w:rsid w:val="001D6740"/>
    <w:rsid w:val="001D7626"/>
    <w:rsid w:val="001E1749"/>
    <w:rsid w:val="001E5383"/>
    <w:rsid w:val="001E6785"/>
    <w:rsid w:val="001E6B63"/>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A3682"/>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057B"/>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3FC4"/>
    <w:rsid w:val="005B5C95"/>
    <w:rsid w:val="005B7D26"/>
    <w:rsid w:val="005C51DC"/>
    <w:rsid w:val="005D0200"/>
    <w:rsid w:val="005D3530"/>
    <w:rsid w:val="005D3870"/>
    <w:rsid w:val="005D44EF"/>
    <w:rsid w:val="005D4814"/>
    <w:rsid w:val="005D5112"/>
    <w:rsid w:val="005D743F"/>
    <w:rsid w:val="005E084C"/>
    <w:rsid w:val="005E2E44"/>
    <w:rsid w:val="005E4107"/>
    <w:rsid w:val="005F2930"/>
    <w:rsid w:val="005F3914"/>
    <w:rsid w:val="005F3B5A"/>
    <w:rsid w:val="005F6AB4"/>
    <w:rsid w:val="005F7D40"/>
    <w:rsid w:val="00603DB9"/>
    <w:rsid w:val="006106C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652B5"/>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A7FE4"/>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27CB"/>
    <w:rsid w:val="007F4706"/>
    <w:rsid w:val="007F5B3A"/>
    <w:rsid w:val="00801028"/>
    <w:rsid w:val="00803793"/>
    <w:rsid w:val="008047E9"/>
    <w:rsid w:val="008071C1"/>
    <w:rsid w:val="008149FD"/>
    <w:rsid w:val="00817A01"/>
    <w:rsid w:val="00822ADF"/>
    <w:rsid w:val="00824F9E"/>
    <w:rsid w:val="00825E35"/>
    <w:rsid w:val="008334F8"/>
    <w:rsid w:val="008341AA"/>
    <w:rsid w:val="0083545B"/>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2D84"/>
    <w:rsid w:val="00934CAE"/>
    <w:rsid w:val="0094257D"/>
    <w:rsid w:val="00942F60"/>
    <w:rsid w:val="0095467C"/>
    <w:rsid w:val="00954A61"/>
    <w:rsid w:val="00955C6F"/>
    <w:rsid w:val="00966C7B"/>
    <w:rsid w:val="009701DC"/>
    <w:rsid w:val="00970886"/>
    <w:rsid w:val="009715D8"/>
    <w:rsid w:val="009733C7"/>
    <w:rsid w:val="00975235"/>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557AF"/>
    <w:rsid w:val="00A63E86"/>
    <w:rsid w:val="00A65604"/>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62B"/>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256F0"/>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3B5"/>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D7DD8"/>
    <w:rsid w:val="00DE09AB"/>
    <w:rsid w:val="00DE3DC0"/>
    <w:rsid w:val="00DE4A3F"/>
    <w:rsid w:val="00DE5639"/>
    <w:rsid w:val="00DF14BB"/>
    <w:rsid w:val="00DF4367"/>
    <w:rsid w:val="00DF6C1D"/>
    <w:rsid w:val="00E0574A"/>
    <w:rsid w:val="00E1243D"/>
    <w:rsid w:val="00E12742"/>
    <w:rsid w:val="00E146D4"/>
    <w:rsid w:val="00E20976"/>
    <w:rsid w:val="00E22063"/>
    <w:rsid w:val="00E22B44"/>
    <w:rsid w:val="00E22D3E"/>
    <w:rsid w:val="00E24771"/>
    <w:rsid w:val="00E255FE"/>
    <w:rsid w:val="00E30ACD"/>
    <w:rsid w:val="00E32735"/>
    <w:rsid w:val="00E32C8E"/>
    <w:rsid w:val="00E337E9"/>
    <w:rsid w:val="00E42A29"/>
    <w:rsid w:val="00E42D45"/>
    <w:rsid w:val="00E50AF9"/>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3E1B"/>
    <w:rsid w:val="00FC724B"/>
    <w:rsid w:val="00FC7910"/>
    <w:rsid w:val="00FD1A52"/>
    <w:rsid w:val="00FD4DFE"/>
    <w:rsid w:val="00FE40FC"/>
    <w:rsid w:val="00FE531E"/>
    <w:rsid w:val="00FE72A6"/>
    <w:rsid w:val="00FF0B24"/>
    <w:rsid w:val="00FF0DA7"/>
    <w:rsid w:val="00FF44E0"/>
    <w:rsid w:val="00FF5057"/>
    <w:rsid w:val="00FF6C72"/>
    <w:rsid w:val="010F1DA1"/>
    <w:rsid w:val="01170C55"/>
    <w:rsid w:val="01253372"/>
    <w:rsid w:val="012A2737"/>
    <w:rsid w:val="013B4944"/>
    <w:rsid w:val="016120B4"/>
    <w:rsid w:val="017B2F92"/>
    <w:rsid w:val="017B7436"/>
    <w:rsid w:val="01AF35D1"/>
    <w:rsid w:val="01B15D5D"/>
    <w:rsid w:val="01C17FEF"/>
    <w:rsid w:val="01ED7DBB"/>
    <w:rsid w:val="01EF13EE"/>
    <w:rsid w:val="020662AF"/>
    <w:rsid w:val="02103D94"/>
    <w:rsid w:val="02151EEE"/>
    <w:rsid w:val="021C2189"/>
    <w:rsid w:val="021F4265"/>
    <w:rsid w:val="02364FBB"/>
    <w:rsid w:val="02382C27"/>
    <w:rsid w:val="023F3511"/>
    <w:rsid w:val="027D06E5"/>
    <w:rsid w:val="02DB6B5E"/>
    <w:rsid w:val="02EC1FFF"/>
    <w:rsid w:val="02F63A2F"/>
    <w:rsid w:val="031054AA"/>
    <w:rsid w:val="032A2860"/>
    <w:rsid w:val="03F762AA"/>
    <w:rsid w:val="03FA518C"/>
    <w:rsid w:val="0404043D"/>
    <w:rsid w:val="040E529A"/>
    <w:rsid w:val="0430275A"/>
    <w:rsid w:val="044C38AB"/>
    <w:rsid w:val="045972F0"/>
    <w:rsid w:val="045B0C31"/>
    <w:rsid w:val="04714C7F"/>
    <w:rsid w:val="04905CE9"/>
    <w:rsid w:val="04B073F7"/>
    <w:rsid w:val="04C866EB"/>
    <w:rsid w:val="04DB2CAD"/>
    <w:rsid w:val="04F5119C"/>
    <w:rsid w:val="04FA68C4"/>
    <w:rsid w:val="05006369"/>
    <w:rsid w:val="0500742E"/>
    <w:rsid w:val="050F05C1"/>
    <w:rsid w:val="05194546"/>
    <w:rsid w:val="0524576E"/>
    <w:rsid w:val="057D0F55"/>
    <w:rsid w:val="057D520D"/>
    <w:rsid w:val="058A03B9"/>
    <w:rsid w:val="058E754E"/>
    <w:rsid w:val="05A05B06"/>
    <w:rsid w:val="05AC08F7"/>
    <w:rsid w:val="05CA5B9D"/>
    <w:rsid w:val="05CB3411"/>
    <w:rsid w:val="05D30528"/>
    <w:rsid w:val="05D4629F"/>
    <w:rsid w:val="05ED6429"/>
    <w:rsid w:val="066F6244"/>
    <w:rsid w:val="06704764"/>
    <w:rsid w:val="068C0D46"/>
    <w:rsid w:val="069D2BE0"/>
    <w:rsid w:val="06AE5768"/>
    <w:rsid w:val="06B86512"/>
    <w:rsid w:val="06C5217B"/>
    <w:rsid w:val="06F3181D"/>
    <w:rsid w:val="0700034F"/>
    <w:rsid w:val="071F7685"/>
    <w:rsid w:val="0729785D"/>
    <w:rsid w:val="073A3E6D"/>
    <w:rsid w:val="07534192"/>
    <w:rsid w:val="075524D7"/>
    <w:rsid w:val="07924A9B"/>
    <w:rsid w:val="07971970"/>
    <w:rsid w:val="07B45450"/>
    <w:rsid w:val="07B87556"/>
    <w:rsid w:val="07F33DC6"/>
    <w:rsid w:val="085F62D4"/>
    <w:rsid w:val="08935065"/>
    <w:rsid w:val="08B50556"/>
    <w:rsid w:val="08D12F8B"/>
    <w:rsid w:val="08E96A5C"/>
    <w:rsid w:val="0909558F"/>
    <w:rsid w:val="09461CB3"/>
    <w:rsid w:val="096B4801"/>
    <w:rsid w:val="096B7D90"/>
    <w:rsid w:val="09750C0F"/>
    <w:rsid w:val="097D251D"/>
    <w:rsid w:val="09AB4631"/>
    <w:rsid w:val="09B050CE"/>
    <w:rsid w:val="09BC4A7F"/>
    <w:rsid w:val="09F06C55"/>
    <w:rsid w:val="0A05319E"/>
    <w:rsid w:val="0A314B36"/>
    <w:rsid w:val="0A382368"/>
    <w:rsid w:val="0A8101C3"/>
    <w:rsid w:val="0A913826"/>
    <w:rsid w:val="0AA364AD"/>
    <w:rsid w:val="0AA84591"/>
    <w:rsid w:val="0AD57BB7"/>
    <w:rsid w:val="0AE60A5A"/>
    <w:rsid w:val="0AE966EA"/>
    <w:rsid w:val="0B224DC6"/>
    <w:rsid w:val="0B6121D2"/>
    <w:rsid w:val="0BDA16AA"/>
    <w:rsid w:val="0BE1330C"/>
    <w:rsid w:val="0BFB1B63"/>
    <w:rsid w:val="0C073878"/>
    <w:rsid w:val="0C2C7CAB"/>
    <w:rsid w:val="0C410E60"/>
    <w:rsid w:val="0C523489"/>
    <w:rsid w:val="0C7840D0"/>
    <w:rsid w:val="0C8C02F7"/>
    <w:rsid w:val="0CBA5828"/>
    <w:rsid w:val="0CFD51A3"/>
    <w:rsid w:val="0D042714"/>
    <w:rsid w:val="0D225DB0"/>
    <w:rsid w:val="0D2D535E"/>
    <w:rsid w:val="0D40067A"/>
    <w:rsid w:val="0DA93E40"/>
    <w:rsid w:val="0DEE10BE"/>
    <w:rsid w:val="0DF43E62"/>
    <w:rsid w:val="0E100F06"/>
    <w:rsid w:val="0E296B84"/>
    <w:rsid w:val="0E4378B3"/>
    <w:rsid w:val="0E763583"/>
    <w:rsid w:val="0E9D6C3E"/>
    <w:rsid w:val="0EA35954"/>
    <w:rsid w:val="0EB65F51"/>
    <w:rsid w:val="0EC95C9F"/>
    <w:rsid w:val="0EDA2EEF"/>
    <w:rsid w:val="0EE24651"/>
    <w:rsid w:val="0F026827"/>
    <w:rsid w:val="0F4379B4"/>
    <w:rsid w:val="0F4C0664"/>
    <w:rsid w:val="0F5B2655"/>
    <w:rsid w:val="0FB86AA7"/>
    <w:rsid w:val="0FBD6F4C"/>
    <w:rsid w:val="0FF24D67"/>
    <w:rsid w:val="0FFB6D66"/>
    <w:rsid w:val="101431DE"/>
    <w:rsid w:val="10227A07"/>
    <w:rsid w:val="102A1392"/>
    <w:rsid w:val="10301866"/>
    <w:rsid w:val="10315CA7"/>
    <w:rsid w:val="106221A3"/>
    <w:rsid w:val="10CB64C5"/>
    <w:rsid w:val="10ED48D3"/>
    <w:rsid w:val="10F20D97"/>
    <w:rsid w:val="1111121D"/>
    <w:rsid w:val="111F3E95"/>
    <w:rsid w:val="1127517E"/>
    <w:rsid w:val="11323A31"/>
    <w:rsid w:val="11570667"/>
    <w:rsid w:val="118045F5"/>
    <w:rsid w:val="118E6D12"/>
    <w:rsid w:val="119D6F55"/>
    <w:rsid w:val="11A46535"/>
    <w:rsid w:val="11A80D47"/>
    <w:rsid w:val="11CF379D"/>
    <w:rsid w:val="11DC78F9"/>
    <w:rsid w:val="121F78C4"/>
    <w:rsid w:val="12586C88"/>
    <w:rsid w:val="12730B93"/>
    <w:rsid w:val="128B14A3"/>
    <w:rsid w:val="12902F6B"/>
    <w:rsid w:val="12AE187B"/>
    <w:rsid w:val="12B271C9"/>
    <w:rsid w:val="12C66037"/>
    <w:rsid w:val="12F20B40"/>
    <w:rsid w:val="13114A30"/>
    <w:rsid w:val="135342BD"/>
    <w:rsid w:val="136918E7"/>
    <w:rsid w:val="137B1159"/>
    <w:rsid w:val="13EF58FB"/>
    <w:rsid w:val="14293E20"/>
    <w:rsid w:val="1442047D"/>
    <w:rsid w:val="146855F8"/>
    <w:rsid w:val="147D5F29"/>
    <w:rsid w:val="148A09C2"/>
    <w:rsid w:val="14B02E00"/>
    <w:rsid w:val="14DE7B68"/>
    <w:rsid w:val="14F803DE"/>
    <w:rsid w:val="14FC21E4"/>
    <w:rsid w:val="150F2E19"/>
    <w:rsid w:val="15282F5D"/>
    <w:rsid w:val="154C6CC8"/>
    <w:rsid w:val="155305B7"/>
    <w:rsid w:val="157042B8"/>
    <w:rsid w:val="157C762B"/>
    <w:rsid w:val="15923843"/>
    <w:rsid w:val="15DE21ED"/>
    <w:rsid w:val="15F72A6C"/>
    <w:rsid w:val="165A2044"/>
    <w:rsid w:val="16640041"/>
    <w:rsid w:val="166762DE"/>
    <w:rsid w:val="166B13D0"/>
    <w:rsid w:val="16730284"/>
    <w:rsid w:val="16930926"/>
    <w:rsid w:val="16FC651F"/>
    <w:rsid w:val="173537D5"/>
    <w:rsid w:val="17635248"/>
    <w:rsid w:val="17C90A93"/>
    <w:rsid w:val="17D66D1D"/>
    <w:rsid w:val="182E4A5F"/>
    <w:rsid w:val="183432DB"/>
    <w:rsid w:val="185E19C0"/>
    <w:rsid w:val="18602A8A"/>
    <w:rsid w:val="186D2DAD"/>
    <w:rsid w:val="18820C52"/>
    <w:rsid w:val="18AD2A16"/>
    <w:rsid w:val="18BD7BD0"/>
    <w:rsid w:val="18E13BCB"/>
    <w:rsid w:val="190E24E6"/>
    <w:rsid w:val="191F04B0"/>
    <w:rsid w:val="19234009"/>
    <w:rsid w:val="19BF0CE4"/>
    <w:rsid w:val="19CF4FDE"/>
    <w:rsid w:val="19E144CF"/>
    <w:rsid w:val="19FE2C0F"/>
    <w:rsid w:val="1A3751AB"/>
    <w:rsid w:val="1A3F5676"/>
    <w:rsid w:val="1A4D1FC0"/>
    <w:rsid w:val="1A4F7424"/>
    <w:rsid w:val="1A722DDD"/>
    <w:rsid w:val="1A8817AA"/>
    <w:rsid w:val="1AA42C91"/>
    <w:rsid w:val="1AB11059"/>
    <w:rsid w:val="1AC2012B"/>
    <w:rsid w:val="1AC83E8D"/>
    <w:rsid w:val="1AD05CA5"/>
    <w:rsid w:val="1AD67E21"/>
    <w:rsid w:val="1AF8060F"/>
    <w:rsid w:val="1AFB36BE"/>
    <w:rsid w:val="1AFC1232"/>
    <w:rsid w:val="1B154000"/>
    <w:rsid w:val="1BCF41AF"/>
    <w:rsid w:val="1BD86ABB"/>
    <w:rsid w:val="1BDB3E45"/>
    <w:rsid w:val="1C2A75A8"/>
    <w:rsid w:val="1C572903"/>
    <w:rsid w:val="1C8651B5"/>
    <w:rsid w:val="1C8B33CB"/>
    <w:rsid w:val="1C9D42AD"/>
    <w:rsid w:val="1CD33C78"/>
    <w:rsid w:val="1CEF0653"/>
    <w:rsid w:val="1D1633DB"/>
    <w:rsid w:val="1D3028A5"/>
    <w:rsid w:val="1D653FD5"/>
    <w:rsid w:val="1D862F93"/>
    <w:rsid w:val="1D9236E6"/>
    <w:rsid w:val="1D931E0A"/>
    <w:rsid w:val="1DB14C98"/>
    <w:rsid w:val="1E0B65F8"/>
    <w:rsid w:val="1E564A2C"/>
    <w:rsid w:val="1E79668E"/>
    <w:rsid w:val="1EAE49C7"/>
    <w:rsid w:val="1F4B3F19"/>
    <w:rsid w:val="1F58571C"/>
    <w:rsid w:val="1F614D81"/>
    <w:rsid w:val="1FC972B5"/>
    <w:rsid w:val="1FF4147B"/>
    <w:rsid w:val="1FF561AE"/>
    <w:rsid w:val="201B1917"/>
    <w:rsid w:val="2033565F"/>
    <w:rsid w:val="204D7D98"/>
    <w:rsid w:val="20710D0B"/>
    <w:rsid w:val="20786F8B"/>
    <w:rsid w:val="20946051"/>
    <w:rsid w:val="20C302C5"/>
    <w:rsid w:val="20D568F7"/>
    <w:rsid w:val="20E71C8B"/>
    <w:rsid w:val="20EC135F"/>
    <w:rsid w:val="212F42EC"/>
    <w:rsid w:val="213B1AA3"/>
    <w:rsid w:val="21763A79"/>
    <w:rsid w:val="2193532F"/>
    <w:rsid w:val="21C67DF7"/>
    <w:rsid w:val="21D81213"/>
    <w:rsid w:val="21E253A6"/>
    <w:rsid w:val="22262F09"/>
    <w:rsid w:val="226E2973"/>
    <w:rsid w:val="228E23A6"/>
    <w:rsid w:val="22BD058C"/>
    <w:rsid w:val="22C32593"/>
    <w:rsid w:val="22CC3F58"/>
    <w:rsid w:val="22FD1E5A"/>
    <w:rsid w:val="23051DB7"/>
    <w:rsid w:val="231F1703"/>
    <w:rsid w:val="23221B80"/>
    <w:rsid w:val="2329538E"/>
    <w:rsid w:val="23900769"/>
    <w:rsid w:val="23AC3027"/>
    <w:rsid w:val="23B55F2B"/>
    <w:rsid w:val="23D031BA"/>
    <w:rsid w:val="2460234C"/>
    <w:rsid w:val="247C2D8F"/>
    <w:rsid w:val="248539D2"/>
    <w:rsid w:val="2496467F"/>
    <w:rsid w:val="24B34650"/>
    <w:rsid w:val="251004E8"/>
    <w:rsid w:val="251B0465"/>
    <w:rsid w:val="251E609F"/>
    <w:rsid w:val="256924E9"/>
    <w:rsid w:val="258B0549"/>
    <w:rsid w:val="25A65A51"/>
    <w:rsid w:val="25B51460"/>
    <w:rsid w:val="25D02118"/>
    <w:rsid w:val="266147E3"/>
    <w:rsid w:val="26D952E4"/>
    <w:rsid w:val="26EB5173"/>
    <w:rsid w:val="26FA337A"/>
    <w:rsid w:val="271A10DF"/>
    <w:rsid w:val="271D6716"/>
    <w:rsid w:val="27287C98"/>
    <w:rsid w:val="27403895"/>
    <w:rsid w:val="27565784"/>
    <w:rsid w:val="27637353"/>
    <w:rsid w:val="27657645"/>
    <w:rsid w:val="27932534"/>
    <w:rsid w:val="27AE7257"/>
    <w:rsid w:val="27C135C1"/>
    <w:rsid w:val="27D172E0"/>
    <w:rsid w:val="27DA2C46"/>
    <w:rsid w:val="28153891"/>
    <w:rsid w:val="285048C9"/>
    <w:rsid w:val="286C07DA"/>
    <w:rsid w:val="28F21994"/>
    <w:rsid w:val="29023E15"/>
    <w:rsid w:val="292B04CC"/>
    <w:rsid w:val="29493A78"/>
    <w:rsid w:val="295C2DFA"/>
    <w:rsid w:val="296F6E5A"/>
    <w:rsid w:val="29710F8A"/>
    <w:rsid w:val="29986528"/>
    <w:rsid w:val="29AC3D81"/>
    <w:rsid w:val="29B643EE"/>
    <w:rsid w:val="29BB3F92"/>
    <w:rsid w:val="29C54E43"/>
    <w:rsid w:val="29E51916"/>
    <w:rsid w:val="2A0F3FB0"/>
    <w:rsid w:val="2A300EB8"/>
    <w:rsid w:val="2A35412F"/>
    <w:rsid w:val="2A573E05"/>
    <w:rsid w:val="2A835621"/>
    <w:rsid w:val="2A8A61F7"/>
    <w:rsid w:val="2AAA1209"/>
    <w:rsid w:val="2ADE6B4A"/>
    <w:rsid w:val="2AF33558"/>
    <w:rsid w:val="2B472907"/>
    <w:rsid w:val="2B7F538B"/>
    <w:rsid w:val="2BB60EE7"/>
    <w:rsid w:val="2BBA59CC"/>
    <w:rsid w:val="2BD3716A"/>
    <w:rsid w:val="2BE12008"/>
    <w:rsid w:val="2BF92F32"/>
    <w:rsid w:val="2BFB406D"/>
    <w:rsid w:val="2C4320AD"/>
    <w:rsid w:val="2C46226B"/>
    <w:rsid w:val="2C646E3E"/>
    <w:rsid w:val="2CA11929"/>
    <w:rsid w:val="2CA551DA"/>
    <w:rsid w:val="2CA62D0A"/>
    <w:rsid w:val="2CCE01D6"/>
    <w:rsid w:val="2CFA1613"/>
    <w:rsid w:val="2D1F29FA"/>
    <w:rsid w:val="2D2C26E6"/>
    <w:rsid w:val="2D3C541C"/>
    <w:rsid w:val="2D503240"/>
    <w:rsid w:val="2D6B7B04"/>
    <w:rsid w:val="2DB77A10"/>
    <w:rsid w:val="2DBA114A"/>
    <w:rsid w:val="2DBA2F11"/>
    <w:rsid w:val="2DD7283F"/>
    <w:rsid w:val="2EA64F2E"/>
    <w:rsid w:val="2EB2322D"/>
    <w:rsid w:val="2EB77450"/>
    <w:rsid w:val="2EFB2629"/>
    <w:rsid w:val="2F0E519C"/>
    <w:rsid w:val="2F290682"/>
    <w:rsid w:val="2F2B74F6"/>
    <w:rsid w:val="2F3C7955"/>
    <w:rsid w:val="2F6509D0"/>
    <w:rsid w:val="2F995607"/>
    <w:rsid w:val="2FB947ED"/>
    <w:rsid w:val="2FEA73B1"/>
    <w:rsid w:val="300541EB"/>
    <w:rsid w:val="3034062C"/>
    <w:rsid w:val="30414B62"/>
    <w:rsid w:val="30430CA1"/>
    <w:rsid w:val="30474804"/>
    <w:rsid w:val="304D4D93"/>
    <w:rsid w:val="30527936"/>
    <w:rsid w:val="305828BA"/>
    <w:rsid w:val="30594760"/>
    <w:rsid w:val="3076603D"/>
    <w:rsid w:val="30AE38E8"/>
    <w:rsid w:val="30C21AE7"/>
    <w:rsid w:val="30DA11D4"/>
    <w:rsid w:val="30F43803"/>
    <w:rsid w:val="30F77150"/>
    <w:rsid w:val="31197F4E"/>
    <w:rsid w:val="31232434"/>
    <w:rsid w:val="3132141C"/>
    <w:rsid w:val="31334AC6"/>
    <w:rsid w:val="31543F3A"/>
    <w:rsid w:val="31585844"/>
    <w:rsid w:val="31C20277"/>
    <w:rsid w:val="31F859ED"/>
    <w:rsid w:val="321720DE"/>
    <w:rsid w:val="3218123E"/>
    <w:rsid w:val="32190491"/>
    <w:rsid w:val="32667020"/>
    <w:rsid w:val="32702C04"/>
    <w:rsid w:val="327515D8"/>
    <w:rsid w:val="329B497D"/>
    <w:rsid w:val="32A25A3B"/>
    <w:rsid w:val="32AB0692"/>
    <w:rsid w:val="32B545C0"/>
    <w:rsid w:val="32D700C1"/>
    <w:rsid w:val="32E53291"/>
    <w:rsid w:val="33122EA7"/>
    <w:rsid w:val="331533CF"/>
    <w:rsid w:val="332848FF"/>
    <w:rsid w:val="333170A5"/>
    <w:rsid w:val="333755A9"/>
    <w:rsid w:val="334223E0"/>
    <w:rsid w:val="33587D99"/>
    <w:rsid w:val="33814F8D"/>
    <w:rsid w:val="33857B1D"/>
    <w:rsid w:val="339A650A"/>
    <w:rsid w:val="33CB02F8"/>
    <w:rsid w:val="34037804"/>
    <w:rsid w:val="34041F1A"/>
    <w:rsid w:val="342F5CDB"/>
    <w:rsid w:val="345C74F2"/>
    <w:rsid w:val="34B6208F"/>
    <w:rsid w:val="34BD4190"/>
    <w:rsid w:val="34BF01E0"/>
    <w:rsid w:val="34C5219B"/>
    <w:rsid w:val="34CB3182"/>
    <w:rsid w:val="34D17522"/>
    <w:rsid w:val="34D707D6"/>
    <w:rsid w:val="35085D0E"/>
    <w:rsid w:val="3511441F"/>
    <w:rsid w:val="35164520"/>
    <w:rsid w:val="356B4AF0"/>
    <w:rsid w:val="357725E6"/>
    <w:rsid w:val="35CA5890"/>
    <w:rsid w:val="35D96C73"/>
    <w:rsid w:val="35F5085E"/>
    <w:rsid w:val="36146F36"/>
    <w:rsid w:val="369858BF"/>
    <w:rsid w:val="369E291D"/>
    <w:rsid w:val="36B6389F"/>
    <w:rsid w:val="36BB5604"/>
    <w:rsid w:val="36DA2C22"/>
    <w:rsid w:val="36DE4A8C"/>
    <w:rsid w:val="36EC3A0F"/>
    <w:rsid w:val="371371EE"/>
    <w:rsid w:val="37264343"/>
    <w:rsid w:val="37445638"/>
    <w:rsid w:val="37450E5C"/>
    <w:rsid w:val="37500442"/>
    <w:rsid w:val="37A61E10"/>
    <w:rsid w:val="37B60EBC"/>
    <w:rsid w:val="37C56917"/>
    <w:rsid w:val="37C84E9C"/>
    <w:rsid w:val="37CF55FF"/>
    <w:rsid w:val="38304C62"/>
    <w:rsid w:val="3834542A"/>
    <w:rsid w:val="38374672"/>
    <w:rsid w:val="383A69FC"/>
    <w:rsid w:val="38483101"/>
    <w:rsid w:val="38573137"/>
    <w:rsid w:val="386E18A2"/>
    <w:rsid w:val="387376AD"/>
    <w:rsid w:val="387D5955"/>
    <w:rsid w:val="389B098A"/>
    <w:rsid w:val="389D0A70"/>
    <w:rsid w:val="38A04AB1"/>
    <w:rsid w:val="38C31804"/>
    <w:rsid w:val="38C509BB"/>
    <w:rsid w:val="38D05821"/>
    <w:rsid w:val="38E56968"/>
    <w:rsid w:val="38EF28D7"/>
    <w:rsid w:val="38F52E00"/>
    <w:rsid w:val="39363667"/>
    <w:rsid w:val="39534219"/>
    <w:rsid w:val="395378E5"/>
    <w:rsid w:val="397C2DC6"/>
    <w:rsid w:val="397D01FC"/>
    <w:rsid w:val="397D2699"/>
    <w:rsid w:val="398048E2"/>
    <w:rsid w:val="39950D50"/>
    <w:rsid w:val="39C74D52"/>
    <w:rsid w:val="39D224BA"/>
    <w:rsid w:val="39E12279"/>
    <w:rsid w:val="39F30BFB"/>
    <w:rsid w:val="3A1005E3"/>
    <w:rsid w:val="3A1F5EA9"/>
    <w:rsid w:val="3A3047A5"/>
    <w:rsid w:val="3A3A65D2"/>
    <w:rsid w:val="3A447A1F"/>
    <w:rsid w:val="3A4B643A"/>
    <w:rsid w:val="3A8C23C1"/>
    <w:rsid w:val="3A9A444B"/>
    <w:rsid w:val="3AD60AE7"/>
    <w:rsid w:val="3AE838BC"/>
    <w:rsid w:val="3AF954DC"/>
    <w:rsid w:val="3AFB06C4"/>
    <w:rsid w:val="3B0A55D6"/>
    <w:rsid w:val="3B2A71FC"/>
    <w:rsid w:val="3B2C4D22"/>
    <w:rsid w:val="3BBA40DC"/>
    <w:rsid w:val="3BD038FF"/>
    <w:rsid w:val="3BF35840"/>
    <w:rsid w:val="3C770C51"/>
    <w:rsid w:val="3C86556E"/>
    <w:rsid w:val="3C9C1EDC"/>
    <w:rsid w:val="3CA20495"/>
    <w:rsid w:val="3CA871F1"/>
    <w:rsid w:val="3CAF6B4F"/>
    <w:rsid w:val="3CE157CC"/>
    <w:rsid w:val="3CF45AB1"/>
    <w:rsid w:val="3D270A63"/>
    <w:rsid w:val="3D3251B2"/>
    <w:rsid w:val="3D63216E"/>
    <w:rsid w:val="3D864DFE"/>
    <w:rsid w:val="3D9A2531"/>
    <w:rsid w:val="3DA204A8"/>
    <w:rsid w:val="3DAE01CF"/>
    <w:rsid w:val="3DCC6A70"/>
    <w:rsid w:val="3E1201FF"/>
    <w:rsid w:val="3E4B70C0"/>
    <w:rsid w:val="3E5D7C39"/>
    <w:rsid w:val="3E5F0359"/>
    <w:rsid w:val="3E791810"/>
    <w:rsid w:val="3E7D478B"/>
    <w:rsid w:val="3E941710"/>
    <w:rsid w:val="3E9A6D2D"/>
    <w:rsid w:val="3EB33728"/>
    <w:rsid w:val="3F147BD8"/>
    <w:rsid w:val="3F204B9E"/>
    <w:rsid w:val="3F2E35FA"/>
    <w:rsid w:val="3F440A6D"/>
    <w:rsid w:val="3F6128A3"/>
    <w:rsid w:val="3F7C1A35"/>
    <w:rsid w:val="3F876C14"/>
    <w:rsid w:val="3FBE1F95"/>
    <w:rsid w:val="4001306B"/>
    <w:rsid w:val="40273D0A"/>
    <w:rsid w:val="40BC08F6"/>
    <w:rsid w:val="40E20CEC"/>
    <w:rsid w:val="40F3031D"/>
    <w:rsid w:val="40F45C25"/>
    <w:rsid w:val="412874F2"/>
    <w:rsid w:val="413C03C9"/>
    <w:rsid w:val="41594397"/>
    <w:rsid w:val="41651F0D"/>
    <w:rsid w:val="416556F9"/>
    <w:rsid w:val="4171334E"/>
    <w:rsid w:val="418F4508"/>
    <w:rsid w:val="41C25A06"/>
    <w:rsid w:val="41D50910"/>
    <w:rsid w:val="41DB4DAC"/>
    <w:rsid w:val="42350960"/>
    <w:rsid w:val="42397D6D"/>
    <w:rsid w:val="425A0117"/>
    <w:rsid w:val="42F83EEA"/>
    <w:rsid w:val="43100A85"/>
    <w:rsid w:val="432664FB"/>
    <w:rsid w:val="43334BED"/>
    <w:rsid w:val="434F5A51"/>
    <w:rsid w:val="43625023"/>
    <w:rsid w:val="43647127"/>
    <w:rsid w:val="43771229"/>
    <w:rsid w:val="43C26ECE"/>
    <w:rsid w:val="43E86F4C"/>
    <w:rsid w:val="441578FA"/>
    <w:rsid w:val="441F0B16"/>
    <w:rsid w:val="44873867"/>
    <w:rsid w:val="4496304A"/>
    <w:rsid w:val="44A517DD"/>
    <w:rsid w:val="44A818BD"/>
    <w:rsid w:val="44AA1EA1"/>
    <w:rsid w:val="45036AF3"/>
    <w:rsid w:val="45487A8E"/>
    <w:rsid w:val="454F300E"/>
    <w:rsid w:val="4568227F"/>
    <w:rsid w:val="457A3D23"/>
    <w:rsid w:val="45997458"/>
    <w:rsid w:val="45A8769B"/>
    <w:rsid w:val="45BA4E3B"/>
    <w:rsid w:val="45C14613"/>
    <w:rsid w:val="45E14209"/>
    <w:rsid w:val="45EC556F"/>
    <w:rsid w:val="4612476D"/>
    <w:rsid w:val="461B6D11"/>
    <w:rsid w:val="461D3BE5"/>
    <w:rsid w:val="462A180E"/>
    <w:rsid w:val="46353667"/>
    <w:rsid w:val="470B4500"/>
    <w:rsid w:val="473C166C"/>
    <w:rsid w:val="474C7367"/>
    <w:rsid w:val="47770852"/>
    <w:rsid w:val="47995B9E"/>
    <w:rsid w:val="47A5327A"/>
    <w:rsid w:val="47AA14E5"/>
    <w:rsid w:val="47E937D8"/>
    <w:rsid w:val="4820238E"/>
    <w:rsid w:val="484E5585"/>
    <w:rsid w:val="486E0728"/>
    <w:rsid w:val="48971D34"/>
    <w:rsid w:val="491267DF"/>
    <w:rsid w:val="49226F0A"/>
    <w:rsid w:val="49362D3A"/>
    <w:rsid w:val="49557B3A"/>
    <w:rsid w:val="495F603B"/>
    <w:rsid w:val="498B57D8"/>
    <w:rsid w:val="499917D4"/>
    <w:rsid w:val="49BB05BF"/>
    <w:rsid w:val="49BF4521"/>
    <w:rsid w:val="49C75EDA"/>
    <w:rsid w:val="49DE0A5E"/>
    <w:rsid w:val="4A0B01F8"/>
    <w:rsid w:val="4A2F5729"/>
    <w:rsid w:val="4A3D1B6F"/>
    <w:rsid w:val="4A47036A"/>
    <w:rsid w:val="4ACD3F08"/>
    <w:rsid w:val="4B0215FB"/>
    <w:rsid w:val="4B233854"/>
    <w:rsid w:val="4B4A2CEC"/>
    <w:rsid w:val="4B575558"/>
    <w:rsid w:val="4B5856BF"/>
    <w:rsid w:val="4B5A0EBE"/>
    <w:rsid w:val="4B613429"/>
    <w:rsid w:val="4B7859A5"/>
    <w:rsid w:val="4B7A0ABE"/>
    <w:rsid w:val="4B960E56"/>
    <w:rsid w:val="4BD258F2"/>
    <w:rsid w:val="4BF3033F"/>
    <w:rsid w:val="4BF52F0E"/>
    <w:rsid w:val="4C1E2465"/>
    <w:rsid w:val="4C5C55AD"/>
    <w:rsid w:val="4C6A5E1C"/>
    <w:rsid w:val="4CB15087"/>
    <w:rsid w:val="4CC052CA"/>
    <w:rsid w:val="4D111FCA"/>
    <w:rsid w:val="4D5C3A5E"/>
    <w:rsid w:val="4D72244E"/>
    <w:rsid w:val="4D7240AF"/>
    <w:rsid w:val="4D9F1383"/>
    <w:rsid w:val="4DB73221"/>
    <w:rsid w:val="4DCB2178"/>
    <w:rsid w:val="4E17245D"/>
    <w:rsid w:val="4E5D1AB9"/>
    <w:rsid w:val="4E6B7E80"/>
    <w:rsid w:val="4E6D1139"/>
    <w:rsid w:val="4EBD4EA8"/>
    <w:rsid w:val="4EDD2F44"/>
    <w:rsid w:val="4F295E53"/>
    <w:rsid w:val="4F8C0F11"/>
    <w:rsid w:val="4F97214F"/>
    <w:rsid w:val="4FB235F0"/>
    <w:rsid w:val="4FD30759"/>
    <w:rsid w:val="4FEF2B17"/>
    <w:rsid w:val="50153B7F"/>
    <w:rsid w:val="501B52E3"/>
    <w:rsid w:val="50206A09"/>
    <w:rsid w:val="503404A9"/>
    <w:rsid w:val="503E4A83"/>
    <w:rsid w:val="50547CBA"/>
    <w:rsid w:val="50577CF3"/>
    <w:rsid w:val="506A2AFE"/>
    <w:rsid w:val="50B1634E"/>
    <w:rsid w:val="50EA5EA6"/>
    <w:rsid w:val="50F44BFF"/>
    <w:rsid w:val="5114119C"/>
    <w:rsid w:val="51156C3B"/>
    <w:rsid w:val="51452242"/>
    <w:rsid w:val="516D5B98"/>
    <w:rsid w:val="5179477F"/>
    <w:rsid w:val="51B04CD5"/>
    <w:rsid w:val="522220BC"/>
    <w:rsid w:val="522B1438"/>
    <w:rsid w:val="527C6137"/>
    <w:rsid w:val="52A64F11"/>
    <w:rsid w:val="52A65DDA"/>
    <w:rsid w:val="52AB1BAD"/>
    <w:rsid w:val="52D15A02"/>
    <w:rsid w:val="52DE64B1"/>
    <w:rsid w:val="52E0059C"/>
    <w:rsid w:val="52E23FE1"/>
    <w:rsid w:val="537D2167"/>
    <w:rsid w:val="53B46D62"/>
    <w:rsid w:val="546450D5"/>
    <w:rsid w:val="54AF2286"/>
    <w:rsid w:val="54B55930"/>
    <w:rsid w:val="54B813E9"/>
    <w:rsid w:val="54CD4A28"/>
    <w:rsid w:val="54EC5ACF"/>
    <w:rsid w:val="5529361E"/>
    <w:rsid w:val="5560764A"/>
    <w:rsid w:val="557773FB"/>
    <w:rsid w:val="55903F90"/>
    <w:rsid w:val="55A25CD9"/>
    <w:rsid w:val="55B94FAC"/>
    <w:rsid w:val="56366476"/>
    <w:rsid w:val="56885723"/>
    <w:rsid w:val="56BD3C46"/>
    <w:rsid w:val="56DA5E47"/>
    <w:rsid w:val="57030BD5"/>
    <w:rsid w:val="571A55FE"/>
    <w:rsid w:val="572C6D7D"/>
    <w:rsid w:val="575A7E5A"/>
    <w:rsid w:val="57733075"/>
    <w:rsid w:val="577F4CFA"/>
    <w:rsid w:val="57A22D8A"/>
    <w:rsid w:val="57C609EB"/>
    <w:rsid w:val="57DB3900"/>
    <w:rsid w:val="57E67CBF"/>
    <w:rsid w:val="58102C16"/>
    <w:rsid w:val="582160FE"/>
    <w:rsid w:val="582165A1"/>
    <w:rsid w:val="582A050E"/>
    <w:rsid w:val="589809DC"/>
    <w:rsid w:val="589F4805"/>
    <w:rsid w:val="58AD4AF5"/>
    <w:rsid w:val="58B65789"/>
    <w:rsid w:val="58D07DF4"/>
    <w:rsid w:val="58D27DB6"/>
    <w:rsid w:val="58D906CC"/>
    <w:rsid w:val="58DD7FD9"/>
    <w:rsid w:val="58F86605"/>
    <w:rsid w:val="58FC2A8C"/>
    <w:rsid w:val="58FF717A"/>
    <w:rsid w:val="590649B8"/>
    <w:rsid w:val="59105F23"/>
    <w:rsid w:val="593A7A80"/>
    <w:rsid w:val="594503B9"/>
    <w:rsid w:val="59510B0C"/>
    <w:rsid w:val="5979231B"/>
    <w:rsid w:val="59820DB0"/>
    <w:rsid w:val="599B5542"/>
    <w:rsid w:val="59D75463"/>
    <w:rsid w:val="59DC570A"/>
    <w:rsid w:val="59E35308"/>
    <w:rsid w:val="59E5393F"/>
    <w:rsid w:val="5A054C64"/>
    <w:rsid w:val="5A200688"/>
    <w:rsid w:val="5A3302B0"/>
    <w:rsid w:val="5A6831D8"/>
    <w:rsid w:val="5A767910"/>
    <w:rsid w:val="5A7B19D3"/>
    <w:rsid w:val="5A81642B"/>
    <w:rsid w:val="5A9A0889"/>
    <w:rsid w:val="5AB6785F"/>
    <w:rsid w:val="5AFA1676"/>
    <w:rsid w:val="5B155DE7"/>
    <w:rsid w:val="5B4D6AD9"/>
    <w:rsid w:val="5B5E05F5"/>
    <w:rsid w:val="5B8027F4"/>
    <w:rsid w:val="5B9A46F8"/>
    <w:rsid w:val="5BB84E29"/>
    <w:rsid w:val="5BC11016"/>
    <w:rsid w:val="5BEC60DC"/>
    <w:rsid w:val="5BF57AC9"/>
    <w:rsid w:val="5C3D00E9"/>
    <w:rsid w:val="5C9F6CAA"/>
    <w:rsid w:val="5CA93F38"/>
    <w:rsid w:val="5CD62855"/>
    <w:rsid w:val="5CE15514"/>
    <w:rsid w:val="5CE371E2"/>
    <w:rsid w:val="5D13024E"/>
    <w:rsid w:val="5D1D5D61"/>
    <w:rsid w:val="5D213B63"/>
    <w:rsid w:val="5D6E129C"/>
    <w:rsid w:val="5D951E96"/>
    <w:rsid w:val="5DA603AA"/>
    <w:rsid w:val="5DE27226"/>
    <w:rsid w:val="5DE51034"/>
    <w:rsid w:val="5DEA21A7"/>
    <w:rsid w:val="5DF53918"/>
    <w:rsid w:val="5DF866B7"/>
    <w:rsid w:val="5DFF5981"/>
    <w:rsid w:val="5E230800"/>
    <w:rsid w:val="5E3E1E95"/>
    <w:rsid w:val="5E483371"/>
    <w:rsid w:val="5E4963F2"/>
    <w:rsid w:val="5E5E2B95"/>
    <w:rsid w:val="5E9B7345"/>
    <w:rsid w:val="5EFD7E9A"/>
    <w:rsid w:val="5F3A5CEE"/>
    <w:rsid w:val="5F40721D"/>
    <w:rsid w:val="5F5A480F"/>
    <w:rsid w:val="5F7E4861"/>
    <w:rsid w:val="5FB35030"/>
    <w:rsid w:val="5FB46F10"/>
    <w:rsid w:val="5FE77A37"/>
    <w:rsid w:val="5FEB7BC5"/>
    <w:rsid w:val="5FF01979"/>
    <w:rsid w:val="5FF91BB5"/>
    <w:rsid w:val="603A11F0"/>
    <w:rsid w:val="604C110A"/>
    <w:rsid w:val="6051475F"/>
    <w:rsid w:val="605E4E8F"/>
    <w:rsid w:val="60605918"/>
    <w:rsid w:val="60900C1D"/>
    <w:rsid w:val="60A01243"/>
    <w:rsid w:val="60A519AC"/>
    <w:rsid w:val="60D80D31"/>
    <w:rsid w:val="60FF41BB"/>
    <w:rsid w:val="61244538"/>
    <w:rsid w:val="61705965"/>
    <w:rsid w:val="61721E37"/>
    <w:rsid w:val="61796FFA"/>
    <w:rsid w:val="61883BAF"/>
    <w:rsid w:val="618F0721"/>
    <w:rsid w:val="619C1D31"/>
    <w:rsid w:val="61B00E22"/>
    <w:rsid w:val="61BB1F4B"/>
    <w:rsid w:val="61BF394A"/>
    <w:rsid w:val="61EA6B92"/>
    <w:rsid w:val="622F6D22"/>
    <w:rsid w:val="62391B02"/>
    <w:rsid w:val="625978FB"/>
    <w:rsid w:val="626C4A83"/>
    <w:rsid w:val="62A13F4D"/>
    <w:rsid w:val="62AA45FB"/>
    <w:rsid w:val="62D64540"/>
    <w:rsid w:val="62DD43B4"/>
    <w:rsid w:val="62E10E63"/>
    <w:rsid w:val="62FE72EA"/>
    <w:rsid w:val="63035AB9"/>
    <w:rsid w:val="63164D24"/>
    <w:rsid w:val="634467FD"/>
    <w:rsid w:val="63A65FFE"/>
    <w:rsid w:val="63B8285C"/>
    <w:rsid w:val="63EC1C65"/>
    <w:rsid w:val="63ED3058"/>
    <w:rsid w:val="64104931"/>
    <w:rsid w:val="64B04CD0"/>
    <w:rsid w:val="64BB18DC"/>
    <w:rsid w:val="64C175E6"/>
    <w:rsid w:val="6527595D"/>
    <w:rsid w:val="653E6BDA"/>
    <w:rsid w:val="654F3237"/>
    <w:rsid w:val="65555212"/>
    <w:rsid w:val="65913990"/>
    <w:rsid w:val="65A02E86"/>
    <w:rsid w:val="65AC5A3D"/>
    <w:rsid w:val="65D57BE0"/>
    <w:rsid w:val="65F1697A"/>
    <w:rsid w:val="66187ACD"/>
    <w:rsid w:val="66284BE0"/>
    <w:rsid w:val="664571D6"/>
    <w:rsid w:val="66562550"/>
    <w:rsid w:val="665E63DB"/>
    <w:rsid w:val="66832C00"/>
    <w:rsid w:val="668B1EA9"/>
    <w:rsid w:val="66950DE9"/>
    <w:rsid w:val="670C7632"/>
    <w:rsid w:val="67281F92"/>
    <w:rsid w:val="67C938CC"/>
    <w:rsid w:val="67EC408F"/>
    <w:rsid w:val="67FE046D"/>
    <w:rsid w:val="680829E6"/>
    <w:rsid w:val="68095FB7"/>
    <w:rsid w:val="68174F57"/>
    <w:rsid w:val="683406DE"/>
    <w:rsid w:val="684C43B6"/>
    <w:rsid w:val="68535110"/>
    <w:rsid w:val="6885769C"/>
    <w:rsid w:val="68B55F36"/>
    <w:rsid w:val="68BE36F5"/>
    <w:rsid w:val="68C462F1"/>
    <w:rsid w:val="68F04DBC"/>
    <w:rsid w:val="68F52FE1"/>
    <w:rsid w:val="68F91E38"/>
    <w:rsid w:val="69162D72"/>
    <w:rsid w:val="694F512A"/>
    <w:rsid w:val="69801FE2"/>
    <w:rsid w:val="699F7F40"/>
    <w:rsid w:val="69AF73BD"/>
    <w:rsid w:val="69B376EC"/>
    <w:rsid w:val="69DD52B6"/>
    <w:rsid w:val="69E14DA6"/>
    <w:rsid w:val="69E20B1E"/>
    <w:rsid w:val="6A177304"/>
    <w:rsid w:val="6A3B1269"/>
    <w:rsid w:val="6A5B302E"/>
    <w:rsid w:val="6A9122B5"/>
    <w:rsid w:val="6AEE5468"/>
    <w:rsid w:val="6AFC29D0"/>
    <w:rsid w:val="6B157DBF"/>
    <w:rsid w:val="6B3C7950"/>
    <w:rsid w:val="6B475B01"/>
    <w:rsid w:val="6B4C2DE2"/>
    <w:rsid w:val="6B5062F1"/>
    <w:rsid w:val="6B6063C9"/>
    <w:rsid w:val="6B611663"/>
    <w:rsid w:val="6B650E43"/>
    <w:rsid w:val="6B981494"/>
    <w:rsid w:val="6BAA3735"/>
    <w:rsid w:val="6BAD01CD"/>
    <w:rsid w:val="6BF045A1"/>
    <w:rsid w:val="6C1C078A"/>
    <w:rsid w:val="6C233169"/>
    <w:rsid w:val="6C951E77"/>
    <w:rsid w:val="6CBF6BEA"/>
    <w:rsid w:val="6CF86B53"/>
    <w:rsid w:val="6D142245"/>
    <w:rsid w:val="6D1D3DC2"/>
    <w:rsid w:val="6D1D6078"/>
    <w:rsid w:val="6D463C2E"/>
    <w:rsid w:val="6D8B3656"/>
    <w:rsid w:val="6D8C7F14"/>
    <w:rsid w:val="6D9A1754"/>
    <w:rsid w:val="6DA12003"/>
    <w:rsid w:val="6DAF51BB"/>
    <w:rsid w:val="6DBC07B9"/>
    <w:rsid w:val="6DC9002B"/>
    <w:rsid w:val="6DE011AA"/>
    <w:rsid w:val="6DE1668B"/>
    <w:rsid w:val="6DE22E9A"/>
    <w:rsid w:val="6DF15B63"/>
    <w:rsid w:val="6E023C8A"/>
    <w:rsid w:val="6E0B0E7C"/>
    <w:rsid w:val="6E131612"/>
    <w:rsid w:val="6E1B3196"/>
    <w:rsid w:val="6E5F273D"/>
    <w:rsid w:val="6E7837FF"/>
    <w:rsid w:val="6E9D595D"/>
    <w:rsid w:val="6EB04C24"/>
    <w:rsid w:val="6EC726C0"/>
    <w:rsid w:val="6ED177DA"/>
    <w:rsid w:val="6ED924EF"/>
    <w:rsid w:val="6F0A3320"/>
    <w:rsid w:val="6F3C270D"/>
    <w:rsid w:val="6F531AAA"/>
    <w:rsid w:val="6F6238F1"/>
    <w:rsid w:val="6F8E49DA"/>
    <w:rsid w:val="6FF463F0"/>
    <w:rsid w:val="70417478"/>
    <w:rsid w:val="705F139B"/>
    <w:rsid w:val="706611D1"/>
    <w:rsid w:val="70756B0C"/>
    <w:rsid w:val="7086589D"/>
    <w:rsid w:val="70910BA8"/>
    <w:rsid w:val="70D746AC"/>
    <w:rsid w:val="710C2988"/>
    <w:rsid w:val="711315BD"/>
    <w:rsid w:val="71241A1C"/>
    <w:rsid w:val="71394B73"/>
    <w:rsid w:val="716067B0"/>
    <w:rsid w:val="71777D9E"/>
    <w:rsid w:val="71991F1F"/>
    <w:rsid w:val="719B20E2"/>
    <w:rsid w:val="71A46E80"/>
    <w:rsid w:val="71A5490B"/>
    <w:rsid w:val="71BA7C8A"/>
    <w:rsid w:val="71BF58EE"/>
    <w:rsid w:val="71CD5C10"/>
    <w:rsid w:val="71E5732C"/>
    <w:rsid w:val="71E65E98"/>
    <w:rsid w:val="71F078D3"/>
    <w:rsid w:val="720A6576"/>
    <w:rsid w:val="72395EF2"/>
    <w:rsid w:val="72536FFA"/>
    <w:rsid w:val="725D1030"/>
    <w:rsid w:val="726806F8"/>
    <w:rsid w:val="727E2C7C"/>
    <w:rsid w:val="72B55021"/>
    <w:rsid w:val="72BE6EA8"/>
    <w:rsid w:val="72C12DC9"/>
    <w:rsid w:val="72F07E08"/>
    <w:rsid w:val="72FD6249"/>
    <w:rsid w:val="73013DC3"/>
    <w:rsid w:val="73217033"/>
    <w:rsid w:val="732706F9"/>
    <w:rsid w:val="735715C9"/>
    <w:rsid w:val="736949E6"/>
    <w:rsid w:val="7376140D"/>
    <w:rsid w:val="737B68E0"/>
    <w:rsid w:val="73880603"/>
    <w:rsid w:val="73D0707A"/>
    <w:rsid w:val="740B1FF0"/>
    <w:rsid w:val="744711F6"/>
    <w:rsid w:val="745942EE"/>
    <w:rsid w:val="745F4590"/>
    <w:rsid w:val="746A0574"/>
    <w:rsid w:val="746C1A93"/>
    <w:rsid w:val="747417CE"/>
    <w:rsid w:val="747D102B"/>
    <w:rsid w:val="749C391A"/>
    <w:rsid w:val="74BF7515"/>
    <w:rsid w:val="74CE2F72"/>
    <w:rsid w:val="74D53759"/>
    <w:rsid w:val="74D84FF7"/>
    <w:rsid w:val="74E512DE"/>
    <w:rsid w:val="75184561"/>
    <w:rsid w:val="751D3629"/>
    <w:rsid w:val="757B11EC"/>
    <w:rsid w:val="758B206A"/>
    <w:rsid w:val="75B441DC"/>
    <w:rsid w:val="75BE06D4"/>
    <w:rsid w:val="75C32123"/>
    <w:rsid w:val="75CA0DE4"/>
    <w:rsid w:val="75CD1C51"/>
    <w:rsid w:val="75E57C6F"/>
    <w:rsid w:val="761D3A1E"/>
    <w:rsid w:val="762E3BD5"/>
    <w:rsid w:val="766F725C"/>
    <w:rsid w:val="7684252C"/>
    <w:rsid w:val="76AB6601"/>
    <w:rsid w:val="76BB31AD"/>
    <w:rsid w:val="7734199B"/>
    <w:rsid w:val="77484CAB"/>
    <w:rsid w:val="77902D6F"/>
    <w:rsid w:val="779C3CC8"/>
    <w:rsid w:val="77BC3493"/>
    <w:rsid w:val="77C86594"/>
    <w:rsid w:val="7831362E"/>
    <w:rsid w:val="783469E8"/>
    <w:rsid w:val="783F5297"/>
    <w:rsid w:val="7844495E"/>
    <w:rsid w:val="785C7CED"/>
    <w:rsid w:val="785E73D0"/>
    <w:rsid w:val="787C3EEC"/>
    <w:rsid w:val="78827754"/>
    <w:rsid w:val="78A8103F"/>
    <w:rsid w:val="78BF6000"/>
    <w:rsid w:val="78EB408C"/>
    <w:rsid w:val="78FB3062"/>
    <w:rsid w:val="78FB3FD9"/>
    <w:rsid w:val="78FF6FF6"/>
    <w:rsid w:val="79435A80"/>
    <w:rsid w:val="79495540"/>
    <w:rsid w:val="795E053C"/>
    <w:rsid w:val="796432FD"/>
    <w:rsid w:val="79643327"/>
    <w:rsid w:val="79A70520"/>
    <w:rsid w:val="79DF2733"/>
    <w:rsid w:val="7A014FF7"/>
    <w:rsid w:val="7A2902FC"/>
    <w:rsid w:val="7A4837E7"/>
    <w:rsid w:val="7A556C0C"/>
    <w:rsid w:val="7A88301C"/>
    <w:rsid w:val="7AD17C9C"/>
    <w:rsid w:val="7B0A3A31"/>
    <w:rsid w:val="7B103033"/>
    <w:rsid w:val="7B163388"/>
    <w:rsid w:val="7B4F58E7"/>
    <w:rsid w:val="7B5015FF"/>
    <w:rsid w:val="7B6E2E0E"/>
    <w:rsid w:val="7B7D06A6"/>
    <w:rsid w:val="7B917B48"/>
    <w:rsid w:val="7B933A26"/>
    <w:rsid w:val="7BAB5214"/>
    <w:rsid w:val="7BB35E76"/>
    <w:rsid w:val="7BEE4481"/>
    <w:rsid w:val="7BF201AF"/>
    <w:rsid w:val="7BFA2A8D"/>
    <w:rsid w:val="7C030BAC"/>
    <w:rsid w:val="7C074EE7"/>
    <w:rsid w:val="7C0F4366"/>
    <w:rsid w:val="7C3E1BE4"/>
    <w:rsid w:val="7C5B7556"/>
    <w:rsid w:val="7C7A0AC6"/>
    <w:rsid w:val="7CAB3AC4"/>
    <w:rsid w:val="7CDF524F"/>
    <w:rsid w:val="7D147F9C"/>
    <w:rsid w:val="7D172435"/>
    <w:rsid w:val="7D587166"/>
    <w:rsid w:val="7D6134D2"/>
    <w:rsid w:val="7D717D97"/>
    <w:rsid w:val="7DA63EE4"/>
    <w:rsid w:val="7DA9081B"/>
    <w:rsid w:val="7DC2296C"/>
    <w:rsid w:val="7DE042DE"/>
    <w:rsid w:val="7DE40E3C"/>
    <w:rsid w:val="7DF2702E"/>
    <w:rsid w:val="7E1D3A7B"/>
    <w:rsid w:val="7E277800"/>
    <w:rsid w:val="7E295E51"/>
    <w:rsid w:val="7E6241D9"/>
    <w:rsid w:val="7E643271"/>
    <w:rsid w:val="7E8314F8"/>
    <w:rsid w:val="7EC3062C"/>
    <w:rsid w:val="7EC52758"/>
    <w:rsid w:val="7EEB258C"/>
    <w:rsid w:val="7F571ED1"/>
    <w:rsid w:val="7F873A64"/>
    <w:rsid w:val="7F8F3FAC"/>
    <w:rsid w:val="7F970ECA"/>
    <w:rsid w:val="7F9E036E"/>
    <w:rsid w:val="7FA53646"/>
    <w:rsid w:val="7FAD558D"/>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0" w:name="Body Text 2"/>
    <w:lsdException w:qFormat="1" w:uiPriority="0" w:name="Body Text 3"/>
    <w:lsdException w:qFormat="1" w:uiPriority="0" w:name="Body Text Indent 2"/>
    <w:lsdException w:qFormat="1"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2"/>
    <w:qFormat/>
    <w:uiPriority w:val="0"/>
    <w:pPr>
      <w:widowControl w:val="0"/>
      <w:jc w:val="both"/>
    </w:pPr>
    <w:rPr>
      <w:rFonts w:ascii="@仿宋_GB2312" w:hAnsi="@仿宋_GB2312" w:eastAsia="宋体" w:cs="@仿宋_GB2312"/>
      <w:kern w:val="2"/>
      <w:sz w:val="21"/>
      <w:lang w:val="en-US" w:eastAsia="zh-CN" w:bidi="ar-SA"/>
    </w:rPr>
  </w:style>
  <w:style w:type="paragraph" w:styleId="2">
    <w:name w:val="heading 1"/>
    <w:basedOn w:val="1"/>
    <w:next w:val="1"/>
    <w:link w:val="7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1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83"/>
    <w:qFormat/>
    <w:uiPriority w:val="0"/>
    <w:pPr>
      <w:keepNext/>
      <w:keepLines/>
      <w:spacing w:before="280" w:after="290" w:line="376" w:lineRule="auto"/>
      <w:outlineLvl w:val="3"/>
    </w:pPr>
    <w:rPr>
      <w:b/>
      <w:bCs/>
      <w:sz w:val="28"/>
      <w:szCs w:val="28"/>
    </w:rPr>
  </w:style>
  <w:style w:type="paragraph" w:styleId="6">
    <w:name w:val="heading 5"/>
    <w:basedOn w:val="1"/>
    <w:next w:val="1"/>
    <w:link w:val="131"/>
    <w:semiHidden/>
    <w:unhideWhenUsed/>
    <w:qFormat/>
    <w:uiPriority w:val="9"/>
    <w:pPr>
      <w:keepNext/>
      <w:keepLines/>
      <w:spacing w:before="280" w:after="290" w:line="372" w:lineRule="auto"/>
      <w:outlineLvl w:val="4"/>
    </w:pPr>
    <w:rPr>
      <w:b/>
      <w:sz w:val="28"/>
    </w:rPr>
  </w:style>
  <w:style w:type="paragraph" w:styleId="7">
    <w:name w:val="heading 6"/>
    <w:basedOn w:val="1"/>
    <w:next w:val="1"/>
    <w:link w:val="132"/>
    <w:semiHidden/>
    <w:unhideWhenUsed/>
    <w:qFormat/>
    <w:uiPriority w:val="9"/>
    <w:pPr>
      <w:keepNext/>
      <w:keepLines/>
      <w:spacing w:before="240" w:after="64" w:line="317" w:lineRule="auto"/>
      <w:outlineLvl w:val="5"/>
    </w:pPr>
    <w:rPr>
      <w:rFonts w:ascii="Arial" w:hAnsi="Arial" w:eastAsia="黑体"/>
      <w:b/>
      <w:sz w:val="24"/>
    </w:rPr>
  </w:style>
  <w:style w:type="paragraph" w:styleId="8">
    <w:name w:val="heading 7"/>
    <w:basedOn w:val="1"/>
    <w:next w:val="1"/>
    <w:link w:val="119"/>
    <w:semiHidden/>
    <w:unhideWhenUsed/>
    <w:qFormat/>
    <w:uiPriority w:val="9"/>
    <w:pPr>
      <w:keepNext/>
      <w:keepLines/>
      <w:spacing w:before="240" w:after="64" w:line="317" w:lineRule="auto"/>
      <w:outlineLvl w:val="6"/>
    </w:pPr>
    <w:rPr>
      <w:b/>
      <w:sz w:val="24"/>
    </w:rPr>
  </w:style>
  <w:style w:type="paragraph" w:styleId="9">
    <w:name w:val="heading 8"/>
    <w:basedOn w:val="1"/>
    <w:next w:val="1"/>
    <w:link w:val="133"/>
    <w:semiHidden/>
    <w:unhideWhenUsed/>
    <w:qFormat/>
    <w:uiPriority w:val="9"/>
    <w:pPr>
      <w:keepNext/>
      <w:keepLines/>
      <w:spacing w:before="240" w:after="64" w:line="317" w:lineRule="auto"/>
      <w:outlineLvl w:val="7"/>
    </w:pPr>
    <w:rPr>
      <w:rFonts w:ascii="Arial" w:hAnsi="Arial" w:eastAsia="黑体"/>
      <w:sz w:val="24"/>
    </w:rPr>
  </w:style>
  <w:style w:type="paragraph" w:styleId="10">
    <w:name w:val="heading 9"/>
    <w:basedOn w:val="1"/>
    <w:next w:val="1"/>
    <w:link w:val="134"/>
    <w:semiHidden/>
    <w:unhideWhenUsed/>
    <w:qFormat/>
    <w:uiPriority w:val="9"/>
    <w:pPr>
      <w:keepNext/>
      <w:keepLines/>
      <w:spacing w:before="240" w:after="64" w:line="317"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utoSpaceDE w:val="0"/>
      <w:autoSpaceDN w:val="0"/>
      <w:adjustRightInd w:val="0"/>
      <w:ind w:firstLine="420"/>
      <w:jc w:val="left"/>
    </w:pPr>
    <w:rPr>
      <w:rFonts w:ascii="宋体" w:hAnsi="Times New Roman" w:cs="Times New Roman"/>
      <w:kern w:val="0"/>
      <w:sz w:val="24"/>
    </w:rPr>
  </w:style>
  <w:style w:type="paragraph" w:styleId="12">
    <w:name w:val="Document Map"/>
    <w:basedOn w:val="1"/>
    <w:link w:val="113"/>
    <w:semiHidden/>
    <w:unhideWhenUsed/>
    <w:qFormat/>
    <w:uiPriority w:val="0"/>
    <w:pPr>
      <w:shd w:val="clear" w:color="auto" w:fill="000080"/>
    </w:pPr>
  </w:style>
  <w:style w:type="paragraph" w:styleId="13">
    <w:name w:val="annotation text"/>
    <w:basedOn w:val="1"/>
    <w:link w:val="76"/>
    <w:qFormat/>
    <w:uiPriority w:val="99"/>
    <w:pPr>
      <w:jc w:val="left"/>
    </w:pPr>
    <w:rPr>
      <w:rFonts w:ascii="Arial" w:hAnsi="Arial" w:eastAsia="黑体" w:cs="Arial"/>
    </w:rPr>
  </w:style>
  <w:style w:type="paragraph" w:styleId="14">
    <w:name w:val="Salutation"/>
    <w:basedOn w:val="1"/>
    <w:next w:val="1"/>
    <w:link w:val="138"/>
    <w:semiHidden/>
    <w:unhideWhenUsed/>
    <w:qFormat/>
    <w:uiPriority w:val="0"/>
  </w:style>
  <w:style w:type="paragraph" w:styleId="15">
    <w:name w:val="Body Text 3"/>
    <w:basedOn w:val="1"/>
    <w:link w:val="129"/>
    <w:semiHidden/>
    <w:unhideWhenUsed/>
    <w:qFormat/>
    <w:uiPriority w:val="0"/>
    <w:pPr>
      <w:spacing w:after="120"/>
    </w:pPr>
    <w:rPr>
      <w:sz w:val="16"/>
    </w:rPr>
  </w:style>
  <w:style w:type="paragraph" w:styleId="16">
    <w:name w:val="Body Text"/>
    <w:basedOn w:val="1"/>
    <w:next w:val="1"/>
    <w:link w:val="91"/>
    <w:qFormat/>
    <w:uiPriority w:val="0"/>
    <w:rPr>
      <w:rFonts w:ascii="宋体" w:hAnsi="Arial" w:cs="Times New Roman"/>
      <w:sz w:val="28"/>
    </w:rPr>
  </w:style>
  <w:style w:type="paragraph" w:styleId="17">
    <w:name w:val="Body Text Indent"/>
    <w:basedOn w:val="1"/>
    <w:next w:val="18"/>
    <w:link w:val="139"/>
    <w:qFormat/>
    <w:uiPriority w:val="0"/>
    <w:pPr>
      <w:spacing w:after="120"/>
      <w:ind w:left="420" w:leftChars="200"/>
    </w:pPr>
  </w:style>
  <w:style w:type="paragraph" w:styleId="18">
    <w:name w:val="envelope return"/>
    <w:basedOn w:val="1"/>
    <w:next w:val="1"/>
    <w:qFormat/>
    <w:uiPriority w:val="0"/>
    <w:pPr>
      <w:snapToGrid w:val="0"/>
    </w:pPr>
    <w:rPr>
      <w:rFonts w:ascii="Arial" w:hAnsi="Arial"/>
    </w:rPr>
  </w:style>
  <w:style w:type="paragraph" w:styleId="19">
    <w:name w:val="toc 3"/>
    <w:basedOn w:val="1"/>
    <w:next w:val="1"/>
    <w:unhideWhenUsed/>
    <w:qFormat/>
    <w:uiPriority w:val="39"/>
    <w:pPr>
      <w:widowControl/>
      <w:spacing w:after="100" w:line="276" w:lineRule="auto"/>
      <w:ind w:left="440"/>
      <w:jc w:val="left"/>
    </w:pPr>
    <w:rPr>
      <w:rFonts w:ascii="Calibri" w:hAnsi="Calibri" w:cs="黑体"/>
      <w:kern w:val="0"/>
      <w:sz w:val="22"/>
      <w:szCs w:val="22"/>
    </w:rPr>
  </w:style>
  <w:style w:type="paragraph" w:styleId="20">
    <w:name w:val="Plain Text"/>
    <w:basedOn w:val="1"/>
    <w:link w:val="69"/>
    <w:qFormat/>
    <w:uiPriority w:val="99"/>
    <w:rPr>
      <w:rFonts w:ascii="宋体" w:hAnsi="Courier New" w:cs="黑体"/>
      <w:szCs w:val="22"/>
    </w:rPr>
  </w:style>
  <w:style w:type="paragraph" w:styleId="21">
    <w:name w:val="Date"/>
    <w:basedOn w:val="1"/>
    <w:next w:val="1"/>
    <w:link w:val="73"/>
    <w:qFormat/>
    <w:uiPriority w:val="0"/>
    <w:rPr>
      <w:rFonts w:ascii="Arial" w:hAnsi="Arial" w:cs="Arial"/>
      <w:b/>
      <w:sz w:val="28"/>
    </w:rPr>
  </w:style>
  <w:style w:type="paragraph" w:styleId="22">
    <w:name w:val="Body Text Indent 2"/>
    <w:basedOn w:val="1"/>
    <w:link w:val="103"/>
    <w:semiHidden/>
    <w:unhideWhenUsed/>
    <w:qFormat/>
    <w:uiPriority w:val="0"/>
    <w:pPr>
      <w:spacing w:after="120" w:line="480" w:lineRule="auto"/>
      <w:ind w:left="420" w:leftChars="200"/>
    </w:pPr>
  </w:style>
  <w:style w:type="paragraph" w:styleId="23">
    <w:name w:val="endnote text"/>
    <w:basedOn w:val="1"/>
    <w:link w:val="140"/>
    <w:semiHidden/>
    <w:unhideWhenUsed/>
    <w:qFormat/>
    <w:uiPriority w:val="0"/>
    <w:pPr>
      <w:snapToGrid w:val="0"/>
      <w:jc w:val="left"/>
    </w:pPr>
  </w:style>
  <w:style w:type="paragraph" w:styleId="24">
    <w:name w:val="Balloon Text"/>
    <w:basedOn w:val="1"/>
    <w:link w:val="66"/>
    <w:unhideWhenUsed/>
    <w:qFormat/>
    <w:uiPriority w:val="99"/>
    <w:rPr>
      <w:sz w:val="18"/>
      <w:szCs w:val="18"/>
    </w:rPr>
  </w:style>
  <w:style w:type="paragraph" w:styleId="25">
    <w:name w:val="footer"/>
    <w:basedOn w:val="1"/>
    <w:link w:val="68"/>
    <w:unhideWhenUsed/>
    <w:qFormat/>
    <w:uiPriority w:val="99"/>
    <w:pPr>
      <w:tabs>
        <w:tab w:val="center" w:pos="4153"/>
        <w:tab w:val="right" w:pos="8306"/>
      </w:tabs>
      <w:snapToGrid w:val="0"/>
      <w:jc w:val="left"/>
    </w:pPr>
    <w:rPr>
      <w:sz w:val="18"/>
      <w:szCs w:val="18"/>
    </w:rPr>
  </w:style>
  <w:style w:type="paragraph" w:styleId="26">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widowControl/>
      <w:spacing w:after="100" w:line="276" w:lineRule="auto"/>
      <w:jc w:val="left"/>
    </w:pPr>
    <w:rPr>
      <w:rFonts w:ascii="Calibri" w:hAnsi="Calibri" w:cs="黑体"/>
      <w:kern w:val="0"/>
      <w:sz w:val="22"/>
      <w:szCs w:val="22"/>
    </w:rPr>
  </w:style>
  <w:style w:type="paragraph" w:styleId="28">
    <w:name w:val="Subtitle"/>
    <w:basedOn w:val="1"/>
    <w:link w:val="112"/>
    <w:qFormat/>
    <w:uiPriority w:val="11"/>
    <w:pPr>
      <w:spacing w:before="240" w:after="60" w:line="312" w:lineRule="auto"/>
      <w:jc w:val="center"/>
      <w:outlineLvl w:val="1"/>
    </w:pPr>
    <w:rPr>
      <w:rFonts w:ascii="Arial" w:hAnsi="Arial"/>
      <w:b/>
      <w:kern w:val="28"/>
      <w:sz w:val="32"/>
    </w:rPr>
  </w:style>
  <w:style w:type="paragraph" w:styleId="29">
    <w:name w:val="List"/>
    <w:basedOn w:val="1"/>
    <w:qFormat/>
    <w:uiPriority w:val="0"/>
    <w:pPr>
      <w:ind w:left="200" w:hanging="200" w:hangingChars="200"/>
    </w:pPr>
    <w:rPr>
      <w:rFonts w:ascii="Calibri" w:hAnsi="Calibri"/>
      <w:szCs w:val="22"/>
    </w:rPr>
  </w:style>
  <w:style w:type="paragraph" w:styleId="30">
    <w:name w:val="footnote text"/>
    <w:basedOn w:val="1"/>
    <w:link w:val="141"/>
    <w:unhideWhenUsed/>
    <w:qFormat/>
    <w:uiPriority w:val="0"/>
    <w:pPr>
      <w:snapToGrid w:val="0"/>
      <w:jc w:val="left"/>
    </w:pPr>
    <w:rPr>
      <w:rFonts w:ascii="Times New Roman" w:hAnsi="Times New Roman" w:cs="Times New Roman"/>
      <w:sz w:val="18"/>
      <w:szCs w:val="18"/>
      <w:lang w:val="zh-CN"/>
    </w:rPr>
  </w:style>
  <w:style w:type="paragraph" w:styleId="31">
    <w:name w:val="Body Text Indent 3"/>
    <w:basedOn w:val="1"/>
    <w:link w:val="120"/>
    <w:semiHidden/>
    <w:unhideWhenUsed/>
    <w:qFormat/>
    <w:uiPriority w:val="0"/>
    <w:pPr>
      <w:spacing w:after="120"/>
      <w:ind w:left="420" w:leftChars="200"/>
    </w:pPr>
    <w:rPr>
      <w:sz w:val="16"/>
    </w:rPr>
  </w:style>
  <w:style w:type="paragraph" w:styleId="32">
    <w:name w:val="toc 2"/>
    <w:basedOn w:val="1"/>
    <w:next w:val="1"/>
    <w:unhideWhenUsed/>
    <w:qFormat/>
    <w:uiPriority w:val="39"/>
    <w:pPr>
      <w:widowControl/>
      <w:spacing w:after="100" w:line="276" w:lineRule="auto"/>
      <w:ind w:left="220"/>
      <w:jc w:val="left"/>
    </w:pPr>
    <w:rPr>
      <w:rFonts w:ascii="Calibri" w:hAnsi="Calibri" w:cs="黑体"/>
      <w:kern w:val="0"/>
      <w:sz w:val="22"/>
      <w:szCs w:val="22"/>
    </w:rPr>
  </w:style>
  <w:style w:type="paragraph" w:styleId="33">
    <w:name w:val="Body Text 2"/>
    <w:basedOn w:val="1"/>
    <w:link w:val="142"/>
    <w:semiHidden/>
    <w:unhideWhenUsed/>
    <w:qFormat/>
    <w:uiPriority w:val="0"/>
    <w:pPr>
      <w:spacing w:after="120" w:line="480" w:lineRule="auto"/>
    </w:pPr>
  </w:style>
  <w:style w:type="paragraph" w:styleId="34">
    <w:name w:val="Normal (Web)"/>
    <w:basedOn w:val="1"/>
    <w:qFormat/>
    <w:uiPriority w:val="0"/>
    <w:pPr>
      <w:spacing w:beforeAutospacing="1" w:afterAutospacing="1"/>
      <w:jc w:val="left"/>
    </w:pPr>
    <w:rPr>
      <w:kern w:val="0"/>
      <w:sz w:val="24"/>
    </w:rPr>
  </w:style>
  <w:style w:type="paragraph" w:styleId="35">
    <w:name w:val="index 1"/>
    <w:basedOn w:val="1"/>
    <w:next w:val="1"/>
    <w:qFormat/>
    <w:uiPriority w:val="0"/>
    <w:pPr>
      <w:jc w:val="center"/>
    </w:pPr>
    <w:rPr>
      <w:rFonts w:ascii="Arial" w:hAnsi="Arial" w:eastAsia="Arial" w:cs="Arial"/>
      <w:b/>
      <w:bCs/>
      <w:sz w:val="28"/>
    </w:rPr>
  </w:style>
  <w:style w:type="paragraph" w:styleId="36">
    <w:name w:val="Title"/>
    <w:basedOn w:val="1"/>
    <w:link w:val="107"/>
    <w:qFormat/>
    <w:uiPriority w:val="10"/>
    <w:pPr>
      <w:spacing w:before="240" w:after="60"/>
      <w:jc w:val="center"/>
      <w:outlineLvl w:val="0"/>
    </w:pPr>
    <w:rPr>
      <w:rFonts w:ascii="Arial" w:hAnsi="Arial"/>
      <w:b/>
      <w:sz w:val="32"/>
    </w:rPr>
  </w:style>
  <w:style w:type="paragraph" w:styleId="37">
    <w:name w:val="annotation subject"/>
    <w:basedOn w:val="13"/>
    <w:next w:val="13"/>
    <w:link w:val="86"/>
    <w:unhideWhenUsed/>
    <w:qFormat/>
    <w:uiPriority w:val="99"/>
    <w:rPr>
      <w:rFonts w:ascii="@仿宋_GB2312" w:hAnsi="@仿宋_GB2312" w:eastAsia="@仿宋_GB2312" w:cs="@仿宋_GB2312"/>
      <w:b/>
      <w:bCs/>
    </w:rPr>
  </w:style>
  <w:style w:type="paragraph" w:styleId="38">
    <w:name w:val="Body Text First Indent"/>
    <w:basedOn w:val="16"/>
    <w:next w:val="1"/>
    <w:qFormat/>
    <w:uiPriority w:val="0"/>
    <w:pPr>
      <w:autoSpaceDE w:val="0"/>
      <w:autoSpaceDN w:val="0"/>
      <w:adjustRightInd w:val="0"/>
      <w:ind w:right="-24" w:rightChars="-10" w:firstLine="425" w:firstLineChars="225"/>
    </w:pPr>
    <w:rPr>
      <w:rFonts w:ascii="Arial" w:eastAsia="仿宋_GB2312" w:cs="Arial"/>
      <w:szCs w:val="32"/>
    </w:rPr>
  </w:style>
  <w:style w:type="paragraph" w:styleId="39">
    <w:name w:val="Body Text First Indent 2"/>
    <w:basedOn w:val="17"/>
    <w:next w:val="29"/>
    <w:qFormat/>
    <w:uiPriority w:val="0"/>
    <w:pPr>
      <w:ind w:firstLine="420" w:firstLineChars="200"/>
    </w:pPr>
  </w:style>
  <w:style w:type="table" w:styleId="41">
    <w:name w:val="Table Grid"/>
    <w:basedOn w:val="4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endnote reference"/>
    <w:basedOn w:val="42"/>
    <w:semiHidden/>
    <w:unhideWhenUsed/>
    <w:qFormat/>
    <w:uiPriority w:val="0"/>
    <w:rPr>
      <w:vertAlign w:val="superscript"/>
    </w:rPr>
  </w:style>
  <w:style w:type="character" w:styleId="45">
    <w:name w:val="FollowedHyperlink"/>
    <w:basedOn w:val="42"/>
    <w:semiHidden/>
    <w:unhideWhenUsed/>
    <w:qFormat/>
    <w:uiPriority w:val="0"/>
    <w:rPr>
      <w:color w:val="800080"/>
      <w:u w:val="none"/>
    </w:rPr>
  </w:style>
  <w:style w:type="character" w:styleId="46">
    <w:name w:val="Emphasis"/>
    <w:basedOn w:val="42"/>
    <w:qFormat/>
    <w:uiPriority w:val="20"/>
  </w:style>
  <w:style w:type="character" w:styleId="47">
    <w:name w:val="HTML Definition"/>
    <w:basedOn w:val="42"/>
    <w:semiHidden/>
    <w:unhideWhenUsed/>
    <w:qFormat/>
    <w:uiPriority w:val="0"/>
  </w:style>
  <w:style w:type="character" w:styleId="48">
    <w:name w:val="HTML Typewriter"/>
    <w:basedOn w:val="42"/>
    <w:semiHidden/>
    <w:unhideWhenUsed/>
    <w:qFormat/>
    <w:uiPriority w:val="0"/>
    <w:rPr>
      <w:rFonts w:ascii="monospace" w:hAnsi="monospace" w:eastAsia="monospace" w:cs="monospace"/>
      <w:sz w:val="20"/>
    </w:rPr>
  </w:style>
  <w:style w:type="character" w:styleId="49">
    <w:name w:val="HTML Acronym"/>
    <w:basedOn w:val="42"/>
    <w:semiHidden/>
    <w:unhideWhenUsed/>
    <w:qFormat/>
    <w:uiPriority w:val="0"/>
  </w:style>
  <w:style w:type="character" w:styleId="50">
    <w:name w:val="HTML Variable"/>
    <w:basedOn w:val="42"/>
    <w:semiHidden/>
    <w:unhideWhenUsed/>
    <w:qFormat/>
    <w:uiPriority w:val="0"/>
  </w:style>
  <w:style w:type="character" w:styleId="51">
    <w:name w:val="Hyperlink"/>
    <w:basedOn w:val="42"/>
    <w:unhideWhenUsed/>
    <w:qFormat/>
    <w:uiPriority w:val="99"/>
    <w:rPr>
      <w:color w:val="0000FF"/>
      <w:u w:val="single"/>
    </w:rPr>
  </w:style>
  <w:style w:type="character" w:styleId="52">
    <w:name w:val="HTML Code"/>
    <w:basedOn w:val="42"/>
    <w:semiHidden/>
    <w:unhideWhenUsed/>
    <w:qFormat/>
    <w:uiPriority w:val="0"/>
    <w:rPr>
      <w:rFonts w:hint="default" w:ascii="monospace" w:hAnsi="monospace" w:eastAsia="monospace" w:cs="monospace"/>
      <w:sz w:val="20"/>
    </w:rPr>
  </w:style>
  <w:style w:type="character" w:styleId="53">
    <w:name w:val="annotation reference"/>
    <w:basedOn w:val="42"/>
    <w:unhideWhenUsed/>
    <w:qFormat/>
    <w:uiPriority w:val="99"/>
    <w:rPr>
      <w:sz w:val="21"/>
      <w:szCs w:val="21"/>
    </w:rPr>
  </w:style>
  <w:style w:type="character" w:styleId="54">
    <w:name w:val="HTML Cite"/>
    <w:basedOn w:val="42"/>
    <w:semiHidden/>
    <w:unhideWhenUsed/>
    <w:qFormat/>
    <w:uiPriority w:val="0"/>
  </w:style>
  <w:style w:type="character" w:styleId="55">
    <w:name w:val="footnote reference"/>
    <w:unhideWhenUsed/>
    <w:qFormat/>
    <w:uiPriority w:val="0"/>
    <w:rPr>
      <w:vertAlign w:val="superscript"/>
    </w:rPr>
  </w:style>
  <w:style w:type="character" w:styleId="56">
    <w:name w:val="HTML Keyboard"/>
    <w:basedOn w:val="42"/>
    <w:semiHidden/>
    <w:unhideWhenUsed/>
    <w:qFormat/>
    <w:uiPriority w:val="0"/>
    <w:rPr>
      <w:rFonts w:hint="default" w:ascii="monospace" w:hAnsi="monospace" w:eastAsia="monospace" w:cs="monospace"/>
      <w:sz w:val="20"/>
    </w:rPr>
  </w:style>
  <w:style w:type="character" w:styleId="57">
    <w:name w:val="HTML Sample"/>
    <w:basedOn w:val="42"/>
    <w:semiHidden/>
    <w:unhideWhenUsed/>
    <w:qFormat/>
    <w:uiPriority w:val="0"/>
    <w:rPr>
      <w:rFonts w:hint="default" w:ascii="monospace" w:hAnsi="monospace" w:eastAsia="monospace" w:cs="monospace"/>
    </w:rPr>
  </w:style>
  <w:style w:type="paragraph" w:customStyle="1" w:styleId="58">
    <w:name w:val="正文（缩进）"/>
    <w:basedOn w:val="1"/>
    <w:qFormat/>
    <w:uiPriority w:val="0"/>
    <w:pPr>
      <w:widowControl/>
      <w:spacing w:before="156" w:after="156"/>
      <w:ind w:firstLine="480" w:firstLineChars="200"/>
      <w:jc w:val="left"/>
    </w:pPr>
    <w:rPr>
      <w:kern w:val="0"/>
      <w:sz w:val="24"/>
      <w:szCs w:val="24"/>
    </w:rPr>
  </w:style>
  <w:style w:type="paragraph" w:customStyle="1" w:styleId="59">
    <w:name w:val="xl31"/>
    <w:basedOn w:val="1"/>
    <w:qFormat/>
    <w:uiPriority w:val="0"/>
    <w:pPr>
      <w:widowControl/>
      <w:spacing w:before="100" w:beforeAutospacing="1" w:after="100" w:afterAutospacing="1"/>
      <w:jc w:val="center"/>
    </w:pPr>
    <w:rPr>
      <w:b/>
      <w:bCs/>
      <w:kern w:val="0"/>
      <w:sz w:val="28"/>
      <w:szCs w:val="28"/>
    </w:rPr>
  </w:style>
  <w:style w:type="paragraph" w:customStyle="1" w:styleId="60">
    <w:name w:val="D&amp;L"/>
    <w:basedOn w:val="2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1">
    <w:name w:val="列表段落1"/>
    <w:basedOn w:val="1"/>
    <w:qFormat/>
    <w:uiPriority w:val="34"/>
    <w:pPr>
      <w:ind w:firstLine="420" w:firstLineChars="200"/>
    </w:pPr>
  </w:style>
  <w:style w:type="paragraph" w:customStyle="1" w:styleId="62">
    <w:name w:val="Char Char Char Char Char Char Char1 Char"/>
    <w:basedOn w:val="1"/>
    <w:qFormat/>
    <w:uiPriority w:val="0"/>
    <w:rPr>
      <w:rFonts w:ascii="Arial" w:hAnsi="Arial" w:cs="Arial"/>
      <w:sz w:val="24"/>
    </w:rPr>
  </w:style>
  <w:style w:type="paragraph" w:customStyle="1" w:styleId="63">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64">
    <w:name w:val="Char"/>
    <w:basedOn w:val="1"/>
    <w:qFormat/>
    <w:uiPriority w:val="0"/>
    <w:rPr>
      <w:rFonts w:ascii="Tahoma" w:hAnsi="Tahoma"/>
      <w:sz w:val="24"/>
    </w:rPr>
  </w:style>
  <w:style w:type="paragraph" w:customStyle="1" w:styleId="65">
    <w:name w:val="列表段落2"/>
    <w:basedOn w:val="1"/>
    <w:qFormat/>
    <w:uiPriority w:val="34"/>
    <w:pPr>
      <w:ind w:firstLine="420" w:firstLineChars="200"/>
    </w:pPr>
  </w:style>
  <w:style w:type="character" w:customStyle="1" w:styleId="66">
    <w:name w:val="批注框文本 字符"/>
    <w:basedOn w:val="42"/>
    <w:link w:val="24"/>
    <w:semiHidden/>
    <w:qFormat/>
    <w:uiPriority w:val="99"/>
    <w:rPr>
      <w:rFonts w:ascii="@仿宋_GB2312" w:hAnsi="@仿宋_GB2312" w:eastAsia="@仿宋_GB2312" w:cs="@仿宋_GB2312"/>
      <w:sz w:val="18"/>
      <w:szCs w:val="18"/>
    </w:rPr>
  </w:style>
  <w:style w:type="character" w:customStyle="1" w:styleId="67">
    <w:name w:val="页眉 字符"/>
    <w:basedOn w:val="42"/>
    <w:link w:val="26"/>
    <w:qFormat/>
    <w:uiPriority w:val="99"/>
    <w:rPr>
      <w:rFonts w:ascii="@仿宋_GB2312" w:hAnsi="@仿宋_GB2312" w:eastAsia="@仿宋_GB2312" w:cs="@仿宋_GB2312"/>
      <w:sz w:val="18"/>
      <w:szCs w:val="18"/>
    </w:rPr>
  </w:style>
  <w:style w:type="character" w:customStyle="1" w:styleId="68">
    <w:name w:val="页脚 字符"/>
    <w:basedOn w:val="42"/>
    <w:link w:val="25"/>
    <w:qFormat/>
    <w:uiPriority w:val="99"/>
    <w:rPr>
      <w:rFonts w:ascii="@仿宋_GB2312" w:hAnsi="@仿宋_GB2312" w:eastAsia="@仿宋_GB2312" w:cs="@仿宋_GB2312"/>
      <w:sz w:val="18"/>
      <w:szCs w:val="18"/>
    </w:rPr>
  </w:style>
  <w:style w:type="character" w:customStyle="1" w:styleId="69">
    <w:name w:val="纯文本 字符"/>
    <w:link w:val="20"/>
    <w:qFormat/>
    <w:uiPriority w:val="0"/>
    <w:rPr>
      <w:rFonts w:ascii="宋体" w:hAnsi="Courier New"/>
    </w:rPr>
  </w:style>
  <w:style w:type="character" w:customStyle="1" w:styleId="70">
    <w:name w:val="纯文本 字符1"/>
    <w:basedOn w:val="42"/>
    <w:semiHidden/>
    <w:qFormat/>
    <w:uiPriority w:val="99"/>
    <w:rPr>
      <w:rFonts w:ascii="宋体" w:hAnsi="Courier New" w:cs="Courier New"/>
      <w:szCs w:val="20"/>
    </w:rPr>
  </w:style>
  <w:style w:type="character" w:customStyle="1" w:styleId="71">
    <w:name w:val="未处理的提及1"/>
    <w:basedOn w:val="42"/>
    <w:unhideWhenUsed/>
    <w:qFormat/>
    <w:uiPriority w:val="99"/>
    <w:rPr>
      <w:color w:val="605E5C"/>
      <w:shd w:val="clear" w:color="auto" w:fill="E1DFDD"/>
    </w:rPr>
  </w:style>
  <w:style w:type="character" w:customStyle="1" w:styleId="72">
    <w:name w:val="日期 字符"/>
    <w:basedOn w:val="42"/>
    <w:semiHidden/>
    <w:qFormat/>
    <w:uiPriority w:val="99"/>
    <w:rPr>
      <w:rFonts w:ascii="@仿宋_GB2312" w:hAnsi="@仿宋_GB2312" w:eastAsia="@仿宋_GB2312" w:cs="@仿宋_GB2312"/>
      <w:szCs w:val="20"/>
    </w:rPr>
  </w:style>
  <w:style w:type="character" w:customStyle="1" w:styleId="73">
    <w:name w:val="日期 字符1"/>
    <w:link w:val="21"/>
    <w:qFormat/>
    <w:uiPriority w:val="0"/>
    <w:rPr>
      <w:rFonts w:ascii="Arial" w:hAnsi="Arial" w:eastAsia="宋体" w:cs="Arial"/>
      <w:b/>
      <w:sz w:val="28"/>
      <w:szCs w:val="20"/>
    </w:rPr>
  </w:style>
  <w:style w:type="character" w:customStyle="1" w:styleId="74">
    <w:name w:val="纯文本 Char1"/>
    <w:qFormat/>
    <w:locked/>
    <w:uiPriority w:val="99"/>
    <w:rPr>
      <w:rFonts w:ascii="Arial" w:hAnsi="Arial" w:eastAsia="Arial"/>
      <w:kern w:val="2"/>
      <w:sz w:val="21"/>
      <w:lang w:val="en-US" w:eastAsia="zh-CN" w:bidi="ar-SA"/>
    </w:rPr>
  </w:style>
  <w:style w:type="character" w:customStyle="1" w:styleId="75">
    <w:name w:val="批注文字 Char"/>
    <w:basedOn w:val="42"/>
    <w:semiHidden/>
    <w:qFormat/>
    <w:uiPriority w:val="99"/>
    <w:rPr>
      <w:rFonts w:ascii="@仿宋_GB2312" w:hAnsi="@仿宋_GB2312" w:eastAsia="@仿宋_GB2312" w:cs="@仿宋_GB2312"/>
      <w:szCs w:val="20"/>
    </w:rPr>
  </w:style>
  <w:style w:type="character" w:customStyle="1" w:styleId="76">
    <w:name w:val="批注文字 字符"/>
    <w:link w:val="13"/>
    <w:qFormat/>
    <w:uiPriority w:val="99"/>
    <w:rPr>
      <w:rFonts w:ascii="Arial" w:hAnsi="Arial" w:eastAsia="黑体" w:cs="Arial"/>
      <w:szCs w:val="20"/>
    </w:rPr>
  </w:style>
  <w:style w:type="character" w:customStyle="1" w:styleId="77">
    <w:name w:val="标题 1 字符"/>
    <w:basedOn w:val="42"/>
    <w:link w:val="2"/>
    <w:qFormat/>
    <w:uiPriority w:val="9"/>
    <w:rPr>
      <w:rFonts w:ascii="@仿宋_GB2312" w:hAnsi="@仿宋_GB2312" w:eastAsia="@仿宋_GB2312" w:cs="@仿宋_GB2312"/>
      <w:b/>
      <w:bCs/>
      <w:kern w:val="44"/>
      <w:sz w:val="44"/>
      <w:szCs w:val="44"/>
    </w:rPr>
  </w:style>
  <w:style w:type="character" w:customStyle="1" w:styleId="78">
    <w:name w:val="标题 3 字符"/>
    <w:basedOn w:val="42"/>
    <w:semiHidden/>
    <w:qFormat/>
    <w:uiPriority w:val="9"/>
    <w:rPr>
      <w:rFonts w:ascii="@仿宋_GB2312" w:hAnsi="@仿宋_GB2312" w:eastAsia="@仿宋_GB2312" w:cs="@仿宋_GB2312"/>
      <w:b/>
      <w:bCs/>
      <w:sz w:val="32"/>
      <w:szCs w:val="32"/>
    </w:rPr>
  </w:style>
  <w:style w:type="character" w:customStyle="1" w:styleId="79">
    <w:name w:val="fontstyle01"/>
    <w:basedOn w:val="42"/>
    <w:qFormat/>
    <w:uiPriority w:val="0"/>
    <w:rPr>
      <w:rFonts w:hint="eastAsia" w:ascii="宋体" w:hAnsi="宋体" w:eastAsia="宋体"/>
      <w:color w:val="000000"/>
      <w:sz w:val="22"/>
      <w:szCs w:val="22"/>
    </w:rPr>
  </w:style>
  <w:style w:type="character" w:customStyle="1" w:styleId="80">
    <w:name w:val="fontstyle21"/>
    <w:basedOn w:val="42"/>
    <w:qFormat/>
    <w:uiPriority w:val="0"/>
    <w:rPr>
      <w:rFonts w:hint="default" w:ascii="TimesNewRomanPSMT" w:hAnsi="TimesNewRomanPSMT"/>
      <w:color w:val="000000"/>
      <w:sz w:val="22"/>
      <w:szCs w:val="22"/>
    </w:rPr>
  </w:style>
  <w:style w:type="character" w:customStyle="1" w:styleId="8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2">
    <w:name w:val="标题 4 字符"/>
    <w:basedOn w:val="42"/>
    <w:semiHidden/>
    <w:qFormat/>
    <w:uiPriority w:val="9"/>
    <w:rPr>
      <w:rFonts w:ascii="Cambria" w:hAnsi="Cambria" w:eastAsia="宋体" w:cs="黑体"/>
      <w:b/>
      <w:bCs/>
      <w:sz w:val="28"/>
      <w:szCs w:val="28"/>
    </w:rPr>
  </w:style>
  <w:style w:type="character" w:customStyle="1" w:styleId="83">
    <w:name w:val="标题 4 字符1"/>
    <w:link w:val="5"/>
    <w:qFormat/>
    <w:uiPriority w:val="0"/>
    <w:rPr>
      <w:rFonts w:ascii="@仿宋_GB2312" w:hAnsi="@仿宋_GB2312" w:eastAsia="@仿宋_GB2312" w:cs="@仿宋_GB2312"/>
      <w:b/>
      <w:bCs/>
      <w:sz w:val="28"/>
      <w:szCs w:val="28"/>
    </w:rPr>
  </w:style>
  <w:style w:type="character" w:customStyle="1" w:styleId="84">
    <w:name w:val="标题 4 Char"/>
    <w:qFormat/>
    <w:uiPriority w:val="0"/>
    <w:rPr>
      <w:rFonts w:ascii="Arial" w:hAnsi="Arial" w:eastAsia="Arial"/>
      <w:b/>
      <w:bCs/>
      <w:kern w:val="2"/>
      <w:sz w:val="28"/>
      <w:szCs w:val="28"/>
      <w:lang w:val="en-US" w:eastAsia="zh-CN" w:bidi="ar-SA"/>
    </w:rPr>
  </w:style>
  <w:style w:type="character" w:customStyle="1" w:styleId="85">
    <w:name w:val="fontstyle11"/>
    <w:basedOn w:val="42"/>
    <w:qFormat/>
    <w:uiPriority w:val="0"/>
    <w:rPr>
      <w:rFonts w:hint="eastAsia" w:ascii="宋体" w:hAnsi="宋体" w:eastAsia="宋体"/>
      <w:color w:val="000000"/>
      <w:sz w:val="22"/>
      <w:szCs w:val="22"/>
    </w:rPr>
  </w:style>
  <w:style w:type="character" w:customStyle="1" w:styleId="86">
    <w:name w:val="批注主题 字符"/>
    <w:basedOn w:val="76"/>
    <w:link w:val="37"/>
    <w:semiHidden/>
    <w:qFormat/>
    <w:uiPriority w:val="99"/>
    <w:rPr>
      <w:rFonts w:ascii="@仿宋_GB2312" w:hAnsi="@仿宋_GB2312" w:eastAsia="@仿宋_GB2312" w:cs="@仿宋_GB2312"/>
      <w:b/>
      <w:bCs/>
      <w:szCs w:val="20"/>
    </w:rPr>
  </w:style>
  <w:style w:type="table" w:customStyle="1" w:styleId="87">
    <w:name w:val="网格表 1 浅色1"/>
    <w:basedOn w:val="40"/>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8">
    <w:name w:val="网格型1"/>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9">
    <w:name w:val="List Paragraph"/>
    <w:basedOn w:val="1"/>
    <w:qFormat/>
    <w:uiPriority w:val="99"/>
    <w:pPr>
      <w:ind w:firstLine="420" w:firstLineChars="200"/>
    </w:pPr>
  </w:style>
  <w:style w:type="character" w:customStyle="1" w:styleId="90">
    <w:name w:val="正文文本 Char"/>
    <w:basedOn w:val="42"/>
    <w:semiHidden/>
    <w:qFormat/>
    <w:uiPriority w:val="0"/>
    <w:rPr>
      <w:rFonts w:ascii="@仿宋_GB2312" w:hAnsi="@仿宋_GB2312" w:eastAsia="@仿宋_GB2312" w:cs="@仿宋_GB2312"/>
      <w:kern w:val="2"/>
      <w:sz w:val="21"/>
    </w:rPr>
  </w:style>
  <w:style w:type="character" w:customStyle="1" w:styleId="91">
    <w:name w:val="正文文本 字符"/>
    <w:link w:val="16"/>
    <w:qFormat/>
    <w:uiPriority w:val="0"/>
    <w:rPr>
      <w:rFonts w:ascii="宋体" w:hAnsi="Arial"/>
      <w:kern w:val="2"/>
      <w:sz w:val="28"/>
    </w:rPr>
  </w:style>
  <w:style w:type="paragraph" w:customStyle="1" w:styleId="92">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3">
    <w:name w:val="Table Paragraph"/>
    <w:basedOn w:val="1"/>
    <w:qFormat/>
    <w:uiPriority w:val="1"/>
    <w:rPr>
      <w:rFonts w:ascii="宋体" w:hAnsi="宋体" w:cs="宋体"/>
      <w:lang w:val="zh-CN" w:bidi="zh-CN"/>
    </w:rPr>
  </w:style>
  <w:style w:type="paragraph" w:customStyle="1" w:styleId="94">
    <w:name w:val="纯文本1"/>
    <w:basedOn w:val="1"/>
    <w:qFormat/>
    <w:uiPriority w:val="0"/>
    <w:rPr>
      <w:rFonts w:ascii="Arial" w:hAnsi="Arial" w:eastAsia="Arial" w:cstheme="minorBidi"/>
    </w:rPr>
  </w:style>
  <w:style w:type="paragraph" w:customStyle="1" w:styleId="9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8">
    <w:name w:val="标题 2 字符"/>
    <w:basedOn w:val="42"/>
    <w:link w:val="3"/>
    <w:qFormat/>
    <w:uiPriority w:val="0"/>
    <w:rPr>
      <w:rFonts w:hint="default" w:ascii="Cambria" w:hAnsi="Cambria" w:eastAsia="Cambria" w:cs="Cambria"/>
      <w:b/>
      <w:bCs/>
      <w:kern w:val="2"/>
      <w:sz w:val="32"/>
      <w:szCs w:val="32"/>
    </w:rPr>
  </w:style>
  <w:style w:type="paragraph" w:customStyle="1" w:styleId="99">
    <w:name w:val="正文_0"/>
    <w:basedOn w:val="1"/>
    <w:qFormat/>
    <w:uiPriority w:val="0"/>
    <w:rPr>
      <w:rFonts w:ascii="Times New Roman" w:hAnsi="Times New Roman" w:cs="Times New Roman"/>
      <w:szCs w:val="24"/>
    </w:rPr>
  </w:style>
  <w:style w:type="character" w:customStyle="1" w:styleId="100">
    <w:name w:val="正文文本 Char1"/>
    <w:basedOn w:val="42"/>
    <w:qFormat/>
    <w:uiPriority w:val="0"/>
    <w:rPr>
      <w:kern w:val="2"/>
      <w:sz w:val="21"/>
      <w:szCs w:val="22"/>
    </w:rPr>
  </w:style>
  <w:style w:type="character" w:customStyle="1" w:styleId="101">
    <w:name w:val="Blockquote Char_0_1"/>
    <w:basedOn w:val="42"/>
    <w:qFormat/>
    <w:uiPriority w:val="0"/>
    <w:rPr>
      <w:sz w:val="24"/>
    </w:rPr>
  </w:style>
  <w:style w:type="character" w:customStyle="1" w:styleId="102">
    <w:name w:val="NormalCharacter"/>
    <w:link w:val="1"/>
    <w:qFormat/>
    <w:uiPriority w:val="0"/>
    <w:rPr>
      <w:rFonts w:ascii="@仿宋_GB2312" w:hAnsi="@仿宋_GB2312" w:eastAsia="宋体" w:cs="@仿宋_GB2312"/>
      <w:kern w:val="2"/>
      <w:sz w:val="21"/>
      <w:lang w:val="en-US" w:eastAsia="zh-CN" w:bidi="ar-SA"/>
    </w:rPr>
  </w:style>
  <w:style w:type="character" w:customStyle="1" w:styleId="103">
    <w:name w:val="正文文本缩进 2 字符"/>
    <w:basedOn w:val="42"/>
    <w:link w:val="22"/>
    <w:qFormat/>
    <w:uiPriority w:val="0"/>
    <w:rPr>
      <w:rFonts w:hint="eastAsia" w:ascii="宋体" w:hAnsi="MS Sans Serif" w:eastAsia="宋体" w:cs="宋体"/>
      <w:bCs/>
      <w:spacing w:val="12"/>
      <w:sz w:val="24"/>
    </w:rPr>
  </w:style>
  <w:style w:type="character" w:customStyle="1" w:styleId="104">
    <w:name w:val="纯文本 Char"/>
    <w:basedOn w:val="42"/>
    <w:qFormat/>
    <w:uiPriority w:val="0"/>
    <w:rPr>
      <w:rFonts w:hint="eastAsia" w:ascii="宋体" w:hAnsi="Courier New" w:eastAsia="宋体" w:cs="Courier New"/>
      <w:kern w:val="2"/>
      <w:sz w:val="21"/>
      <w:szCs w:val="21"/>
    </w:rPr>
  </w:style>
  <w:style w:type="character" w:customStyle="1" w:styleId="105">
    <w:name w:val="msointenseemphasis"/>
    <w:basedOn w:val="42"/>
    <w:qFormat/>
    <w:uiPriority w:val="0"/>
    <w:rPr>
      <w:b/>
      <w:bCs/>
      <w:i/>
      <w:iCs/>
      <w:color w:val="4F81BD"/>
    </w:rPr>
  </w:style>
  <w:style w:type="character" w:customStyle="1" w:styleId="106">
    <w:name w:val="标题 Char1"/>
    <w:basedOn w:val="42"/>
    <w:qFormat/>
    <w:uiPriority w:val="0"/>
    <w:rPr>
      <w:rFonts w:hint="default" w:ascii="Cambria" w:hAnsi="Cambria" w:eastAsia="Cambria" w:cs="Times New Roman"/>
      <w:b/>
      <w:bCs/>
      <w:kern w:val="2"/>
      <w:sz w:val="32"/>
      <w:szCs w:val="32"/>
    </w:rPr>
  </w:style>
  <w:style w:type="character" w:customStyle="1" w:styleId="107">
    <w:name w:val="标题 字符"/>
    <w:basedOn w:val="42"/>
    <w:link w:val="36"/>
    <w:qFormat/>
    <w:uiPriority w:val="0"/>
    <w:rPr>
      <w:rFonts w:hint="eastAsia" w:ascii="宋体" w:hAnsi="宋体" w:eastAsia="黑体" w:cs="宋体"/>
      <w:b/>
      <w:smallCaps/>
      <w:snapToGrid/>
      <w:kern w:val="2"/>
      <w:sz w:val="44"/>
      <w:szCs w:val="24"/>
    </w:rPr>
  </w:style>
  <w:style w:type="character" w:customStyle="1" w:styleId="108">
    <w:name w:val="明显引用 字符1"/>
    <w:basedOn w:val="42"/>
    <w:qFormat/>
    <w:uiPriority w:val="0"/>
    <w:rPr>
      <w:i/>
      <w:iCs/>
      <w:color w:val="4472C4"/>
      <w:kern w:val="2"/>
      <w:sz w:val="21"/>
      <w:szCs w:val="24"/>
    </w:rPr>
  </w:style>
  <w:style w:type="character" w:customStyle="1" w:styleId="109">
    <w:name w:val="正文文本 (2)_"/>
    <w:basedOn w:val="42"/>
    <w:qFormat/>
    <w:uiPriority w:val="0"/>
    <w:rPr>
      <w:rFonts w:hint="eastAsia" w:ascii="MingLiU" w:hAnsi="MingLiU" w:eastAsia="MingLiU" w:cs="MingLiU"/>
      <w:spacing w:val="20"/>
      <w:sz w:val="22"/>
      <w:shd w:val="clear" w:color="auto" w:fill="FFFFFF"/>
    </w:rPr>
  </w:style>
  <w:style w:type="character" w:customStyle="1" w:styleId="110">
    <w:name w:val="页眉 Char1"/>
    <w:basedOn w:val="42"/>
    <w:qFormat/>
    <w:uiPriority w:val="0"/>
    <w:rPr>
      <w:kern w:val="2"/>
      <w:sz w:val="18"/>
      <w:szCs w:val="18"/>
    </w:rPr>
  </w:style>
  <w:style w:type="character" w:customStyle="1" w:styleId="111">
    <w:name w:val="明显引用 Char1"/>
    <w:basedOn w:val="42"/>
    <w:qFormat/>
    <w:uiPriority w:val="0"/>
    <w:rPr>
      <w:b/>
      <w:bCs/>
      <w:i/>
      <w:iCs/>
      <w:color w:val="4F81BD"/>
      <w:kern w:val="2"/>
      <w:sz w:val="21"/>
      <w:szCs w:val="24"/>
    </w:rPr>
  </w:style>
  <w:style w:type="character" w:customStyle="1" w:styleId="112">
    <w:name w:val="副标题 字符"/>
    <w:basedOn w:val="42"/>
    <w:link w:val="28"/>
    <w:qFormat/>
    <w:uiPriority w:val="0"/>
    <w:rPr>
      <w:rFonts w:ascii="Arial" w:hAnsi="Arial" w:cs="Arial"/>
      <w:b/>
      <w:bCs/>
      <w:kern w:val="28"/>
      <w:sz w:val="32"/>
      <w:szCs w:val="32"/>
    </w:rPr>
  </w:style>
  <w:style w:type="character" w:customStyle="1" w:styleId="113">
    <w:name w:val="文档结构图 字符"/>
    <w:basedOn w:val="42"/>
    <w:link w:val="12"/>
    <w:qFormat/>
    <w:uiPriority w:val="0"/>
    <w:rPr>
      <w:rFonts w:hint="default" w:ascii="Calibri" w:hAnsi="Calibri" w:cs="Calibri"/>
      <w:bCs/>
      <w:kern w:val="2"/>
      <w:sz w:val="21"/>
      <w:szCs w:val="32"/>
      <w:shd w:val="clear" w:color="auto" w:fill="000080"/>
    </w:rPr>
  </w:style>
  <w:style w:type="character" w:customStyle="1" w:styleId="114">
    <w:name w:val="标题 3 Char_0"/>
    <w:basedOn w:val="42"/>
    <w:qFormat/>
    <w:uiPriority w:val="0"/>
    <w:rPr>
      <w:b/>
      <w:sz w:val="32"/>
    </w:rPr>
  </w:style>
  <w:style w:type="character" w:customStyle="1" w:styleId="115">
    <w:name w:val="页脚 Char1"/>
    <w:basedOn w:val="42"/>
    <w:qFormat/>
    <w:uiPriority w:val="0"/>
    <w:rPr>
      <w:kern w:val="2"/>
      <w:sz w:val="18"/>
      <w:szCs w:val="18"/>
    </w:rPr>
  </w:style>
  <w:style w:type="character" w:customStyle="1" w:styleId="116">
    <w:name w:val="标题 7 Char_0"/>
    <w:basedOn w:val="42"/>
    <w:qFormat/>
    <w:uiPriority w:val="0"/>
    <w:rPr>
      <w:b/>
      <w:bCs/>
      <w:sz w:val="24"/>
      <w:szCs w:val="24"/>
    </w:rPr>
  </w:style>
  <w:style w:type="character" w:customStyle="1" w:styleId="117">
    <w:name w:val="mini-outputtext1"/>
    <w:basedOn w:val="42"/>
    <w:qFormat/>
    <w:uiPriority w:val="0"/>
  </w:style>
  <w:style w:type="character" w:customStyle="1" w:styleId="118">
    <w:name w:val="正文文本 Char_0"/>
    <w:basedOn w:val="42"/>
    <w:qFormat/>
    <w:uiPriority w:val="0"/>
    <w:rPr>
      <w:kern w:val="2"/>
      <w:sz w:val="21"/>
      <w:szCs w:val="24"/>
    </w:rPr>
  </w:style>
  <w:style w:type="character" w:customStyle="1" w:styleId="119">
    <w:name w:val="标题 7 字符"/>
    <w:basedOn w:val="42"/>
    <w:link w:val="8"/>
    <w:qFormat/>
    <w:uiPriority w:val="0"/>
    <w:rPr>
      <w:b/>
      <w:bCs/>
      <w:kern w:val="2"/>
      <w:sz w:val="30"/>
      <w:szCs w:val="18"/>
    </w:rPr>
  </w:style>
  <w:style w:type="character" w:customStyle="1" w:styleId="120">
    <w:name w:val="正文文本缩进 3 字符"/>
    <w:basedOn w:val="42"/>
    <w:link w:val="31"/>
    <w:qFormat/>
    <w:uiPriority w:val="0"/>
    <w:rPr>
      <w:rFonts w:hint="eastAsia" w:ascii="宋体" w:hAnsi="MS Sans Serif" w:eastAsia="宋体" w:cs="宋体"/>
      <w:bCs/>
      <w:color w:val="000000"/>
      <w:sz w:val="24"/>
    </w:rPr>
  </w:style>
  <w:style w:type="character" w:customStyle="1" w:styleId="121">
    <w:name w:val="Texte Char1"/>
    <w:basedOn w:val="42"/>
    <w:qFormat/>
    <w:uiPriority w:val="0"/>
    <w:rPr>
      <w:rFonts w:hint="eastAsia" w:ascii="宋体" w:hAnsi="Courier New" w:eastAsia="宋体" w:cs="宋体"/>
      <w:kern w:val="2"/>
      <w:sz w:val="21"/>
      <w:szCs w:val="21"/>
    </w:rPr>
  </w:style>
  <w:style w:type="character" w:customStyle="1" w:styleId="122">
    <w:name w:val="标题 2 Char_0"/>
    <w:basedOn w:val="42"/>
    <w:qFormat/>
    <w:uiPriority w:val="0"/>
    <w:rPr>
      <w:rFonts w:hint="eastAsia" w:ascii="黑体" w:hAnsi="宋体" w:eastAsia="黑体" w:cs="黑体"/>
      <w:b/>
      <w:smallCaps/>
      <w:snapToGrid/>
      <w:sz w:val="36"/>
      <w:szCs w:val="24"/>
    </w:rPr>
  </w:style>
  <w:style w:type="character" w:customStyle="1" w:styleId="123">
    <w:name w:val="msosubtlereference"/>
    <w:basedOn w:val="42"/>
    <w:qFormat/>
    <w:uiPriority w:val="0"/>
    <w:rPr>
      <w:smallCaps/>
      <w:color w:val="C0504D"/>
      <w:u w:val="single"/>
    </w:rPr>
  </w:style>
  <w:style w:type="character" w:customStyle="1" w:styleId="124">
    <w:name w:val="标题 8 Char1"/>
    <w:basedOn w:val="42"/>
    <w:qFormat/>
    <w:uiPriority w:val="0"/>
    <w:rPr>
      <w:rFonts w:hint="default" w:ascii="Cambria" w:hAnsi="Cambria" w:eastAsia="宋体" w:cs="Cambria"/>
      <w:kern w:val="2"/>
      <w:sz w:val="24"/>
      <w:szCs w:val="24"/>
    </w:rPr>
  </w:style>
  <w:style w:type="character" w:customStyle="1" w:styleId="125">
    <w:name w:val="msointensereference"/>
    <w:basedOn w:val="42"/>
    <w:qFormat/>
    <w:uiPriority w:val="0"/>
    <w:rPr>
      <w:b/>
      <w:bCs/>
      <w:smallCaps/>
      <w:color w:val="C0504D"/>
      <w:spacing w:val="5"/>
      <w:u w:val="single"/>
    </w:rPr>
  </w:style>
  <w:style w:type="character" w:customStyle="1" w:styleId="126">
    <w:name w:val="textcontents"/>
    <w:basedOn w:val="42"/>
    <w:qFormat/>
    <w:uiPriority w:val="0"/>
    <w:rPr>
      <w:rFonts w:hint="default" w:ascii="Times New Roman" w:hAnsi="Times New Roman" w:cs="Times New Roman"/>
    </w:rPr>
  </w:style>
  <w:style w:type="character" w:customStyle="1" w:styleId="127">
    <w:name w:val="msobooktitle"/>
    <w:basedOn w:val="42"/>
    <w:qFormat/>
    <w:uiPriority w:val="0"/>
    <w:rPr>
      <w:b/>
      <w:bCs/>
      <w:smallCaps/>
      <w:spacing w:val="5"/>
    </w:rPr>
  </w:style>
  <w:style w:type="character" w:customStyle="1" w:styleId="128">
    <w:name w:val="文档结构图 Char1"/>
    <w:basedOn w:val="42"/>
    <w:qFormat/>
    <w:uiPriority w:val="0"/>
    <w:rPr>
      <w:rFonts w:hint="eastAsia" w:ascii="宋体" w:hAnsi="宋体" w:eastAsia="宋体" w:cs="宋体"/>
      <w:kern w:val="2"/>
      <w:sz w:val="18"/>
      <w:szCs w:val="18"/>
    </w:rPr>
  </w:style>
  <w:style w:type="character" w:customStyle="1" w:styleId="129">
    <w:name w:val="正文文本 3 字符"/>
    <w:basedOn w:val="42"/>
    <w:link w:val="15"/>
    <w:qFormat/>
    <w:uiPriority w:val="0"/>
    <w:rPr>
      <w:rFonts w:hint="eastAsia" w:ascii="仿宋_GB2312" w:hAnsi="宋体" w:eastAsia="仿宋_GB2312" w:cs="仿宋_GB2312"/>
      <w:bCs/>
      <w:color w:val="000000"/>
      <w:kern w:val="2"/>
      <w:sz w:val="24"/>
      <w:szCs w:val="32"/>
    </w:rPr>
  </w:style>
  <w:style w:type="character" w:customStyle="1" w:styleId="130">
    <w:name w:val="msosubtleemphasis"/>
    <w:basedOn w:val="42"/>
    <w:qFormat/>
    <w:uiPriority w:val="0"/>
    <w:rPr>
      <w:i/>
      <w:iCs/>
      <w:color w:val="808080"/>
    </w:rPr>
  </w:style>
  <w:style w:type="character" w:customStyle="1" w:styleId="131">
    <w:name w:val="标题 5 字符"/>
    <w:basedOn w:val="42"/>
    <w:link w:val="6"/>
    <w:qFormat/>
    <w:uiPriority w:val="0"/>
    <w:rPr>
      <w:rFonts w:hint="default" w:ascii="Calibri" w:hAnsi="Calibri" w:cs="Calibri"/>
      <w:b/>
      <w:bCs/>
      <w:kern w:val="2"/>
      <w:sz w:val="28"/>
      <w:szCs w:val="28"/>
    </w:rPr>
  </w:style>
  <w:style w:type="character" w:customStyle="1" w:styleId="132">
    <w:name w:val="标题 6 字符"/>
    <w:basedOn w:val="42"/>
    <w:link w:val="7"/>
    <w:qFormat/>
    <w:uiPriority w:val="0"/>
    <w:rPr>
      <w:b/>
      <w:bCs/>
      <w:kern w:val="2"/>
      <w:sz w:val="30"/>
      <w:szCs w:val="18"/>
    </w:rPr>
  </w:style>
  <w:style w:type="character" w:customStyle="1" w:styleId="133">
    <w:name w:val="标题 8 字符"/>
    <w:basedOn w:val="42"/>
    <w:link w:val="9"/>
    <w:qFormat/>
    <w:uiPriority w:val="0"/>
    <w:rPr>
      <w:rFonts w:hint="eastAsia" w:ascii="宋体" w:hAnsi="宋体" w:eastAsia="黑体" w:cs="宋体"/>
      <w:kern w:val="2"/>
      <w:sz w:val="32"/>
      <w:szCs w:val="32"/>
    </w:rPr>
  </w:style>
  <w:style w:type="character" w:customStyle="1" w:styleId="134">
    <w:name w:val="标题 9 字符"/>
    <w:basedOn w:val="42"/>
    <w:link w:val="10"/>
    <w:qFormat/>
    <w:uiPriority w:val="0"/>
    <w:rPr>
      <w:rFonts w:hint="default" w:ascii="Cambria" w:hAnsi="Cambria" w:eastAsia="Cambria" w:cs="Cambria"/>
      <w:kern w:val="2"/>
      <w:sz w:val="21"/>
      <w:szCs w:val="21"/>
    </w:rPr>
  </w:style>
  <w:style w:type="character" w:customStyle="1" w:styleId="135">
    <w:name w:val="标题 9 Char1"/>
    <w:basedOn w:val="42"/>
    <w:qFormat/>
    <w:uiPriority w:val="0"/>
    <w:rPr>
      <w:rFonts w:hint="default" w:ascii="Cambria" w:hAnsi="Cambria" w:eastAsia="宋体" w:cs="Cambria"/>
      <w:kern w:val="2"/>
      <w:sz w:val="21"/>
      <w:szCs w:val="21"/>
    </w:rPr>
  </w:style>
  <w:style w:type="character" w:customStyle="1" w:styleId="136">
    <w:name w:val="ask-title2"/>
    <w:basedOn w:val="42"/>
    <w:qFormat/>
    <w:uiPriority w:val="0"/>
  </w:style>
  <w:style w:type="character" w:customStyle="1" w:styleId="137">
    <w:name w:val="标题 3 字符1"/>
    <w:basedOn w:val="42"/>
    <w:link w:val="4"/>
    <w:qFormat/>
    <w:uiPriority w:val="0"/>
    <w:rPr>
      <w:rFonts w:hint="eastAsia" w:ascii="黑体" w:hAnsi="宋体" w:eastAsia="黑体" w:cs="黑体"/>
      <w:bCs/>
      <w:kern w:val="2"/>
      <w:sz w:val="24"/>
      <w:szCs w:val="24"/>
    </w:rPr>
  </w:style>
  <w:style w:type="character" w:customStyle="1" w:styleId="138">
    <w:name w:val="称呼 字符"/>
    <w:basedOn w:val="42"/>
    <w:link w:val="14"/>
    <w:qFormat/>
    <w:uiPriority w:val="0"/>
    <w:rPr>
      <w:rFonts w:hint="eastAsia" w:ascii="仿宋_GB2312" w:eastAsia="仿宋_GB2312" w:cs="仿宋_GB2312"/>
      <w:kern w:val="2"/>
      <w:sz w:val="28"/>
    </w:rPr>
  </w:style>
  <w:style w:type="character" w:customStyle="1" w:styleId="139">
    <w:name w:val="正文文本缩进 字符"/>
    <w:basedOn w:val="42"/>
    <w:link w:val="17"/>
    <w:qFormat/>
    <w:uiPriority w:val="0"/>
    <w:rPr>
      <w:rFonts w:hint="eastAsia" w:ascii="宋体" w:hAnsi="宋体" w:eastAsia="宋体" w:cs="宋体"/>
      <w:bCs/>
      <w:kern w:val="2"/>
      <w:sz w:val="28"/>
      <w:szCs w:val="32"/>
    </w:rPr>
  </w:style>
  <w:style w:type="character" w:customStyle="1" w:styleId="140">
    <w:name w:val="尾注文本 字符"/>
    <w:basedOn w:val="42"/>
    <w:link w:val="23"/>
    <w:qFormat/>
    <w:uiPriority w:val="0"/>
    <w:rPr>
      <w:kern w:val="2"/>
      <w:sz w:val="21"/>
      <w:szCs w:val="24"/>
    </w:rPr>
  </w:style>
  <w:style w:type="character" w:customStyle="1" w:styleId="141">
    <w:name w:val="脚注文本 字符"/>
    <w:basedOn w:val="42"/>
    <w:link w:val="30"/>
    <w:qFormat/>
    <w:uiPriority w:val="0"/>
    <w:rPr>
      <w:kern w:val="2"/>
      <w:sz w:val="18"/>
      <w:szCs w:val="18"/>
    </w:rPr>
  </w:style>
  <w:style w:type="character" w:customStyle="1" w:styleId="142">
    <w:name w:val="正文文本 2 字符"/>
    <w:basedOn w:val="42"/>
    <w:link w:val="33"/>
    <w:qFormat/>
    <w:uiPriority w:val="0"/>
    <w:rPr>
      <w:rFonts w:hint="eastAsia" w:ascii="宋体" w:hAnsi="宋体" w:eastAsia="宋体" w:cs="宋体"/>
      <w:spacing w:val="-20"/>
      <w:kern w:val="2"/>
      <w:sz w:val="28"/>
    </w:rPr>
  </w:style>
  <w:style w:type="character" w:customStyle="1" w:styleId="143">
    <w:name w:val="引用 字符"/>
    <w:basedOn w:val="42"/>
    <w:qFormat/>
    <w:uiPriority w:val="0"/>
    <w:rPr>
      <w:i/>
      <w:iCs/>
      <w:color w:val="000000"/>
      <w:kern w:val="2"/>
      <w:sz w:val="21"/>
      <w:szCs w:val="22"/>
    </w:rPr>
  </w:style>
  <w:style w:type="character" w:customStyle="1" w:styleId="144">
    <w:name w:val="引用 字符1"/>
    <w:basedOn w:val="42"/>
    <w:qFormat/>
    <w:uiPriority w:val="0"/>
    <w:rPr>
      <w:i/>
      <w:iCs/>
      <w:color w:val="404040"/>
      <w:kern w:val="2"/>
      <w:sz w:val="21"/>
      <w:szCs w:val="24"/>
    </w:rPr>
  </w:style>
  <w:style w:type="character" w:customStyle="1" w:styleId="145">
    <w:name w:val="普通文字1 Char"/>
    <w:basedOn w:val="42"/>
    <w:qFormat/>
    <w:uiPriority w:val="0"/>
    <w:rPr>
      <w:rFonts w:hint="eastAsia" w:ascii="宋体" w:hAnsi="Courier New" w:eastAsia="宋体" w:cs="Courier New"/>
      <w:szCs w:val="21"/>
    </w:rPr>
  </w:style>
  <w:style w:type="character" w:customStyle="1" w:styleId="146">
    <w:name w:val="批注文字 Char1"/>
    <w:basedOn w:val="42"/>
    <w:qFormat/>
    <w:uiPriority w:val="0"/>
    <w:rPr>
      <w:kern w:val="2"/>
      <w:sz w:val="21"/>
      <w:szCs w:val="24"/>
    </w:rPr>
  </w:style>
  <w:style w:type="character" w:customStyle="1" w:styleId="147">
    <w:name w:val="tdrownotice1"/>
    <w:basedOn w:val="42"/>
    <w:qFormat/>
    <w:uiPriority w:val="0"/>
    <w:rPr>
      <w:sz w:val="22"/>
    </w:rPr>
  </w:style>
  <w:style w:type="character" w:customStyle="1" w:styleId="148">
    <w:name w:val="标题4 Char Char"/>
    <w:basedOn w:val="42"/>
    <w:qFormat/>
    <w:uiPriority w:val="0"/>
    <w:rPr>
      <w:rFonts w:hint="default" w:ascii="Arial" w:hAnsi="Arial" w:cs="Arial"/>
      <w:b/>
      <w:bCs/>
      <w:sz w:val="24"/>
      <w:szCs w:val="32"/>
    </w:rPr>
  </w:style>
  <w:style w:type="character" w:customStyle="1" w:styleId="149">
    <w:name w:val="纯文本 Char1_1"/>
    <w:basedOn w:val="42"/>
    <w:qFormat/>
    <w:uiPriority w:val="0"/>
    <w:rPr>
      <w:rFonts w:hint="eastAsia" w:ascii="宋体" w:hAnsi="Courier New" w:eastAsia="宋体" w:cs="宋体"/>
      <w:kern w:val="2"/>
      <w:sz w:val="21"/>
      <w:szCs w:val="21"/>
    </w:rPr>
  </w:style>
  <w:style w:type="character" w:customStyle="1" w:styleId="150">
    <w:name w:val="标题 6 Char_0"/>
    <w:basedOn w:val="42"/>
    <w:qFormat/>
    <w:uiPriority w:val="0"/>
    <w:rPr>
      <w:rFonts w:hint="default" w:ascii="Arial" w:hAnsi="Arial" w:eastAsia="黑体" w:cs="Arial"/>
      <w:b/>
      <w:bCs/>
      <w:sz w:val="24"/>
      <w:szCs w:val="24"/>
    </w:rPr>
  </w:style>
  <w:style w:type="character" w:customStyle="1" w:styleId="151">
    <w:name w:val="正文文本 (2) + 间距 0 pt5"/>
    <w:basedOn w:val="42"/>
    <w:qFormat/>
    <w:uiPriority w:val="0"/>
    <w:rPr>
      <w:rFonts w:hint="eastAsia" w:ascii="MingLiU" w:hAnsi="MingLiU" w:eastAsia="MingLiU" w:cs="MingLiU"/>
      <w:spacing w:val="0"/>
      <w:sz w:val="22"/>
      <w:shd w:val="clear" w:color="auto" w:fill="FFFFFF"/>
    </w:rPr>
  </w:style>
  <w:style w:type="character" w:customStyle="1" w:styleId="152">
    <w:name w:val="脚注文本 Char_0"/>
    <w:basedOn w:val="42"/>
    <w:qFormat/>
    <w:uiPriority w:val="0"/>
    <w:rPr>
      <w:sz w:val="18"/>
    </w:rPr>
  </w:style>
  <w:style w:type="character" w:customStyle="1" w:styleId="153">
    <w:name w:val="标题 2 Char"/>
    <w:basedOn w:val="42"/>
    <w:qFormat/>
    <w:uiPriority w:val="0"/>
    <w:rPr>
      <w:rFonts w:hint="default" w:ascii="Cambria" w:hAnsi="Cambria" w:eastAsia="宋体" w:cs="Times New Roman"/>
      <w:b/>
      <w:bCs/>
      <w:kern w:val="2"/>
      <w:sz w:val="32"/>
      <w:szCs w:val="32"/>
    </w:rPr>
  </w:style>
  <w:style w:type="character" w:customStyle="1" w:styleId="154">
    <w:name w:val="标题 8 Char_0"/>
    <w:basedOn w:val="42"/>
    <w:qFormat/>
    <w:uiPriority w:val="0"/>
    <w:rPr>
      <w:rFonts w:hint="default" w:ascii="Arial" w:hAnsi="Arial" w:eastAsia="黑体" w:cs="Arial"/>
      <w:sz w:val="24"/>
      <w:szCs w:val="24"/>
    </w:rPr>
  </w:style>
  <w:style w:type="character" w:customStyle="1" w:styleId="155">
    <w:name w:val="批注框文本 Char1"/>
    <w:basedOn w:val="42"/>
    <w:qFormat/>
    <w:uiPriority w:val="0"/>
    <w:rPr>
      <w:kern w:val="2"/>
      <w:sz w:val="18"/>
      <w:szCs w:val="18"/>
    </w:rPr>
  </w:style>
  <w:style w:type="character" w:customStyle="1" w:styleId="156">
    <w:name w:val="纯文本 Char1_0"/>
    <w:basedOn w:val="42"/>
    <w:qFormat/>
    <w:uiPriority w:val="0"/>
    <w:rPr>
      <w:rFonts w:hint="eastAsia" w:ascii="宋体" w:hAnsi="Courier New" w:eastAsia="宋体" w:cs="宋体"/>
      <w:kern w:val="2"/>
      <w:sz w:val="21"/>
      <w:szCs w:val="21"/>
    </w:rPr>
  </w:style>
  <w:style w:type="character" w:customStyle="1" w:styleId="157">
    <w:name w:val="Blockquote Char_0"/>
    <w:basedOn w:val="42"/>
    <w:qFormat/>
    <w:uiPriority w:val="0"/>
    <w:rPr>
      <w:sz w:val="24"/>
    </w:rPr>
  </w:style>
  <w:style w:type="character" w:customStyle="1" w:styleId="158">
    <w:name w:val="标题 4 Char1"/>
    <w:basedOn w:val="42"/>
    <w:qFormat/>
    <w:uiPriority w:val="0"/>
    <w:rPr>
      <w:rFonts w:hint="default" w:ascii="Cambria" w:hAnsi="Cambria" w:eastAsia="宋体" w:cs="Cambria"/>
      <w:b/>
      <w:kern w:val="2"/>
      <w:sz w:val="28"/>
      <w:szCs w:val="28"/>
    </w:rPr>
  </w:style>
  <w:style w:type="character" w:customStyle="1" w:styleId="159">
    <w:name w:val="标题 6 Char1"/>
    <w:basedOn w:val="42"/>
    <w:qFormat/>
    <w:uiPriority w:val="0"/>
    <w:rPr>
      <w:rFonts w:hint="default" w:ascii="Cambria" w:hAnsi="Cambria" w:eastAsia="宋体" w:cs="Cambria"/>
      <w:b/>
      <w:kern w:val="2"/>
      <w:sz w:val="24"/>
      <w:szCs w:val="24"/>
    </w:rPr>
  </w:style>
  <w:style w:type="character" w:customStyle="1" w:styleId="160">
    <w:name w:val="标题 1 Char_0"/>
    <w:basedOn w:val="42"/>
    <w:qFormat/>
    <w:uiPriority w:val="0"/>
    <w:rPr>
      <w:rFonts w:hint="eastAsia" w:ascii="黑体" w:hAnsi="宋体" w:eastAsia="黑体" w:cs="黑体"/>
      <w:sz w:val="52"/>
    </w:rPr>
  </w:style>
  <w:style w:type="character" w:customStyle="1" w:styleId="161">
    <w:name w:val="引用 Char1"/>
    <w:basedOn w:val="42"/>
    <w:qFormat/>
    <w:uiPriority w:val="0"/>
    <w:rPr>
      <w:i/>
      <w:iCs/>
      <w:color w:val="000000"/>
      <w:kern w:val="2"/>
      <w:sz w:val="21"/>
      <w:szCs w:val="24"/>
    </w:rPr>
  </w:style>
  <w:style w:type="character" w:customStyle="1" w:styleId="162">
    <w:name w:val="标题 3 Char1"/>
    <w:basedOn w:val="42"/>
    <w:qFormat/>
    <w:uiPriority w:val="0"/>
    <w:rPr>
      <w:rFonts w:hint="default" w:ascii="Calibri" w:hAnsi="Calibri" w:eastAsia="宋体" w:cs="Calibri"/>
      <w:b/>
      <w:kern w:val="2"/>
      <w:sz w:val="32"/>
    </w:rPr>
  </w:style>
  <w:style w:type="character" w:customStyle="1" w:styleId="163">
    <w:name w:val="Blockquote Char"/>
    <w:basedOn w:val="42"/>
    <w:qFormat/>
    <w:uiPriority w:val="0"/>
    <w:rPr>
      <w:sz w:val="24"/>
    </w:rPr>
  </w:style>
  <w:style w:type="character" w:customStyle="1" w:styleId="164">
    <w:name w:val="标题 4 Char_0"/>
    <w:basedOn w:val="42"/>
    <w:qFormat/>
    <w:uiPriority w:val="0"/>
    <w:rPr>
      <w:rFonts w:hint="default" w:ascii="Arial" w:hAnsi="Arial" w:eastAsia="黑体" w:cs="Arial"/>
      <w:sz w:val="28"/>
    </w:rPr>
  </w:style>
  <w:style w:type="character" w:customStyle="1" w:styleId="165">
    <w:name w:val="标题 7 Char1"/>
    <w:basedOn w:val="42"/>
    <w:qFormat/>
    <w:uiPriority w:val="0"/>
    <w:rPr>
      <w:rFonts w:hint="default" w:ascii="Calibri" w:hAnsi="Calibri" w:eastAsia="宋体" w:cs="Calibri"/>
      <w:b/>
      <w:kern w:val="2"/>
      <w:sz w:val="24"/>
      <w:szCs w:val="24"/>
    </w:rPr>
  </w:style>
  <w:style w:type="character" w:customStyle="1" w:styleId="166">
    <w:name w:val="标题 5 Char1"/>
    <w:basedOn w:val="42"/>
    <w:qFormat/>
    <w:uiPriority w:val="0"/>
    <w:rPr>
      <w:rFonts w:hint="default" w:ascii="Calibri" w:hAnsi="Calibri" w:eastAsia="宋体" w:cs="Calibri"/>
      <w:b/>
      <w:kern w:val="2"/>
      <w:sz w:val="28"/>
      <w:szCs w:val="28"/>
    </w:rPr>
  </w:style>
  <w:style w:type="character" w:customStyle="1" w:styleId="167">
    <w:name w:val="批注主题 Char2"/>
    <w:basedOn w:val="42"/>
    <w:qFormat/>
    <w:uiPriority w:val="0"/>
    <w:rPr>
      <w:b/>
      <w:bCs/>
      <w:kern w:val="2"/>
      <w:sz w:val="21"/>
      <w:szCs w:val="22"/>
    </w:rPr>
  </w:style>
  <w:style w:type="character" w:customStyle="1" w:styleId="168">
    <w:name w:val="副标题 Char1"/>
    <w:basedOn w:val="42"/>
    <w:qFormat/>
    <w:uiPriority w:val="0"/>
    <w:rPr>
      <w:rFonts w:hint="default" w:ascii="Cambria" w:hAnsi="Cambria" w:eastAsia="Cambria" w:cs="Times New Roman"/>
      <w:b/>
      <w:bCs/>
      <w:kern w:val="28"/>
      <w:sz w:val="32"/>
      <w:szCs w:val="32"/>
    </w:rPr>
  </w:style>
  <w:style w:type="character" w:customStyle="1" w:styleId="169">
    <w:name w:val="文档结构图 Char2"/>
    <w:basedOn w:val="42"/>
    <w:qFormat/>
    <w:uiPriority w:val="0"/>
    <w:rPr>
      <w:rFonts w:hint="eastAsia" w:ascii="宋体" w:hAnsi="宋体" w:eastAsia="宋体" w:cs="宋体"/>
      <w:kern w:val="2"/>
      <w:sz w:val="18"/>
      <w:szCs w:val="18"/>
    </w:rPr>
  </w:style>
  <w:style w:type="character" w:customStyle="1" w:styleId="170">
    <w:name w:val="批注主题 Char1"/>
    <w:basedOn w:val="42"/>
    <w:qFormat/>
    <w:uiPriority w:val="0"/>
    <w:rPr>
      <w:b/>
      <w:bCs/>
      <w:kern w:val="2"/>
      <w:sz w:val="21"/>
      <w:szCs w:val="24"/>
    </w:rPr>
  </w:style>
  <w:style w:type="character" w:customStyle="1" w:styleId="171">
    <w:name w:val="正文2 Char"/>
    <w:basedOn w:val="42"/>
    <w:qFormat/>
    <w:uiPriority w:val="0"/>
    <w:rPr>
      <w:rFonts w:hint="eastAsia" w:ascii="楷体" w:hAnsi="楷体" w:eastAsia="楷体" w:cs="楷体"/>
      <w:b/>
      <w:color w:val="0000FF"/>
      <w:kern w:val="2"/>
      <w:sz w:val="21"/>
      <w:szCs w:val="22"/>
    </w:rPr>
  </w:style>
  <w:style w:type="character" w:customStyle="1" w:styleId="172">
    <w:name w:val="正文文本 Char2"/>
    <w:basedOn w:val="42"/>
    <w:qFormat/>
    <w:uiPriority w:val="0"/>
    <w:rPr>
      <w:kern w:val="2"/>
      <w:sz w:val="21"/>
      <w:szCs w:val="22"/>
    </w:rPr>
  </w:style>
  <w:style w:type="character" w:customStyle="1" w:styleId="173">
    <w:name w:val="日期 Char1"/>
    <w:basedOn w:val="42"/>
    <w:qFormat/>
    <w:uiPriority w:val="0"/>
    <w:rPr>
      <w:kern w:val="2"/>
      <w:sz w:val="21"/>
      <w:szCs w:val="22"/>
    </w:rPr>
  </w:style>
  <w:style w:type="character" w:customStyle="1" w:styleId="174">
    <w:name w:val="批注框文本 Char2"/>
    <w:basedOn w:val="42"/>
    <w:qFormat/>
    <w:uiPriority w:val="0"/>
    <w:rPr>
      <w:kern w:val="2"/>
      <w:sz w:val="18"/>
      <w:szCs w:val="18"/>
    </w:rPr>
  </w:style>
  <w:style w:type="character" w:customStyle="1" w:styleId="175">
    <w:name w:val="标题 9 Char_0"/>
    <w:basedOn w:val="42"/>
    <w:qFormat/>
    <w:uiPriority w:val="0"/>
    <w:rPr>
      <w:rFonts w:hint="default" w:ascii="Arial" w:hAnsi="Arial" w:eastAsia="黑体" w:cs="Arial"/>
      <w:sz w:val="21"/>
      <w:szCs w:val="21"/>
    </w:rPr>
  </w:style>
  <w:style w:type="character" w:customStyle="1" w:styleId="176">
    <w:name w:val="脚注文本 Char"/>
    <w:basedOn w:val="42"/>
    <w:qFormat/>
    <w:uiPriority w:val="0"/>
    <w:rPr>
      <w:kern w:val="2"/>
      <w:sz w:val="18"/>
      <w:szCs w:val="18"/>
    </w:rPr>
  </w:style>
  <w:style w:type="character" w:customStyle="1" w:styleId="177">
    <w:name w:val="标题5 Char Char"/>
    <w:basedOn w:val="42"/>
    <w:qFormat/>
    <w:uiPriority w:val="0"/>
    <w:rPr>
      <w:rFonts w:hint="default" w:ascii="Arial" w:hAnsi="Arial" w:cs="Arial"/>
      <w:b/>
      <w:bCs/>
      <w:sz w:val="24"/>
      <w:szCs w:val="32"/>
    </w:rPr>
  </w:style>
  <w:style w:type="character" w:customStyle="1" w:styleId="178">
    <w:name w:val="明显引用 字符"/>
    <w:basedOn w:val="42"/>
    <w:qFormat/>
    <w:uiPriority w:val="0"/>
    <w:rPr>
      <w:b/>
      <w:bCs/>
      <w:i/>
      <w:iCs/>
      <w:color w:val="4F81BD"/>
      <w:kern w:val="2"/>
      <w:sz w:val="21"/>
      <w:szCs w:val="22"/>
    </w:rPr>
  </w:style>
  <w:style w:type="character" w:customStyle="1" w:styleId="179">
    <w:name w:val="批注文字 Char Char"/>
    <w:basedOn w:val="42"/>
    <w:qFormat/>
    <w:uiPriority w:val="0"/>
    <w:rPr>
      <w:rFonts w:hint="eastAsia" w:ascii="宋体" w:hAnsi="Times New Roman" w:eastAsia="宋体" w:cs="Times New Roman"/>
      <w:sz w:val="28"/>
      <w:szCs w:val="20"/>
    </w:rPr>
  </w:style>
  <w:style w:type="character" w:customStyle="1" w:styleId="180">
    <w:name w:val="t_tag"/>
    <w:basedOn w:val="42"/>
    <w:qFormat/>
    <w:uiPriority w:val="0"/>
  </w:style>
  <w:style w:type="character" w:customStyle="1" w:styleId="181">
    <w:name w:val="日期 Char2"/>
    <w:basedOn w:val="42"/>
    <w:qFormat/>
    <w:uiPriority w:val="0"/>
    <w:rPr>
      <w:kern w:val="2"/>
      <w:sz w:val="21"/>
      <w:szCs w:val="22"/>
    </w:rPr>
  </w:style>
  <w:style w:type="character" w:customStyle="1" w:styleId="182">
    <w:name w:val="标题 1 Char1"/>
    <w:basedOn w:val="42"/>
    <w:qFormat/>
    <w:uiPriority w:val="0"/>
    <w:rPr>
      <w:rFonts w:hint="default" w:ascii="Calibri" w:hAnsi="Calibri" w:eastAsia="宋体" w:cs="Calibri"/>
      <w:b/>
      <w:kern w:val="44"/>
      <w:sz w:val="44"/>
      <w:szCs w:val="44"/>
    </w:rPr>
  </w:style>
  <w:style w:type="character" w:customStyle="1" w:styleId="183">
    <w:name w:val="Char Char"/>
    <w:basedOn w:val="42"/>
    <w:qFormat/>
    <w:uiPriority w:val="0"/>
    <w:rPr>
      <w:rFonts w:hint="eastAsia" w:ascii="宋体" w:hAnsi="Courier New" w:eastAsia="宋体" w:cs="Courier New"/>
      <w:kern w:val="2"/>
      <w:sz w:val="21"/>
      <w:szCs w:val="21"/>
      <w:lang w:val="en-US" w:eastAsia="zh-CN" w:bidi="ar"/>
    </w:rPr>
  </w:style>
  <w:style w:type="paragraph" w:customStyle="1" w:styleId="184">
    <w:name w:val="附件标题"/>
    <w:basedOn w:val="3"/>
    <w:next w:val="1"/>
    <w:qFormat/>
    <w:uiPriority w:val="0"/>
    <w:pPr>
      <w:widowControl/>
      <w:tabs>
        <w:tab w:val="left" w:pos="1135"/>
      </w:tabs>
      <w:wordWrap w:val="0"/>
      <w:topLinePunct/>
      <w:adjustRightInd w:val="0"/>
      <w:snapToGrid w:val="0"/>
      <w:spacing w:before="0" w:after="0" w:afterLines="50" w:line="360" w:lineRule="auto"/>
      <w:jc w:val="center"/>
    </w:pPr>
    <w:rPr>
      <w:rFonts w:hint="eastAsia" w:ascii="黑体" w:hAnsi="宋体" w:cs="Times New Roman"/>
      <w:bCs w:val="0"/>
      <w:kern w:val="0"/>
      <w:sz w:val="30"/>
      <w:szCs w:val="30"/>
    </w:rPr>
  </w:style>
  <w:style w:type="paragraph" w:customStyle="1" w:styleId="185">
    <w:name w:val="UserStyle_11"/>
    <w:basedOn w:val="1"/>
    <w:qFormat/>
    <w:uiPriority w:val="0"/>
    <w:pPr>
      <w:widowControl/>
      <w:spacing w:before="100" w:beforeAutospacing="1" w:after="100" w:afterAutospacing="1"/>
      <w:jc w:val="center"/>
      <w:textAlignment w:val="baseline"/>
    </w:pPr>
    <w:rPr>
      <w:rFonts w:eastAsia="@仿宋_GB2312"/>
      <w:b/>
      <w:bCs/>
      <w:kern w:val="0"/>
      <w:sz w:val="28"/>
      <w:szCs w:val="28"/>
    </w:rPr>
  </w:style>
  <w:style w:type="paragraph" w:customStyle="1" w:styleId="186">
    <w:name w:val="AnnotationText"/>
    <w:basedOn w:val="1"/>
    <w:qFormat/>
    <w:uiPriority w:val="0"/>
    <w:pPr>
      <w:jc w:val="left"/>
      <w:textAlignment w:val="baseline"/>
    </w:pPr>
    <w:rPr>
      <w:rFonts w:ascii="Arial" w:hAnsi="Arial" w:eastAsia="黑体"/>
    </w:rPr>
  </w:style>
  <w:style w:type="paragraph" w:customStyle="1" w:styleId="187">
    <w:name w:val="BodyText1I2"/>
    <w:basedOn w:val="188"/>
    <w:next w:val="1"/>
    <w:qFormat/>
    <w:uiPriority w:val="0"/>
    <w:pPr>
      <w:spacing w:line="520" w:lineRule="exact"/>
      <w:ind w:firstLine="420" w:firstLineChars="200"/>
    </w:pPr>
    <w:rPr>
      <w:rFonts w:ascii="微软简标宋" w:hAnsi="微软简标宋" w:eastAsia="@仿宋_GB2312"/>
      <w:color w:val="000000"/>
      <w:sz w:val="24"/>
    </w:rPr>
  </w:style>
  <w:style w:type="paragraph" w:customStyle="1" w:styleId="188">
    <w:name w:val="BodyTextIndent"/>
    <w:basedOn w:val="1"/>
    <w:qFormat/>
    <w:uiPriority w:val="0"/>
    <w:pPr>
      <w:spacing w:after="120"/>
      <w:ind w:left="420" w:leftChars="200"/>
      <w:textAlignment w:val="baseline"/>
    </w:pPr>
  </w:style>
  <w:style w:type="paragraph" w:customStyle="1" w:styleId="189">
    <w:name w:val="BodyText1I"/>
    <w:basedOn w:val="190"/>
    <w:qFormat/>
    <w:uiPriority w:val="0"/>
    <w:pPr>
      <w:ind w:firstLine="420" w:firstLineChars="100"/>
    </w:pPr>
    <w:rPr>
      <w:rFonts w:eastAsia="@仿宋_GB2312"/>
    </w:rPr>
  </w:style>
  <w:style w:type="paragraph" w:customStyle="1" w:styleId="190">
    <w:name w:val="BodyText"/>
    <w:basedOn w:val="1"/>
    <w:qFormat/>
    <w:uiPriority w:val="0"/>
    <w:pPr>
      <w:spacing w:after="120"/>
      <w:textAlignment w:val="baseline"/>
    </w:pPr>
  </w:style>
  <w:style w:type="paragraph" w:customStyle="1" w:styleId="191">
    <w:name w:val="font2324242"/>
    <w:basedOn w:val="1"/>
    <w:qFormat/>
    <w:uiPriority w:val="0"/>
    <w:pPr>
      <w:widowControl/>
      <w:spacing w:before="100" w:beforeAutospacing="1" w:after="100" w:afterAutospacing="1"/>
      <w:jc w:val="left"/>
    </w:pPr>
    <w:rPr>
      <w:rFonts w:ascii="宋体" w:hAnsi="宋体" w:cs="宋体"/>
      <w:kern w:val="0"/>
      <w:sz w:val="22"/>
      <w:szCs w:val="22"/>
    </w:rPr>
  </w:style>
  <w:style w:type="character" w:customStyle="1" w:styleId="192">
    <w:name w:val="font11"/>
    <w:basedOn w:val="42"/>
    <w:qFormat/>
    <w:uiPriority w:val="0"/>
    <w:rPr>
      <w:rFonts w:hint="eastAsia" w:ascii="宋体" w:hAnsi="宋体" w:eastAsia="宋体" w:cs="宋体"/>
      <w:color w:val="000000"/>
      <w:sz w:val="23"/>
      <w:szCs w:val="23"/>
      <w:u w:val="none"/>
    </w:rPr>
  </w:style>
  <w:style w:type="table" w:customStyle="1" w:styleId="193">
    <w:name w:val="Table Normal"/>
    <w:unhideWhenUsed/>
    <w:qFormat/>
    <w:uiPriority w:val="0"/>
    <w:tblPr>
      <w:tblCellMar>
        <w:top w:w="0" w:type="dxa"/>
        <w:left w:w="0" w:type="dxa"/>
        <w:bottom w:w="0" w:type="dxa"/>
        <w:right w:w="0" w:type="dxa"/>
      </w:tblCellMar>
    </w:tblPr>
  </w:style>
  <w:style w:type="character" w:customStyle="1" w:styleId="194">
    <w:name w:val="font31"/>
    <w:basedOn w:val="42"/>
    <w:qFormat/>
    <w:uiPriority w:val="0"/>
    <w:rPr>
      <w:rFonts w:hint="eastAsia" w:ascii="宋体" w:hAnsi="宋体" w:eastAsia="宋体" w:cs="宋体"/>
      <w:color w:val="00B0F0"/>
      <w:sz w:val="24"/>
      <w:szCs w:val="24"/>
      <w:u w:val="none"/>
    </w:rPr>
  </w:style>
  <w:style w:type="character" w:customStyle="1" w:styleId="195">
    <w:name w:val="font41"/>
    <w:basedOn w:val="42"/>
    <w:qFormat/>
    <w:uiPriority w:val="0"/>
    <w:rPr>
      <w:rFonts w:hint="eastAsia" w:ascii="宋体" w:hAnsi="宋体" w:eastAsia="宋体" w:cs="宋体"/>
      <w:b/>
      <w:bCs/>
      <w:color w:val="00B0F0"/>
      <w:sz w:val="22"/>
      <w:szCs w:val="22"/>
      <w:u w:val="none"/>
    </w:rPr>
  </w:style>
  <w:style w:type="character" w:customStyle="1" w:styleId="196">
    <w:name w:val="font51"/>
    <w:basedOn w:val="42"/>
    <w:qFormat/>
    <w:uiPriority w:val="0"/>
    <w:rPr>
      <w:rFonts w:hint="eastAsia" w:ascii="宋体" w:hAnsi="宋体" w:eastAsia="宋体" w:cs="宋体"/>
      <w:color w:val="00B0F0"/>
      <w:sz w:val="22"/>
      <w:szCs w:val="22"/>
      <w:u w:val="none"/>
    </w:rPr>
  </w:style>
  <w:style w:type="character" w:customStyle="1" w:styleId="197">
    <w:name w:val="font91"/>
    <w:basedOn w:val="42"/>
    <w:qFormat/>
    <w:uiPriority w:val="0"/>
    <w:rPr>
      <w:rFonts w:hint="eastAsia" w:ascii="宋体" w:hAnsi="宋体" w:eastAsia="宋体" w:cs="宋体"/>
      <w:color w:val="000000"/>
      <w:sz w:val="24"/>
      <w:szCs w:val="24"/>
      <w:u w:val="none"/>
    </w:rPr>
  </w:style>
  <w:style w:type="character" w:customStyle="1" w:styleId="198">
    <w:name w:val="font101"/>
    <w:basedOn w:val="4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71</Pages>
  <Words>35105</Words>
  <Characters>37961</Characters>
  <Lines>305</Lines>
  <Paragraphs>86</Paragraphs>
  <TotalTime>9</TotalTime>
  <ScaleCrop>false</ScaleCrop>
  <LinksUpToDate>false</LinksUpToDate>
  <CharactersWithSpaces>40161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2023-07-10T14:24:00Z</dcterms:created>
  <dc:creator>Anakin</dc:creator>
  <cp:lastModifiedBy>赵瑞霖</cp:lastModifiedBy>
  <cp:lastPrinted>2022-01-07T08:43:00Z</cp:lastPrinted>
  <dcterms:modified xsi:type="dcterms:W3CDTF">2023-08-16T01:14:34Z</dcterms:modified>
  <dc:title>某项目（项目编号：某编号）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488BDCC3D1344880ADE9FDBA21242507_13</vt:lpwstr>
  </property>
</Properties>
</file>