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b w:val="0"/>
          <w:bCs w:val="0"/>
          <w:color w:val="auto"/>
          <w:sz w:val="32"/>
          <w:szCs w:val="32"/>
          <w:highlight w:val="none"/>
          <w:u w:val="none"/>
        </w:rPr>
      </w:pPr>
      <w:bookmarkStart w:id="0" w:name="_Hlk9544796"/>
    </w:p>
    <w:p>
      <w:pPr>
        <w:widowControl/>
        <w:jc w:val="center"/>
        <w:rPr>
          <w:rFonts w:hint="default" w:ascii="Times New Roman" w:hAnsi="Times New Roman" w:eastAsia="方正小标宋简体" w:cs="Times New Roman"/>
          <w:b w:val="0"/>
          <w:bCs w:val="0"/>
          <w:color w:val="auto"/>
          <w:sz w:val="32"/>
          <w:szCs w:val="32"/>
          <w:highlight w:val="none"/>
          <w:u w:val="none"/>
          <w:lang w:eastAsia="zh-CN"/>
        </w:rPr>
      </w:pPr>
    </w:p>
    <w:p>
      <w:pPr>
        <w:pStyle w:val="37"/>
        <w:rPr>
          <w:rFonts w:hint="default" w:ascii="Times New Roman" w:hAnsi="Times New Roman" w:eastAsia="方正小标宋简体" w:cs="Times New Roman"/>
          <w:b w:val="0"/>
          <w:bCs w:val="0"/>
          <w:snapToGrid w:val="0"/>
          <w:color w:val="auto"/>
          <w:kern w:val="0"/>
          <w:sz w:val="28"/>
          <w:szCs w:val="28"/>
          <w:highlight w:val="none"/>
          <w:u w:val="none"/>
        </w:rPr>
      </w:pPr>
    </w:p>
    <w:p>
      <w:pPr>
        <w:rPr>
          <w:rFonts w:hint="default" w:ascii="Times New Roman" w:hAnsi="Times New Roman" w:cs="Times New Roman"/>
          <w:color w:val="auto"/>
          <w:highlight w:val="none"/>
        </w:rPr>
      </w:pPr>
    </w:p>
    <w:p>
      <w:pPr>
        <w:tabs>
          <w:tab w:val="left" w:pos="315"/>
          <w:tab w:val="left" w:pos="8820"/>
        </w:tabs>
        <w:spacing w:before="156" w:beforeLines="50" w:after="156" w:afterLines="50"/>
        <w:ind w:right="265" w:rightChars="126"/>
        <w:jc w:val="center"/>
        <w:rPr>
          <w:rFonts w:hint="default" w:ascii="Times New Roman" w:hAnsi="Times New Roman" w:eastAsia="宋体" w:cs="Times New Roman"/>
          <w:b/>
          <w:bCs/>
          <w:color w:val="auto"/>
          <w:sz w:val="96"/>
          <w:szCs w:val="96"/>
          <w:highlight w:val="none"/>
        </w:rPr>
      </w:pPr>
      <w:r>
        <w:rPr>
          <w:rFonts w:hint="default" w:ascii="Times New Roman" w:hAnsi="Times New Roman" w:eastAsia="黑体" w:cs="Times New Roman"/>
          <w:color w:val="auto"/>
          <w:sz w:val="72"/>
          <w:szCs w:val="72"/>
          <w:highlight w:val="none"/>
        </w:rPr>
        <w:t>招 标 文 件</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r>
        <w:rPr>
          <w:rFonts w:hint="default" w:ascii="Times New Roman" w:hAnsi="Times New Roman" w:eastAsia="宋体" w:cs="Times New Roman"/>
          <w:b/>
          <w:bCs/>
          <w:color w:val="auto"/>
          <w:sz w:val="52"/>
          <w:szCs w:val="52"/>
          <w:highlight w:val="none"/>
        </w:rPr>
        <w:t>（</w:t>
      </w:r>
      <w:r>
        <w:rPr>
          <w:rFonts w:hint="default" w:ascii="Times New Roman" w:hAnsi="Times New Roman" w:eastAsia="宋体" w:cs="Times New Roman"/>
          <w:b/>
          <w:bCs/>
          <w:color w:val="auto"/>
          <w:sz w:val="52"/>
          <w:szCs w:val="52"/>
          <w:highlight w:val="none"/>
          <w:lang w:val="en-US" w:eastAsia="zh-CN"/>
        </w:rPr>
        <w:t>施工类</w:t>
      </w:r>
      <w:r>
        <w:rPr>
          <w:rFonts w:hint="default" w:ascii="Times New Roman" w:hAnsi="Times New Roman" w:eastAsia="宋体" w:cs="Times New Roman"/>
          <w:b/>
          <w:bCs/>
          <w:color w:val="auto"/>
          <w:sz w:val="52"/>
          <w:szCs w:val="52"/>
          <w:highlight w:val="none"/>
        </w:rPr>
        <w:t>）</w:t>
      </w: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bCs/>
          <w:color w:val="auto"/>
          <w:sz w:val="52"/>
          <w:szCs w:val="52"/>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315"/>
          <w:tab w:val="left" w:pos="8820"/>
        </w:tabs>
        <w:spacing w:before="312" w:beforeLines="100" w:after="156" w:afterLines="50" w:line="360" w:lineRule="auto"/>
        <w:ind w:right="267" w:rightChars="127"/>
        <w:jc w:val="center"/>
        <w:rPr>
          <w:rFonts w:hint="default" w:ascii="Times New Roman" w:hAnsi="Times New Roman" w:eastAsia="宋体" w:cs="Times New Roman"/>
          <w:b/>
          <w:bCs/>
          <w:color w:val="auto"/>
          <w:sz w:val="44"/>
          <w:szCs w:val="44"/>
          <w:highlight w:val="none"/>
        </w:rPr>
      </w:pPr>
    </w:p>
    <w:p>
      <w:pPr>
        <w:tabs>
          <w:tab w:val="left" w:pos="2410"/>
        </w:tabs>
        <w:autoSpaceDE w:val="0"/>
        <w:autoSpaceDN w:val="0"/>
        <w:adjustRightInd w:val="0"/>
        <w:snapToGrid w:val="0"/>
        <w:spacing w:line="360" w:lineRule="auto"/>
        <w:ind w:firstLine="723" w:firstLineChars="200"/>
        <w:rPr>
          <w:rFonts w:hint="eastAsia" w:ascii="Times New Roman" w:hAnsi="Times New Roman" w:cs="Times New Roman"/>
          <w:b/>
          <w:color w:val="auto"/>
          <w:spacing w:val="20"/>
          <w:kern w:val="0"/>
          <w:sz w:val="32"/>
          <w:szCs w:val="32"/>
          <w:highlight w:val="none"/>
          <w:lang w:val="en-US" w:eastAsia="zh-CN"/>
        </w:rPr>
      </w:pPr>
      <w:r>
        <w:rPr>
          <w:rFonts w:hint="default" w:ascii="Times New Roman" w:hAnsi="Times New Roman" w:eastAsia="宋体" w:cs="Times New Roman"/>
          <w:b/>
          <w:color w:val="auto"/>
          <w:spacing w:val="20"/>
          <w:kern w:val="0"/>
          <w:sz w:val="32"/>
          <w:szCs w:val="32"/>
          <w:highlight w:val="none"/>
          <w:lang w:eastAsia="zh-CN"/>
        </w:rPr>
        <w:t>项目名称：</w:t>
      </w:r>
      <w:r>
        <w:rPr>
          <w:rFonts w:hint="eastAsia" w:ascii="Times New Roman" w:hAnsi="Times New Roman" w:cs="Times New Roman"/>
          <w:b/>
          <w:color w:val="auto"/>
          <w:spacing w:val="20"/>
          <w:kern w:val="0"/>
          <w:sz w:val="32"/>
          <w:szCs w:val="32"/>
          <w:highlight w:val="none"/>
          <w:u w:val="single"/>
          <w:lang w:val="en-US" w:eastAsia="zh-CN"/>
        </w:rPr>
        <w:t>童享美学堂联投校区装修设计施工一体化</w:t>
      </w:r>
      <w:r>
        <w:rPr>
          <w:rFonts w:hint="eastAsia" w:ascii="Times New Roman" w:hAnsi="Times New Roman" w:cs="Times New Roman"/>
          <w:b/>
          <w:color w:val="auto"/>
          <w:spacing w:val="20"/>
          <w:kern w:val="0"/>
          <w:sz w:val="32"/>
          <w:szCs w:val="32"/>
          <w:highlight w:val="none"/>
          <w:lang w:val="en-US" w:eastAsia="zh-CN"/>
        </w:rPr>
        <w:t xml:space="preserve"> </w:t>
      </w:r>
    </w:p>
    <w:p>
      <w:pPr>
        <w:tabs>
          <w:tab w:val="left" w:pos="2410"/>
        </w:tabs>
        <w:autoSpaceDE w:val="0"/>
        <w:autoSpaceDN w:val="0"/>
        <w:adjustRightInd w:val="0"/>
        <w:snapToGrid w:val="0"/>
        <w:spacing w:line="360" w:lineRule="auto"/>
        <w:ind w:firstLine="723" w:firstLineChars="200"/>
        <w:rPr>
          <w:rFonts w:hint="default" w:ascii="Times New Roman" w:hAnsi="Times New Roman"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val="en-US"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JSCM-ZTB-2023-02</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lang w:val="en-US" w:eastAsia="zh-CN"/>
        </w:rPr>
      </w:pPr>
      <w:r>
        <w:rPr>
          <w:rFonts w:hint="default" w:ascii="Times New Roman" w:hAnsi="Times New Roman" w:eastAsia="宋体" w:cs="Times New Roman"/>
          <w:b/>
          <w:color w:val="auto"/>
          <w:spacing w:val="20"/>
          <w:kern w:val="0"/>
          <w:sz w:val="32"/>
          <w:szCs w:val="32"/>
          <w:highlight w:val="none"/>
          <w:lang w:eastAsia="zh-CN"/>
        </w:rPr>
        <w:t>招标</w:t>
      </w:r>
      <w:r>
        <w:rPr>
          <w:rFonts w:hint="default" w:ascii="Times New Roman" w:hAnsi="Times New Roman" w:eastAsia="宋体" w:cs="Times New Roman"/>
          <w:b/>
          <w:color w:val="auto"/>
          <w:spacing w:val="20"/>
          <w:kern w:val="0"/>
          <w:sz w:val="32"/>
          <w:szCs w:val="32"/>
          <w:highlight w:val="none"/>
        </w:rPr>
        <w:t>人：</w:t>
      </w:r>
      <w:r>
        <w:rPr>
          <w:rFonts w:hint="default" w:ascii="Times New Roman" w:hAnsi="Times New Roman" w:eastAsia="宋体" w:cs="Times New Roman"/>
          <w:b/>
          <w:color w:val="auto"/>
          <w:spacing w:val="20"/>
          <w:kern w:val="0"/>
          <w:sz w:val="32"/>
          <w:szCs w:val="32"/>
          <w:highlight w:val="none"/>
          <w:u w:val="single"/>
        </w:rPr>
        <w:t>合肥</w:t>
      </w:r>
      <w:r>
        <w:rPr>
          <w:rFonts w:hint="eastAsia" w:ascii="Times New Roman" w:hAnsi="Times New Roman" w:cs="Times New Roman"/>
          <w:b/>
          <w:color w:val="auto"/>
          <w:spacing w:val="20"/>
          <w:kern w:val="0"/>
          <w:sz w:val="32"/>
          <w:szCs w:val="32"/>
          <w:highlight w:val="none"/>
          <w:u w:val="single"/>
          <w:lang w:val="en-US" w:eastAsia="zh-CN"/>
        </w:rPr>
        <w:t>九狮文化传媒</w:t>
      </w:r>
      <w:r>
        <w:rPr>
          <w:rFonts w:hint="default" w:ascii="Times New Roman" w:hAnsi="Times New Roman" w:eastAsia="宋体" w:cs="Times New Roman"/>
          <w:b/>
          <w:color w:val="auto"/>
          <w:spacing w:val="20"/>
          <w:kern w:val="0"/>
          <w:sz w:val="32"/>
          <w:szCs w:val="32"/>
          <w:highlight w:val="none"/>
          <w:u w:val="single"/>
          <w:lang w:val="en-US" w:eastAsia="zh-CN"/>
        </w:rPr>
        <w:t>有限公司</w:t>
      </w: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2410"/>
        </w:tabs>
        <w:autoSpaceDE w:val="0"/>
        <w:autoSpaceDN w:val="0"/>
        <w:adjustRightInd w:val="0"/>
        <w:snapToGrid w:val="0"/>
        <w:spacing w:line="360" w:lineRule="auto"/>
        <w:ind w:firstLine="723" w:firstLineChars="200"/>
        <w:rPr>
          <w:rFonts w:hint="default" w:ascii="Times New Roman" w:hAnsi="Times New Roman" w:eastAsia="宋体" w:cs="Times New Roman"/>
          <w:b/>
          <w:color w:val="auto"/>
          <w:spacing w:val="20"/>
          <w:kern w:val="0"/>
          <w:sz w:val="32"/>
          <w:szCs w:val="32"/>
          <w:highlight w:val="none"/>
          <w:u w:val="single"/>
        </w:rPr>
      </w:pPr>
    </w:p>
    <w:p>
      <w:pPr>
        <w:tabs>
          <w:tab w:val="left" w:pos="315"/>
          <w:tab w:val="left" w:pos="8820"/>
        </w:tabs>
        <w:spacing w:before="312" w:beforeLines="100" w:after="156" w:afterLines="50" w:line="500" w:lineRule="exact"/>
        <w:ind w:right="267" w:rightChars="127"/>
        <w:jc w:val="center"/>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u w:val="single"/>
          <w:lang w:val="en-US" w:eastAsia="zh-CN"/>
        </w:rPr>
        <w:t xml:space="preserve"> </w:t>
      </w:r>
      <w:r>
        <w:rPr>
          <w:rFonts w:hint="default" w:ascii="Times New Roman" w:hAnsi="Times New Roman" w:eastAsia="宋体" w:cs="Times New Roman"/>
          <w:b/>
          <w:color w:val="auto"/>
          <w:sz w:val="36"/>
          <w:highlight w:val="none"/>
          <w:u w:val="single"/>
          <w:lang w:val="en-US" w:eastAsia="zh-CN"/>
        </w:rPr>
        <w:t>2023</w:t>
      </w:r>
      <w:r>
        <w:rPr>
          <w:rFonts w:hint="default" w:ascii="Times New Roman" w:hAnsi="Times New Roman" w:eastAsia="宋体" w:cs="Times New Roman"/>
          <w:b/>
          <w:color w:val="auto"/>
          <w:sz w:val="36"/>
          <w:highlight w:val="none"/>
          <w:u w:val="none"/>
        </w:rPr>
        <w:t>年</w:t>
      </w:r>
      <w:r>
        <w:rPr>
          <w:rFonts w:hint="eastAsia" w:ascii="Times New Roman" w:hAnsi="Times New Roman" w:cs="Times New Roman"/>
          <w:b/>
          <w:color w:val="auto"/>
          <w:sz w:val="36"/>
          <w:highlight w:val="none"/>
          <w:u w:val="single"/>
          <w:lang w:val="en-US" w:eastAsia="zh-CN"/>
        </w:rPr>
        <w:t xml:space="preserve"> 5 </w:t>
      </w:r>
      <w:r>
        <w:rPr>
          <w:rFonts w:hint="default" w:ascii="Times New Roman" w:hAnsi="Times New Roman" w:eastAsia="宋体" w:cs="Times New Roman"/>
          <w:b/>
          <w:color w:val="auto"/>
          <w:sz w:val="36"/>
          <w:highlight w:val="none"/>
        </w:rPr>
        <w:t>月</w:t>
      </w:r>
    </w:p>
    <w:bookmarkEnd w:id="0"/>
    <w:p>
      <w:pPr>
        <w:tabs>
          <w:tab w:val="left" w:pos="315"/>
          <w:tab w:val="left" w:pos="8820"/>
        </w:tabs>
        <w:spacing w:before="312" w:beforeLines="100" w:after="156" w:afterLines="50" w:line="500" w:lineRule="exact"/>
        <w:ind w:right="267" w:rightChars="127"/>
        <w:rPr>
          <w:rFonts w:hint="default" w:ascii="Times New Roman" w:hAnsi="Times New Roman" w:eastAsia="宋体" w:cs="Times New Roman"/>
          <w:b/>
          <w:color w:val="auto"/>
          <w:sz w:val="28"/>
          <w:highlight w:val="none"/>
        </w:rPr>
        <w:sectPr>
          <w:footerReference r:id="rId3" w:type="default"/>
          <w:pgSz w:w="11906" w:h="16838"/>
          <w:pgMar w:top="1417" w:right="1417" w:bottom="1417" w:left="1417" w:header="851" w:footer="992" w:gutter="0"/>
          <w:pgNumType w:fmt="decimal" w:start="1"/>
          <w:cols w:space="720" w:num="1"/>
          <w:docGrid w:type="lines" w:linePitch="312" w:charSpace="0"/>
        </w:sectPr>
      </w:pPr>
    </w:p>
    <w:p>
      <w:pPr>
        <w:tabs>
          <w:tab w:val="left" w:pos="2410"/>
        </w:tabs>
        <w:autoSpaceDE w:val="0"/>
        <w:autoSpaceDN w:val="0"/>
        <w:adjustRightInd w:val="0"/>
        <w:snapToGrid w:val="0"/>
        <w:spacing w:line="360" w:lineRule="auto"/>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目  录</w:t>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TOC \o "1-2" \h \z \u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_Toc13708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第一章  投标邀请（招标公告）</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_Toc19060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第二章  投标人须知</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_Toc15352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 xml:space="preserve">第三章 </w:t>
      </w:r>
      <w:r>
        <w:rPr>
          <w:rFonts w:hint="default" w:ascii="Times New Roman" w:hAnsi="Times New Roman" w:cs="Times New Roman" w:eastAsiaTheme="minorEastAsia"/>
          <w:color w:val="auto"/>
          <w:highlight w:val="none"/>
          <w:lang w:val="en-US" w:eastAsia="zh-CN"/>
        </w:rPr>
        <w:t xml:space="preserve"> 评标办法</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_Toc17261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eastAsiaTheme="minorEastAsia"/>
          <w:color w:val="auto"/>
          <w:highlight w:val="none"/>
        </w:rPr>
        <w:t>第四章  合同条款及格式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_Toc27373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 xml:space="preserve">第五章 </w:t>
      </w:r>
      <w:r>
        <w:rPr>
          <w:rFonts w:hint="default" w:ascii="Times New Roman" w:hAnsi="Times New Roman" w:eastAsia="宋体" w:cs="Times New Roman"/>
          <w:color w:val="auto"/>
          <w:szCs w:val="22"/>
          <w:highlight w:val="none"/>
        </w:rPr>
        <w:t xml:space="preserve"> </w:t>
      </w:r>
      <w:r>
        <w:rPr>
          <w:rFonts w:hint="default" w:ascii="Times New Roman" w:hAnsi="Times New Roman" w:cs="Times New Roman"/>
          <w:color w:val="auto"/>
          <w:szCs w:val="22"/>
          <w:highlight w:val="none"/>
          <w:lang w:val="en-US" w:eastAsia="zh-CN"/>
        </w:rPr>
        <w:t>发包人要求</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\l _Toc29760 </w:instrText>
      </w:r>
      <w:r>
        <w:rPr>
          <w:rFonts w:hint="default" w:ascii="Times New Roman" w:hAnsi="Times New Roman" w:cs="Times New Roman"/>
          <w:color w:val="auto"/>
          <w:szCs w:val="24"/>
          <w:highlight w:val="none"/>
        </w:rPr>
        <w:fldChar w:fldCharType="separate"/>
      </w:r>
      <w:r>
        <w:rPr>
          <w:rFonts w:hint="default" w:ascii="Times New Roman" w:hAnsi="Times New Roman" w:eastAsia="宋体" w:cs="Times New Roman"/>
          <w:color w:val="auto"/>
          <w:highlight w:val="none"/>
        </w:rPr>
        <w:t>第六章  投标文件格式</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fldChar w:fldCharType="end"/>
      </w:r>
    </w:p>
    <w:p>
      <w:pPr>
        <w:pStyle w:val="2"/>
        <w:tabs>
          <w:tab w:val="right" w:leader="dot" w:pos="9072"/>
        </w:tabs>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fldChar w:fldCharType="end"/>
      </w:r>
    </w:p>
    <w:p>
      <w:pPr>
        <w:rPr>
          <w:rFonts w:hint="default" w:ascii="Times New Roman" w:hAnsi="Times New Roman" w:cs="Times New Roman"/>
          <w:color w:val="auto"/>
          <w:highlight w:val="none"/>
        </w:rPr>
        <w:sectPr>
          <w:headerReference r:id="rId4" w:type="default"/>
          <w:footerReference r:id="rId5" w:type="default"/>
          <w:pgSz w:w="11906" w:h="16838"/>
          <w:pgMar w:top="1417" w:right="1417" w:bottom="1417" w:left="1417" w:header="851" w:footer="992" w:gutter="0"/>
          <w:pgNumType w:fmt="decimal"/>
          <w:cols w:space="720" w:num="1"/>
          <w:docGrid w:type="lines" w:linePitch="312" w:charSpace="0"/>
        </w:sectPr>
      </w:pPr>
    </w:p>
    <w:p>
      <w:pPr>
        <w:spacing w:line="360" w:lineRule="auto"/>
        <w:jc w:val="center"/>
        <w:outlineLvl w:val="1"/>
        <w:rPr>
          <w:rFonts w:hint="default" w:ascii="Times New Roman" w:hAnsi="Times New Roman" w:eastAsia="宋体" w:cs="Times New Roman"/>
          <w:b/>
          <w:color w:val="auto"/>
          <w:sz w:val="28"/>
          <w:highlight w:val="none"/>
        </w:rPr>
      </w:pPr>
      <w:bookmarkStart w:id="1" w:name="_Toc13708"/>
      <w:r>
        <w:rPr>
          <w:rFonts w:hint="default" w:ascii="Times New Roman" w:hAnsi="Times New Roman" w:eastAsia="宋体" w:cs="Times New Roman"/>
          <w:b/>
          <w:color w:val="auto"/>
          <w:sz w:val="28"/>
          <w:highlight w:val="none"/>
        </w:rPr>
        <w:t>第一章  投标邀请（招标公告）</w:t>
      </w:r>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pacing w:val="20"/>
          <w:sz w:val="24"/>
          <w:szCs w:val="24"/>
          <w:highlight w:val="none"/>
          <w:u w:val="none"/>
          <w:lang w:val="en-US" w:eastAsia="zh-CN"/>
        </w:rPr>
      </w:pPr>
      <w:bookmarkStart w:id="2" w:name="_Toc28359080"/>
      <w:bookmarkStart w:id="3" w:name="_Toc35393791"/>
      <w:bookmarkStart w:id="4" w:name="_Toc28359003"/>
      <w:bookmarkStart w:id="5" w:name="_Toc35393622"/>
      <w:r>
        <w:rPr>
          <w:rFonts w:hint="eastAsia" w:ascii="Times New Roman" w:hAnsi="Times New Roman" w:cs="Times New Roman"/>
          <w:color w:val="auto"/>
          <w:spacing w:val="20"/>
          <w:sz w:val="24"/>
          <w:szCs w:val="24"/>
          <w:highlight w:val="none"/>
          <w:u w:val="none"/>
          <w:lang w:val="en-US" w:eastAsia="zh-CN"/>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0"/>
          <w:sz w:val="24"/>
          <w:szCs w:val="24"/>
          <w:highlight w:val="none"/>
          <w:u w:val="single"/>
          <w:lang w:val="en-US" w:eastAsia="zh-CN"/>
        </w:rPr>
        <w:t>童享美学堂联投校区装修设计施工一体化</w:t>
      </w:r>
      <w:r>
        <w:rPr>
          <w:rFonts w:hint="default" w:ascii="Times New Roman" w:hAnsi="Times New Roman" w:eastAsia="宋体" w:cs="Times New Roman"/>
          <w:color w:val="auto"/>
          <w:spacing w:val="20"/>
          <w:sz w:val="24"/>
          <w:szCs w:val="24"/>
          <w:highlight w:val="none"/>
        </w:rPr>
        <w:t>的潜在投标人应在</w:t>
      </w:r>
      <w:r>
        <w:rPr>
          <w:rFonts w:hint="default" w:ascii="Times New Roman" w:hAnsi="Times New Roman" w:eastAsia="宋体" w:cs="Times New Roman"/>
          <w:color w:val="auto"/>
          <w:spacing w:val="20"/>
          <w:sz w:val="24"/>
          <w:szCs w:val="24"/>
          <w:highlight w:val="none"/>
          <w:u w:val="single"/>
          <w:lang w:val="en-US" w:eastAsia="zh-CN"/>
        </w:rPr>
        <w:t>合肥包河文广产业</w:t>
      </w:r>
      <w:r>
        <w:rPr>
          <w:rFonts w:hint="default" w:ascii="Times New Roman" w:hAnsi="Times New Roman" w:eastAsia="宋体" w:cs="Times New Roman"/>
          <w:color w:val="auto"/>
          <w:spacing w:val="20"/>
          <w:kern w:val="10"/>
          <w:sz w:val="24"/>
          <w:szCs w:val="24"/>
          <w:highlight w:val="none"/>
          <w:u w:val="single"/>
          <w:lang w:val="en-US" w:eastAsia="zh-CN"/>
        </w:rPr>
        <w:t>投资有限公司官方网站</w:t>
      </w:r>
      <w:r>
        <w:rPr>
          <w:rFonts w:hint="default" w:ascii="Times New Roman" w:hAnsi="Times New Roman" w:eastAsia="宋体" w:cs="Times New Roman"/>
          <w:color w:val="auto"/>
          <w:spacing w:val="20"/>
          <w:sz w:val="24"/>
          <w:szCs w:val="24"/>
          <w:highlight w:val="none"/>
          <w:u w:val="single"/>
        </w:rPr>
        <w:t>http://www.bhwgcy.com/</w:t>
      </w:r>
      <w:r>
        <w:rPr>
          <w:rFonts w:hint="default" w:ascii="Times New Roman" w:hAnsi="Times New Roman" w:eastAsia="宋体" w:cs="Times New Roman"/>
          <w:color w:val="auto"/>
          <w:sz w:val="24"/>
          <w:szCs w:val="24"/>
          <w:highlight w:val="none"/>
        </w:rPr>
        <w:t>获取招标文件，并于</w:t>
      </w:r>
      <w:r>
        <w:rPr>
          <w:rFonts w:hint="eastAsia" w:ascii="Times New Roman" w:hAnsi="Times New Roman" w:cs="Times New Roman"/>
          <w:color w:val="auto"/>
          <w:sz w:val="24"/>
          <w:szCs w:val="24"/>
          <w:highlight w:val="none"/>
          <w:u w:val="single"/>
          <w:lang w:val="en-US" w:eastAsia="zh-CN"/>
        </w:rPr>
        <w:t xml:space="preserve">   2023年5月25日10:00前  </w:t>
      </w:r>
      <w:r>
        <w:rPr>
          <w:rFonts w:hint="default" w:ascii="Times New Roman" w:hAnsi="Times New Roman" w:eastAsia="宋体" w:cs="Times New Roman"/>
          <w:bCs/>
          <w:color w:val="auto"/>
          <w:sz w:val="24"/>
          <w:szCs w:val="24"/>
          <w:highlight w:val="none"/>
          <w:u w:val="none"/>
        </w:rPr>
        <w:t>（</w:t>
      </w:r>
      <w:r>
        <w:rPr>
          <w:rFonts w:hint="default" w:ascii="Times New Roman" w:hAnsi="Times New Roman" w:eastAsia="宋体" w:cs="Times New Roman"/>
          <w:bCs/>
          <w:color w:val="auto"/>
          <w:sz w:val="24"/>
          <w:szCs w:val="24"/>
          <w:highlight w:val="none"/>
        </w:rPr>
        <w:t>北京时间）前递交投标文件</w:t>
      </w:r>
      <w:r>
        <w:rPr>
          <w:rFonts w:hint="default" w:ascii="Times New Roman" w:hAnsi="Times New Roman" w:eastAsia="宋体" w:cs="Times New Roman"/>
          <w:color w:val="auto"/>
          <w:sz w:val="24"/>
          <w:szCs w:val="24"/>
          <w:highlight w:val="none"/>
        </w:rPr>
        <w:t>。</w:t>
      </w:r>
    </w:p>
    <w:p>
      <w:pPr>
        <w:snapToGrid w:val="0"/>
        <w:spacing w:line="360" w:lineRule="auto"/>
        <w:rPr>
          <w:rFonts w:hint="default" w:ascii="Times New Roman" w:hAnsi="Times New Roman" w:eastAsia="宋体" w:cs="Times New Roman"/>
          <w:color w:val="auto"/>
          <w:sz w:val="24"/>
          <w:szCs w:val="24"/>
          <w:highlight w:val="none"/>
        </w:rPr>
      </w:pP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bookmarkStart w:id="6" w:name="_Toc28359079"/>
      <w:bookmarkStart w:id="7" w:name="_Toc35393621"/>
      <w:bookmarkStart w:id="8" w:name="_Toc28359002"/>
      <w:bookmarkStart w:id="9" w:name="_Toc35393790"/>
      <w:bookmarkStart w:id="10" w:name="_Hlk24379207"/>
      <w:r>
        <w:rPr>
          <w:rFonts w:hint="default" w:ascii="Times New Roman" w:hAnsi="Times New Roman" w:eastAsia="宋体" w:cs="Times New Roman"/>
          <w:b/>
          <w:bCs/>
          <w:color w:val="auto"/>
          <w:sz w:val="24"/>
          <w:szCs w:val="24"/>
          <w:highlight w:val="none"/>
        </w:rPr>
        <w:t>一、</w:t>
      </w:r>
      <w:bookmarkEnd w:id="6"/>
      <w:bookmarkEnd w:id="7"/>
      <w:bookmarkEnd w:id="8"/>
      <w:bookmarkEnd w:id="9"/>
      <w:r>
        <w:rPr>
          <w:rFonts w:hint="default" w:ascii="Times New Roman" w:hAnsi="Times New Roman" w:eastAsia="宋体" w:cs="Times New Roman"/>
          <w:b/>
          <w:bCs/>
          <w:color w:val="auto"/>
          <w:sz w:val="24"/>
          <w:szCs w:val="18"/>
          <w:highlight w:val="none"/>
        </w:rPr>
        <w:t>项目名称及内容</w:t>
      </w:r>
    </w:p>
    <w:p>
      <w:pPr>
        <w:tabs>
          <w:tab w:val="left" w:pos="2410"/>
        </w:tabs>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lang w:val="en-US" w:eastAsia="zh-CN"/>
        </w:rPr>
        <w:t xml:space="preserve"> JSCM-ZTB-2023-0</w:t>
      </w:r>
      <w:r>
        <w:rPr>
          <w:rFonts w:hint="eastAsia" w:ascii="Times New Roman" w:hAnsi="Times New Roman" w:cs="Times New Roman"/>
          <w:color w:val="auto"/>
          <w:sz w:val="24"/>
          <w:szCs w:val="24"/>
          <w:highlight w:val="none"/>
          <w:lang w:val="en-US" w:eastAsia="zh-CN"/>
        </w:rPr>
        <w:t>2</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项目名称：</w:t>
      </w:r>
      <w:bookmarkEnd w:id="10"/>
      <w:r>
        <w:rPr>
          <w:rFonts w:hint="default" w:ascii="Times New Roman" w:hAnsi="Times New Roman" w:eastAsia="宋体" w:cs="Times New Roman"/>
          <w:color w:val="auto"/>
          <w:sz w:val="24"/>
          <w:szCs w:val="24"/>
          <w:highlight w:val="none"/>
        </w:rPr>
        <w:t>童享美学堂联投校区装修设计施工一体化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3.项目地点：合肥市包河区</w:t>
      </w:r>
    </w:p>
    <w:p>
      <w:pPr>
        <w:snapToGrid w:val="0"/>
        <w:spacing w:line="360" w:lineRule="auto"/>
        <w:ind w:left="479" w:leftChars="228" w:firstLine="0" w:firstLineChars="0"/>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4.项目概况：童享美学堂联投校区位于滨湖区庐州大道1111号联投中心商业E楼101，总建筑面积约434.98㎡。</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.项目预算</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u w:val="none"/>
          <w:lang w:val="en-US" w:eastAsia="zh-CN"/>
        </w:rPr>
        <w:t>58</w:t>
      </w:r>
      <w:r>
        <w:rPr>
          <w:rFonts w:hint="default" w:ascii="Times New Roman" w:hAnsi="Times New Roman" w:eastAsia="宋体" w:cs="Times New Roman"/>
          <w:color w:val="auto"/>
          <w:sz w:val="24"/>
          <w:szCs w:val="24"/>
          <w:highlight w:val="none"/>
          <w:u w:val="none"/>
          <w:lang w:val="en-US" w:eastAsia="zh-CN"/>
        </w:rPr>
        <w:t>万元</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u w:val="none"/>
          <w:lang w:val="en-US" w:eastAsia="zh-CN"/>
        </w:rPr>
        <w:t>6</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u w:val="none"/>
        </w:rPr>
        <w:t>最高限价：</w:t>
      </w:r>
      <w:r>
        <w:rPr>
          <w:rFonts w:hint="eastAsia" w:ascii="Times New Roman" w:hAnsi="Times New Roman" w:cs="Times New Roman"/>
          <w:color w:val="auto"/>
          <w:sz w:val="24"/>
          <w:szCs w:val="24"/>
          <w:highlight w:val="none"/>
          <w:u w:val="none"/>
          <w:lang w:val="en-US" w:eastAsia="zh-CN"/>
        </w:rPr>
        <w:t>58</w:t>
      </w:r>
      <w:r>
        <w:rPr>
          <w:rFonts w:hint="default" w:ascii="Times New Roman" w:hAnsi="Times New Roman" w:eastAsia="宋体" w:cs="Times New Roman"/>
          <w:color w:val="auto"/>
          <w:sz w:val="24"/>
          <w:szCs w:val="24"/>
          <w:highlight w:val="none"/>
          <w:u w:val="none"/>
          <w:lang w:val="en-US" w:eastAsia="zh-CN"/>
        </w:rPr>
        <w:t>万元</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.项目类别：</w:t>
      </w:r>
      <w:r>
        <w:rPr>
          <w:rFonts w:hint="default" w:ascii="Times New Roman" w:hAnsi="Times New Roman" w:eastAsia="宋体" w:cs="Times New Roman"/>
          <w:color w:val="auto"/>
          <w:sz w:val="24"/>
          <w:szCs w:val="24"/>
          <w:highlight w:val="none"/>
          <w:u w:val="none"/>
          <w:lang w:val="en-US" w:eastAsia="zh-CN"/>
        </w:rPr>
        <w:t>设计-施工一体化</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合同履行期限：</w:t>
      </w:r>
      <w:r>
        <w:rPr>
          <w:rFonts w:hint="default" w:ascii="Times New Roman" w:hAnsi="Times New Roman" w:eastAsia="宋体" w:cs="Times New Roman"/>
          <w:color w:val="auto"/>
          <w:sz w:val="24"/>
          <w:szCs w:val="24"/>
          <w:highlight w:val="none"/>
          <w:u w:val="none"/>
          <w:lang w:val="en-US" w:eastAsia="zh-CN"/>
        </w:rPr>
        <w:t>详见招标文件</w:t>
      </w:r>
    </w:p>
    <w:p>
      <w:pPr>
        <w:snapToGrid w:val="0"/>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eastAsia" w:ascii="Times New Roman" w:hAnsi="Times New Roman"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u w:val="none"/>
          <w:lang w:val="en-US" w:eastAsia="zh-CN"/>
        </w:rPr>
        <w:t>接受联合体投标，联合体成员（含联合体牵头人）数量不超过2家。</w:t>
      </w:r>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w:t>
      </w:r>
      <w:r>
        <w:rPr>
          <w:rFonts w:hint="default" w:ascii="Times New Roman" w:hAnsi="Times New Roman" w:cs="Times New Roman" w:eastAsiaTheme="minorEastAsia"/>
          <w:b/>
          <w:color w:val="auto"/>
          <w:sz w:val="24"/>
          <w:highlight w:val="none"/>
        </w:rPr>
        <w:t>投标人</w:t>
      </w:r>
      <w:r>
        <w:rPr>
          <w:rFonts w:hint="default" w:ascii="Times New Roman" w:hAnsi="Times New Roman" w:eastAsia="宋体" w:cs="Times New Roman"/>
          <w:b/>
          <w:bCs/>
          <w:color w:val="auto"/>
          <w:sz w:val="24"/>
          <w:szCs w:val="18"/>
          <w:highlight w:val="none"/>
        </w:rPr>
        <w:t>资格</w:t>
      </w:r>
    </w:p>
    <w:p>
      <w:pPr>
        <w:snapToGrid w:val="0"/>
        <w:spacing w:line="360" w:lineRule="auto"/>
        <w:ind w:firstLine="480" w:firstLineChars="20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18"/>
          <w:highlight w:val="none"/>
        </w:rPr>
        <w:t>具有独立承担民事责任的能力</w:t>
      </w:r>
      <w:r>
        <w:rPr>
          <w:rFonts w:hint="default" w:ascii="Times New Roman" w:hAnsi="Times New Roman" w:eastAsia="宋体" w:cs="Times New Roman"/>
          <w:color w:val="auto"/>
          <w:sz w:val="24"/>
          <w:szCs w:val="24"/>
          <w:highlight w:val="none"/>
          <w:lang w:eastAsia="zh-CN"/>
        </w:rPr>
        <w:t>。</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2.投标人资质须同时满足：</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（1）投标人须具备具有建筑工程施工总承包叁级或装饰装修贰级及以上资质，且具有有效的安全生产许可证；</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（2）具有下列工程设计资质之一：①工程设计综合甲级资质；②建筑行业工程设计乙级及以上资质；③建筑行业（建筑工程）专业工程设计乙级及以上资质</w:t>
      </w:r>
      <w:r>
        <w:rPr>
          <w:rFonts w:hint="eastAsia" w:ascii="Times New Roman" w:hAnsi="Times New Roman" w:cs="Times New Roman"/>
          <w:color w:val="auto"/>
          <w:sz w:val="24"/>
          <w:szCs w:val="24"/>
          <w:highlight w:val="none"/>
          <w:u w:val="none"/>
          <w:lang w:val="en-US" w:eastAsia="zh-CN"/>
        </w:rPr>
        <w:t>；④建筑装饰工程设计专项乙级及以上资质。</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3.投标人业绩要求：无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4.项目经理、施工负责人资格要求：</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sectPr>
          <w:footerReference r:id="rId6" w:type="default"/>
          <w:pgSz w:w="11906" w:h="16838"/>
          <w:pgMar w:top="2098" w:right="1474" w:bottom="1701" w:left="1587" w:header="720" w:footer="998" w:gutter="0"/>
          <w:pgNumType w:fmt="decimal"/>
          <w:cols w:space="720" w:num="1"/>
          <w:docGrid w:type="lines" w:linePitch="312" w:charSpace="0"/>
        </w:sectPr>
      </w:pP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（1）项目经理资格要求：投标人拟委任项目经理须具备建筑工程专业二级及以上注册建造师资格，具备有效的安全生产考核合格证书。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（2）施工负责人资格要求：投标人拟委任施工负责人须具备建筑工程专业二级及以上注册建造师资格，具备有效的安全生产考核合格证书。</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（3）项目经理与施工负责人可以为同一人。</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5.项目经理、施工负责人业绩要求：无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（1）项目经理业绩要求：无；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（2）施工负责人业绩要求：无；</w:t>
      </w:r>
    </w:p>
    <w:p>
      <w:pPr>
        <w:widowControl/>
        <w:shd w:val="clear" w:color="auto" w:fill="FFFFFF"/>
        <w:adjustRightInd w:val="0"/>
        <w:snapToGrid w:val="0"/>
        <w:spacing w:line="360" w:lineRule="auto"/>
        <w:ind w:left="479" w:leftChars="228"/>
        <w:jc w:val="left"/>
        <w:outlineLvl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6.投标人财务要求：无。</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7.投标人不得存在以下不良信用记录情形之一：</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（1）投标人被人民法院列入失信被执行人的；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（2）投标人被税务部门列入重大税收违法案件当事人名单的；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投标人未被合肥市及其所辖县（市）、区（开发区）公共资源交易监督管理部门记不良行为记录的；或被记不良行为记录（以公布日期为准）</w:t>
      </w:r>
      <w:r>
        <w:rPr>
          <w:rFonts w:hint="default" w:ascii="Times New Roman" w:hAnsi="Times New Roman" w:eastAsia="宋体" w:cs="Times New Roman"/>
          <w:color w:val="auto"/>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开标日前（含当日）6 个月内记分累计未满 10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开标日前（含当日）12 个月内记分累计未满 15 分的；</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开标日前（含当日）18 个月内记分累计未满 20 分的；</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eastAsia="zh-CN"/>
        </w:rPr>
        <w:t>）开标日前（含当日）24 个月内记分累计未满 25 分的。</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三、获取招标文件</w:t>
      </w:r>
      <w:r>
        <w:rPr>
          <w:rFonts w:hint="default" w:ascii="Times New Roman" w:hAnsi="Times New Roman" w:eastAsia="宋体" w:cs="Times New Roman"/>
          <w:b/>
          <w:bCs/>
          <w:color w:val="auto"/>
          <w:sz w:val="24"/>
          <w:szCs w:val="24"/>
          <w:highlight w:val="none"/>
          <w:lang w:val="en-US" w:eastAsia="zh-CN"/>
        </w:rPr>
        <w:t>方式</w:t>
      </w:r>
    </w:p>
    <w:p>
      <w:pPr>
        <w:snapToGrid w:val="0"/>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获取</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b w:val="0"/>
          <w:bCs w:val="0"/>
          <w:color w:val="auto"/>
          <w:sz w:val="24"/>
          <w:szCs w:val="24"/>
          <w:highlight w:val="none"/>
          <w:u w:val="single"/>
        </w:rPr>
        <w:t>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18</w:t>
      </w:r>
      <w:r>
        <w:rPr>
          <w:rFonts w:hint="default" w:ascii="Times New Roman" w:hAnsi="Times New Roman" w:eastAsia="宋体" w:cs="Times New Roman"/>
          <w:b w:val="0"/>
          <w:bCs w:val="0"/>
          <w:color w:val="auto"/>
          <w:sz w:val="24"/>
          <w:szCs w:val="24"/>
          <w:highlight w:val="none"/>
          <w:u w:val="single"/>
        </w:rPr>
        <w:t>日至202</w:t>
      </w:r>
      <w:r>
        <w:rPr>
          <w:rFonts w:hint="eastAsia" w:ascii="Times New Roman" w:hAnsi="Times New Roman"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rPr>
        <w:t>月</w:t>
      </w:r>
      <w:r>
        <w:rPr>
          <w:rFonts w:hint="eastAsia" w:ascii="Times New Roman" w:hAnsi="Times New Roman" w:cs="Times New Roman"/>
          <w:b w:val="0"/>
          <w:bCs w:val="0"/>
          <w:color w:val="auto"/>
          <w:sz w:val="24"/>
          <w:szCs w:val="24"/>
          <w:highlight w:val="none"/>
          <w:u w:val="single"/>
          <w:lang w:val="en-US" w:eastAsia="zh-CN"/>
        </w:rPr>
        <w:t>24</w:t>
      </w:r>
      <w:r>
        <w:rPr>
          <w:rFonts w:hint="default" w:ascii="Times New Roman" w:hAnsi="Times New Roman" w:eastAsia="宋体" w:cs="Times New Roman"/>
          <w:b w:val="0"/>
          <w:bCs w:val="0"/>
          <w:color w:val="auto"/>
          <w:sz w:val="24"/>
          <w:szCs w:val="24"/>
          <w:highlight w:val="none"/>
          <w:u w:val="single"/>
        </w:rPr>
        <w:t>日</w:t>
      </w:r>
    </w:p>
    <w:p>
      <w:pPr>
        <w:snapToGrid w:val="0"/>
        <w:spacing w:line="360" w:lineRule="auto"/>
        <w:ind w:firstLine="480" w:firstLineChars="200"/>
        <w:jc w:val="left"/>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lang w:val="en-US" w:eastAsia="zh-CN"/>
        </w:rPr>
        <w:t>2.获取</w:t>
      </w:r>
      <w:r>
        <w:rPr>
          <w:rFonts w:hint="default" w:ascii="Times New Roman" w:hAnsi="Times New Roman" w:eastAsia="宋体" w:cs="Times New Roman"/>
          <w:color w:val="auto"/>
          <w:sz w:val="24"/>
          <w:szCs w:val="24"/>
          <w:highlight w:val="none"/>
        </w:rPr>
        <w:t>方式：登录</w:t>
      </w:r>
      <w:r>
        <w:rPr>
          <w:rFonts w:hint="default" w:ascii="Times New Roman" w:hAnsi="Times New Roman" w:eastAsia="宋体" w:cs="Times New Roman"/>
          <w:color w:val="auto"/>
          <w:sz w:val="24"/>
          <w:szCs w:val="24"/>
          <w:highlight w:val="none"/>
          <w:u w:val="single"/>
        </w:rPr>
        <w:t>合肥包河文广产业投资有限公司官方网站http://www.bhwgcy.com/</w:t>
      </w:r>
      <w:r>
        <w:rPr>
          <w:rFonts w:hint="default" w:ascii="Times New Roman" w:hAnsi="Times New Roman" w:eastAsia="宋体" w:cs="Times New Roman"/>
          <w:color w:val="auto"/>
          <w:sz w:val="24"/>
          <w:szCs w:val="24"/>
          <w:highlight w:val="none"/>
          <w:shd w:val="clear" w:color="auto" w:fill="FFFFFF"/>
        </w:rPr>
        <w:t>并下载招标文件及相关附件。在投标截止</w:t>
      </w:r>
      <w:r>
        <w:rPr>
          <w:rFonts w:hint="default" w:ascii="Times New Roman" w:hAnsi="Times New Roman" w:eastAsia="宋体" w:cs="Times New Roman"/>
          <w:color w:val="auto"/>
          <w:sz w:val="24"/>
          <w:szCs w:val="24"/>
          <w:highlight w:val="none"/>
          <w:shd w:val="clear" w:color="auto" w:fill="FFFFFF"/>
          <w:lang w:eastAsia="zh-CN"/>
        </w:rPr>
        <w:t>时间</w:t>
      </w:r>
      <w:r>
        <w:rPr>
          <w:rFonts w:hint="default" w:ascii="Times New Roman" w:hAnsi="Times New Roman" w:eastAsia="宋体" w:cs="Times New Roman"/>
          <w:color w:val="auto"/>
          <w:sz w:val="24"/>
          <w:szCs w:val="24"/>
          <w:highlight w:val="none"/>
          <w:shd w:val="clear" w:color="auto" w:fill="FFFFFF"/>
        </w:rPr>
        <w:t>前，将投标文件密封</w:t>
      </w:r>
      <w:r>
        <w:rPr>
          <w:rFonts w:hint="default" w:ascii="Times New Roman" w:hAnsi="Times New Roman" w:eastAsia="宋体" w:cs="Times New Roman"/>
          <w:color w:val="auto"/>
          <w:sz w:val="24"/>
          <w:szCs w:val="24"/>
          <w:highlight w:val="none"/>
          <w:shd w:val="clear" w:color="auto" w:fill="FFFFFF"/>
          <w:lang w:eastAsia="zh-CN"/>
        </w:rPr>
        <w:t>提交（</w:t>
      </w:r>
      <w:r>
        <w:rPr>
          <w:rFonts w:hint="default" w:ascii="Times New Roman" w:hAnsi="Times New Roman" w:eastAsia="宋体" w:cs="Times New Roman"/>
          <w:color w:val="auto"/>
          <w:sz w:val="24"/>
          <w:szCs w:val="24"/>
          <w:highlight w:val="none"/>
          <w:shd w:val="clear" w:color="auto" w:fill="FFFFFF"/>
          <w:lang w:val="en-US" w:eastAsia="zh-CN"/>
        </w:rPr>
        <w:t>或快递</w:t>
      </w:r>
      <w:r>
        <w:rPr>
          <w:rFonts w:hint="default" w:ascii="Times New Roman" w:hAnsi="Times New Roman" w:eastAsia="宋体" w:cs="Times New Roman"/>
          <w:color w:val="auto"/>
          <w:sz w:val="24"/>
          <w:szCs w:val="24"/>
          <w:highlight w:val="none"/>
          <w:shd w:val="clear" w:color="auto" w:fill="FFFFFF"/>
          <w:lang w:eastAsia="zh-CN"/>
        </w:rPr>
        <w:t>）</w:t>
      </w:r>
      <w:r>
        <w:rPr>
          <w:rFonts w:hint="default" w:ascii="Times New Roman" w:hAnsi="Times New Roman" w:eastAsia="宋体" w:cs="Times New Roman"/>
          <w:color w:val="auto"/>
          <w:sz w:val="24"/>
          <w:szCs w:val="24"/>
          <w:highlight w:val="none"/>
          <w:shd w:val="clear" w:color="auto" w:fill="FFFFFF"/>
        </w:rPr>
        <w:t>至项目</w:t>
      </w:r>
      <w:r>
        <w:rPr>
          <w:rFonts w:hint="default" w:ascii="Times New Roman" w:hAnsi="Times New Roman" w:eastAsia="宋体" w:cs="Times New Roman"/>
          <w:color w:val="auto"/>
          <w:sz w:val="24"/>
          <w:szCs w:val="24"/>
          <w:highlight w:val="none"/>
          <w:shd w:val="clear" w:color="auto" w:fill="FFFFFF"/>
          <w:lang w:val="en-US" w:eastAsia="zh-CN"/>
        </w:rPr>
        <w:t>联系</w:t>
      </w:r>
      <w:r>
        <w:rPr>
          <w:rFonts w:hint="default" w:ascii="Times New Roman" w:hAnsi="Times New Roman" w:eastAsia="宋体" w:cs="Times New Roman"/>
          <w:color w:val="auto"/>
          <w:sz w:val="24"/>
          <w:szCs w:val="24"/>
          <w:highlight w:val="none"/>
          <w:shd w:val="clear" w:color="auto" w:fill="FFFFFF"/>
        </w:rPr>
        <w:t>人处即可。</w:t>
      </w:r>
    </w:p>
    <w:p>
      <w:pPr>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四、</w:t>
      </w:r>
      <w:r>
        <w:rPr>
          <w:rFonts w:hint="eastAsia" w:ascii="宋体" w:hAnsi="宋体" w:eastAsia="宋体" w:cs="宋体"/>
          <w:b/>
          <w:bCs/>
          <w:color w:val="auto"/>
          <w:sz w:val="24"/>
          <w:szCs w:val="24"/>
          <w:highlight w:val="none"/>
        </w:rPr>
        <w:t>提交投标文件截止时间、开标时间和地点</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lang w:val="en-US" w:eastAsia="zh-CN"/>
        </w:rPr>
        <w:t>1.投标文件提交截止时间：</w:t>
      </w:r>
      <w:r>
        <w:rPr>
          <w:rFonts w:hint="default" w:ascii="Times New Roman" w:hAnsi="Times New Roman" w:eastAsia="宋体" w:cs="Times New Roman"/>
          <w:b w:val="0"/>
          <w:bCs w:val="0"/>
          <w:color w:val="auto"/>
          <w:sz w:val="24"/>
          <w:szCs w:val="24"/>
          <w:highlight w:val="none"/>
          <w:u w:val="single"/>
          <w:lang w:val="en-US" w:eastAsia="zh-CN"/>
        </w:rPr>
        <w:t>202</w:t>
      </w:r>
      <w:r>
        <w:rPr>
          <w:rFonts w:hint="eastAsia" w:ascii="Times New Roman" w:hAnsi="Times New Roman" w:eastAsia="宋体" w:cs="Times New Roman"/>
          <w:b w:val="0"/>
          <w:bCs w:val="0"/>
          <w:color w:val="auto"/>
          <w:sz w:val="24"/>
          <w:szCs w:val="24"/>
          <w:highlight w:val="none"/>
          <w:u w:val="single"/>
          <w:lang w:val="en-US" w:eastAsia="zh-CN"/>
        </w:rPr>
        <w:t>3</w:t>
      </w:r>
      <w:r>
        <w:rPr>
          <w:rFonts w:hint="default" w:ascii="Times New Roman" w:hAnsi="Times New Roman" w:eastAsia="宋体" w:cs="Times New Roman"/>
          <w:b w:val="0"/>
          <w:bCs w:val="0"/>
          <w:color w:val="auto"/>
          <w:sz w:val="24"/>
          <w:szCs w:val="24"/>
          <w:highlight w:val="none"/>
          <w:u w:val="single"/>
          <w:lang w:val="en-US" w:eastAsia="zh-CN"/>
        </w:rPr>
        <w:t>年</w:t>
      </w:r>
      <w:r>
        <w:rPr>
          <w:rFonts w:hint="eastAsia" w:ascii="Times New Roman" w:hAnsi="Times New Roman" w:cs="Times New Roman"/>
          <w:b w:val="0"/>
          <w:bCs w:val="0"/>
          <w:color w:val="auto"/>
          <w:sz w:val="24"/>
          <w:szCs w:val="24"/>
          <w:highlight w:val="none"/>
          <w:u w:val="single"/>
          <w:lang w:val="en-US" w:eastAsia="zh-CN"/>
        </w:rPr>
        <w:t>5</w:t>
      </w:r>
      <w:r>
        <w:rPr>
          <w:rFonts w:hint="default" w:ascii="Times New Roman" w:hAnsi="Times New Roman" w:eastAsia="宋体" w:cs="Times New Roman"/>
          <w:b w:val="0"/>
          <w:bCs w:val="0"/>
          <w:color w:val="auto"/>
          <w:sz w:val="24"/>
          <w:szCs w:val="24"/>
          <w:highlight w:val="none"/>
          <w:u w:val="single"/>
          <w:lang w:val="en-US" w:eastAsia="zh-CN"/>
        </w:rPr>
        <w:t>月</w:t>
      </w:r>
      <w:r>
        <w:rPr>
          <w:rFonts w:hint="eastAsia" w:ascii="Times New Roman" w:hAnsi="Times New Roman" w:cs="Times New Roman"/>
          <w:b w:val="0"/>
          <w:bCs w:val="0"/>
          <w:color w:val="auto"/>
          <w:sz w:val="24"/>
          <w:szCs w:val="24"/>
          <w:highlight w:val="none"/>
          <w:u w:val="single"/>
          <w:lang w:val="en-US" w:eastAsia="zh-CN"/>
        </w:rPr>
        <w:t>25</w:t>
      </w:r>
      <w:r>
        <w:rPr>
          <w:rFonts w:hint="default" w:ascii="Times New Roman" w:hAnsi="Times New Roman" w:eastAsia="宋体" w:cs="Times New Roman"/>
          <w:b w:val="0"/>
          <w:bCs w:val="0"/>
          <w:color w:val="auto"/>
          <w:sz w:val="24"/>
          <w:szCs w:val="24"/>
          <w:highlight w:val="none"/>
          <w:u w:val="single"/>
          <w:lang w:val="en-US" w:eastAsia="zh-CN"/>
        </w:rPr>
        <w:t>日</w:t>
      </w:r>
      <w:r>
        <w:rPr>
          <w:rFonts w:hint="eastAsia" w:ascii="Times New Roman" w:hAnsi="Times New Roman" w:cs="Times New Roman"/>
          <w:b w:val="0"/>
          <w:bCs w:val="0"/>
          <w:color w:val="auto"/>
          <w:sz w:val="24"/>
          <w:szCs w:val="24"/>
          <w:highlight w:val="none"/>
          <w:u w:val="single"/>
          <w:lang w:val="en-US" w:eastAsia="zh-CN"/>
        </w:rPr>
        <w:t>10</w:t>
      </w:r>
      <w:r>
        <w:rPr>
          <w:rFonts w:hint="default" w:ascii="Times New Roman" w:hAnsi="Times New Roman" w:eastAsia="宋体" w:cs="Times New Roman"/>
          <w:b w:val="0"/>
          <w:bCs w:val="0"/>
          <w:color w:val="auto"/>
          <w:sz w:val="24"/>
          <w:szCs w:val="24"/>
          <w:highlight w:val="none"/>
          <w:u w:val="single"/>
          <w:lang w:val="en-US" w:eastAsia="zh-CN"/>
        </w:rPr>
        <w:t>时</w:t>
      </w:r>
      <w:r>
        <w:rPr>
          <w:rFonts w:hint="eastAsia" w:ascii="Times New Roman" w:hAnsi="Times New Roman" w:cs="Times New Roman"/>
          <w:b w:val="0"/>
          <w:bCs w:val="0"/>
          <w:color w:val="auto"/>
          <w:sz w:val="24"/>
          <w:szCs w:val="24"/>
          <w:highlight w:val="none"/>
          <w:u w:val="single"/>
          <w:lang w:val="en-US" w:eastAsia="zh-CN"/>
        </w:rPr>
        <w:t>00</w:t>
      </w:r>
      <w:r>
        <w:rPr>
          <w:rFonts w:hint="default" w:ascii="Times New Roman" w:hAnsi="Times New Roman" w:eastAsia="宋体" w:cs="Times New Roman"/>
          <w:b w:val="0"/>
          <w:bCs w:val="0"/>
          <w:color w:val="auto"/>
          <w:sz w:val="24"/>
          <w:szCs w:val="24"/>
          <w:highlight w:val="none"/>
          <w:u w:val="single"/>
          <w:lang w:val="en-US" w:eastAsia="zh-CN"/>
        </w:rPr>
        <w:t>分</w:t>
      </w:r>
      <w:r>
        <w:rPr>
          <w:rFonts w:hint="eastAsia" w:ascii="Times New Roman" w:hAnsi="Times New Roman" w:cs="Times New Roman"/>
          <w:b w:val="0"/>
          <w:bCs w:val="0"/>
          <w:color w:val="auto"/>
          <w:sz w:val="24"/>
          <w:szCs w:val="24"/>
          <w:highlight w:val="none"/>
          <w:u w:val="single"/>
          <w:lang w:val="en-US" w:eastAsia="zh-CN"/>
        </w:rPr>
        <w:t xml:space="preserve"> </w:t>
      </w:r>
    </w:p>
    <w:p>
      <w:pPr>
        <w:snapToGrid w:val="0"/>
        <w:spacing w:line="360" w:lineRule="auto"/>
        <w:ind w:firstLine="480" w:firstLineChars="200"/>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2.投标文件提交地点：</w:t>
      </w:r>
      <w:r>
        <w:rPr>
          <w:rFonts w:hint="eastAsia" w:ascii="宋体" w:hAnsi="宋体" w:eastAsia="宋体" w:cs="宋体"/>
          <w:color w:val="auto"/>
          <w:sz w:val="24"/>
          <w:szCs w:val="24"/>
          <w:highlight w:val="none"/>
          <w:u w:val="none"/>
        </w:rPr>
        <w:t>合肥市包河区滨湖卓越城文华园一期</w:t>
      </w:r>
      <w:r>
        <w:rPr>
          <w:rFonts w:hint="eastAsia" w:ascii="宋体" w:hAnsi="宋体" w:eastAsia="宋体" w:cs="宋体"/>
          <w:color w:val="auto"/>
          <w:sz w:val="24"/>
          <w:szCs w:val="24"/>
          <w:highlight w:val="none"/>
          <w:u w:val="none"/>
          <w:lang w:val="en-US" w:eastAsia="zh-CN"/>
        </w:rPr>
        <w:t>A</w:t>
      </w:r>
      <w:r>
        <w:rPr>
          <w:rFonts w:hint="eastAsia" w:ascii="宋体" w:hAnsi="宋体" w:eastAsia="宋体" w:cs="宋体"/>
          <w:color w:val="auto"/>
          <w:sz w:val="24"/>
          <w:szCs w:val="24"/>
          <w:highlight w:val="none"/>
          <w:u w:val="none"/>
        </w:rPr>
        <w:t>2楼</w:t>
      </w:r>
      <w:r>
        <w:rPr>
          <w:rFonts w:hint="eastAsia" w:ascii="宋体" w:hAnsi="宋体" w:eastAsia="宋体" w:cs="宋体"/>
          <w:color w:val="auto"/>
          <w:sz w:val="24"/>
          <w:szCs w:val="24"/>
          <w:highlight w:val="none"/>
          <w:u w:val="none"/>
          <w:lang w:val="en-US" w:eastAsia="zh-CN"/>
        </w:rPr>
        <w:t>2层</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五、开标时间：同</w:t>
      </w:r>
      <w:r>
        <w:rPr>
          <w:rFonts w:hint="default" w:ascii="宋体" w:hAnsi="宋体" w:eastAsia="宋体" w:cs="宋体"/>
          <w:b/>
          <w:bCs/>
          <w:color w:val="auto"/>
          <w:sz w:val="24"/>
          <w:szCs w:val="24"/>
          <w:highlight w:val="none"/>
        </w:rPr>
        <w:t>投标</w:t>
      </w:r>
      <w:r>
        <w:rPr>
          <w:rFonts w:hint="default" w:ascii="宋体" w:hAnsi="宋体" w:eastAsia="宋体" w:cs="宋体"/>
          <w:b/>
          <w:bCs/>
          <w:color w:val="auto"/>
          <w:sz w:val="24"/>
          <w:szCs w:val="24"/>
          <w:highlight w:val="none"/>
          <w:lang w:eastAsia="zh-CN"/>
        </w:rPr>
        <w:t>文件提交</w:t>
      </w:r>
      <w:r>
        <w:rPr>
          <w:rFonts w:hint="default" w:ascii="宋体" w:hAnsi="宋体" w:eastAsia="宋体" w:cs="宋体"/>
          <w:b/>
          <w:bCs/>
          <w:color w:val="auto"/>
          <w:sz w:val="24"/>
          <w:szCs w:val="24"/>
          <w:highlight w:val="none"/>
        </w:rPr>
        <w:t>截止时间</w:t>
      </w:r>
    </w:p>
    <w:p>
      <w:pPr>
        <w:snapToGrid w:val="0"/>
        <w:spacing w:line="360" w:lineRule="auto"/>
        <w:ind w:firstLine="482" w:firstLineChars="200"/>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default" w:ascii="宋体" w:hAnsi="宋体" w:eastAsia="宋体" w:cs="宋体"/>
          <w:b/>
          <w:bCs/>
          <w:color w:val="auto"/>
          <w:sz w:val="24"/>
          <w:szCs w:val="24"/>
          <w:highlight w:val="none"/>
        </w:rPr>
        <w:t>、公告期限</w:t>
      </w:r>
    </w:p>
    <w:p>
      <w:pPr>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自本公告发布之日起</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个工作</w:t>
      </w:r>
      <w:r>
        <w:rPr>
          <w:rFonts w:hint="default" w:ascii="Times New Roman" w:hAnsi="Times New Roman" w:eastAsia="宋体" w:cs="Times New Roman"/>
          <w:b/>
          <w:bCs/>
          <w:color w:val="auto"/>
          <w:sz w:val="21"/>
          <w:szCs w:val="21"/>
          <w:highlight w:val="none"/>
        </w:rPr>
        <w:t>日</w:t>
      </w:r>
      <w:r>
        <w:rPr>
          <w:rFonts w:hint="default" w:ascii="Times New Roman" w:hAnsi="Times New Roman" w:eastAsia="宋体" w:cs="Times New Roman"/>
          <w:b/>
          <w:bCs/>
          <w:color w:val="auto"/>
          <w:sz w:val="21"/>
          <w:szCs w:val="21"/>
          <w:highlight w:val="none"/>
          <w:lang w:val="en-US" w:eastAsia="zh-CN"/>
        </w:rPr>
        <w:t>内</w:t>
      </w:r>
      <w:r>
        <w:rPr>
          <w:rFonts w:hint="default" w:ascii="Times New Roman" w:hAnsi="Times New Roman" w:eastAsia="宋体" w:cs="Times New Roman"/>
          <w:b/>
          <w:bCs/>
          <w:color w:val="auto"/>
          <w:sz w:val="21"/>
          <w:szCs w:val="21"/>
          <w:highlight w:val="none"/>
        </w:rPr>
        <w:t>。</w:t>
      </w:r>
    </w:p>
    <w:p>
      <w:pPr>
        <w:snapToGrid w:val="0"/>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default" w:ascii="宋体" w:hAnsi="宋体" w:eastAsia="宋体" w:cs="宋体"/>
          <w:b/>
          <w:bCs/>
          <w:color w:val="auto"/>
          <w:sz w:val="24"/>
          <w:szCs w:val="24"/>
          <w:highlight w:val="none"/>
          <w:lang w:val="en-US" w:eastAsia="zh-CN"/>
        </w:rPr>
        <w:t>、其他补充事宜</w:t>
      </w:r>
    </w:p>
    <w:p>
      <w:pPr>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1.潜在投标人应合理安排招标文件获取时间，特别是网络速度慢的地区防止在系统关闭前网络拥堵无法操作。如果因计算机及网络故障造成无法完成招标文件获取，责任自负。</w:t>
      </w:r>
    </w:p>
    <w:p>
      <w:pPr>
        <w:pStyle w:val="2"/>
        <w:ind w:firstLine="240" w:firstLineChars="1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本项目为流标后重新招标。</w:t>
      </w:r>
      <w:bookmarkStart w:id="132" w:name="_GoBack"/>
      <w:bookmarkEnd w:id="132"/>
    </w:p>
    <w:p>
      <w:pPr>
        <w:snapToGrid w:val="0"/>
        <w:spacing w:line="360" w:lineRule="auto"/>
        <w:ind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八</w:t>
      </w:r>
      <w:r>
        <w:rPr>
          <w:rFonts w:hint="default" w:ascii="Times New Roman" w:hAnsi="Times New Roman" w:eastAsia="宋体" w:cs="Times New Roman"/>
          <w:b/>
          <w:bCs/>
          <w:color w:val="auto"/>
          <w:sz w:val="24"/>
          <w:szCs w:val="24"/>
          <w:highlight w:val="none"/>
        </w:rPr>
        <w:t>、对本次招标提出询问，请按以下方式联系。</w:t>
      </w:r>
    </w:p>
    <w:bookmarkEnd w:id="2"/>
    <w:bookmarkEnd w:id="3"/>
    <w:bookmarkEnd w:id="4"/>
    <w:bookmarkEnd w:id="5"/>
    <w:p>
      <w:pPr>
        <w:widowControl/>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pPr>
        <w:snapToGrid w:val="0"/>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合肥九狮文化传媒有限公司 </w:t>
      </w:r>
    </w:p>
    <w:p>
      <w:pPr>
        <w:snapToGrid w:val="0"/>
        <w:spacing w:line="36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合肥市包河区滨湖卓越城文华园一期</w:t>
      </w:r>
      <w:r>
        <w:rPr>
          <w:rFonts w:hint="eastAsia" w:ascii="宋体" w:hAnsi="宋体" w:eastAsia="宋体" w:cs="宋体"/>
          <w:color w:val="auto"/>
          <w:sz w:val="24"/>
          <w:szCs w:val="24"/>
          <w:highlight w:val="none"/>
          <w:u w:val="single"/>
          <w:lang w:val="en-US" w:eastAsia="zh-CN"/>
        </w:rPr>
        <w:t>A</w:t>
      </w:r>
      <w:r>
        <w:rPr>
          <w:rFonts w:hint="eastAsia" w:ascii="宋体" w:hAnsi="宋体" w:eastAsia="宋体" w:cs="宋体"/>
          <w:color w:val="auto"/>
          <w:sz w:val="24"/>
          <w:szCs w:val="24"/>
          <w:highlight w:val="none"/>
          <w:u w:val="single"/>
        </w:rPr>
        <w:t>2楼</w:t>
      </w:r>
      <w:r>
        <w:rPr>
          <w:rFonts w:hint="eastAsia" w:ascii="宋体" w:hAnsi="宋体" w:eastAsia="宋体" w:cs="宋体"/>
          <w:color w:val="auto"/>
          <w:sz w:val="24"/>
          <w:szCs w:val="24"/>
          <w:highlight w:val="none"/>
          <w:u w:val="single"/>
          <w:lang w:val="en-US" w:eastAsia="zh-CN"/>
        </w:rPr>
        <w:t xml:space="preserve">2层 </w:t>
      </w:r>
    </w:p>
    <w:p>
      <w:pPr>
        <w:pStyle w:val="37"/>
        <w:ind w:left="0" w:lef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开户行及账号：徽商银行合肥濉溪路支行</w:t>
      </w:r>
    </w:p>
    <w:p>
      <w:pPr>
        <w:pStyle w:val="37"/>
        <w:ind w:left="0" w:leftChars="0"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2250 1339 8801 0000 0201</w:t>
      </w:r>
    </w:p>
    <w:p>
      <w:pPr>
        <w:snapToGrid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2.项目联系方式</w:t>
      </w:r>
    </w:p>
    <w:p>
      <w:pPr>
        <w:pStyle w:val="21"/>
        <w:snapToGrid w:val="0"/>
        <w:spacing w:line="360" w:lineRule="auto"/>
        <w:ind w:firstLine="480" w:firstLineChars="2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w:t>
      </w:r>
      <w:r>
        <w:rPr>
          <w:rFonts w:hint="eastAsia" w:hAnsi="宋体" w:cs="宋体"/>
          <w:color w:val="auto"/>
          <w:sz w:val="24"/>
          <w:szCs w:val="24"/>
          <w:highlight w:val="none"/>
          <w:lang w:val="en-US" w:eastAsia="zh-CN"/>
        </w:rPr>
        <w:t>联系</w:t>
      </w:r>
      <w:r>
        <w:rPr>
          <w:rFonts w:hint="eastAsia" w:hAnsi="宋体" w:cs="宋体"/>
          <w:color w:val="auto"/>
          <w:sz w:val="24"/>
          <w:szCs w:val="24"/>
          <w:highlight w:val="none"/>
        </w:rPr>
        <w:t>人：</w:t>
      </w:r>
      <w:r>
        <w:rPr>
          <w:rFonts w:hint="eastAsia" w:hAnsi="宋体" w:cs="宋体"/>
          <w:color w:val="auto"/>
          <w:sz w:val="24"/>
          <w:szCs w:val="24"/>
          <w:highlight w:val="none"/>
          <w:u w:val="single"/>
          <w:lang w:val="en-US" w:eastAsia="zh-CN"/>
        </w:rPr>
        <w:t xml:space="preserve">            赵工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联系</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0551-63353800      </w:t>
      </w:r>
    </w:p>
    <w:p>
      <w:pPr>
        <w:pStyle w:val="56"/>
        <w:widowControl w:val="0"/>
        <w:autoSpaceDE w:val="0"/>
        <w:autoSpaceDN w:val="0"/>
        <w:adjustRightInd w:val="0"/>
        <w:spacing w:before="0" w:after="0" w:line="360" w:lineRule="auto"/>
        <w:rPr>
          <w:rFonts w:hint="default" w:ascii="Times New Roman" w:hAnsi="Times New Roman" w:eastAsia="宋体" w:cs="Times New Roman"/>
          <w:color w:val="auto"/>
          <w:kern w:val="2"/>
          <w:szCs w:val="18"/>
          <w:highlight w:val="none"/>
        </w:rPr>
      </w:pPr>
    </w:p>
    <w:p>
      <w:pPr>
        <w:autoSpaceDE w:val="0"/>
        <w:autoSpaceDN w:val="0"/>
        <w:adjustRightInd w:val="0"/>
        <w:spacing w:line="360" w:lineRule="auto"/>
        <w:ind w:firstLine="434" w:firstLineChars="181"/>
        <w:jc w:val="right"/>
        <w:rPr>
          <w:rFonts w:hint="default" w:ascii="Times New Roman" w:hAnsi="Times New Roman" w:eastAsia="宋体" w:cs="Times New Roman"/>
          <w:bCs/>
          <w:color w:val="auto"/>
          <w:sz w:val="24"/>
          <w:szCs w:val="18"/>
          <w:highlight w:val="none"/>
        </w:rPr>
      </w:pPr>
      <w:r>
        <w:rPr>
          <w:rFonts w:hint="default" w:ascii="Times New Roman" w:hAnsi="Times New Roman" w:eastAsia="宋体" w:cs="Times New Roman"/>
          <w:bCs/>
          <w:color w:val="auto"/>
          <w:sz w:val="24"/>
          <w:szCs w:val="18"/>
          <w:highlight w:val="none"/>
        </w:rPr>
        <w:br w:type="page"/>
      </w:r>
    </w:p>
    <w:p>
      <w:pPr>
        <w:spacing w:line="360" w:lineRule="auto"/>
        <w:jc w:val="center"/>
        <w:outlineLvl w:val="1"/>
        <w:rPr>
          <w:rFonts w:hint="default" w:ascii="Times New Roman" w:hAnsi="Times New Roman" w:eastAsia="宋体" w:cs="Times New Roman"/>
          <w:b/>
          <w:color w:val="auto"/>
          <w:sz w:val="28"/>
          <w:highlight w:val="none"/>
        </w:rPr>
      </w:pPr>
      <w:bookmarkStart w:id="11" w:name="_Toc31897"/>
      <w:bookmarkStart w:id="12" w:name="_Toc19060"/>
      <w:r>
        <w:rPr>
          <w:rFonts w:hint="default" w:ascii="Times New Roman" w:hAnsi="Times New Roman" w:eastAsia="宋体" w:cs="Times New Roman"/>
          <w:b/>
          <w:color w:val="auto"/>
          <w:sz w:val="28"/>
          <w:highlight w:val="none"/>
        </w:rPr>
        <w:t>第二章  投标人须知</w:t>
      </w:r>
      <w:bookmarkEnd w:id="11"/>
      <w:bookmarkEnd w:id="12"/>
    </w:p>
    <w:p>
      <w:pPr>
        <w:spacing w:line="360" w:lineRule="auto"/>
        <w:jc w:val="center"/>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一、投标人须知前附表</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b/>
          <w:bCs/>
          <w:color w:val="auto"/>
          <w:sz w:val="24"/>
          <w:szCs w:val="18"/>
          <w:highlight w:val="none"/>
        </w:rPr>
        <w:t>注：</w:t>
      </w:r>
      <w:r>
        <w:rPr>
          <w:rFonts w:hint="default" w:ascii="Times New Roman" w:hAnsi="Times New Roman" w:eastAsia="宋体" w:cs="Times New Roman"/>
          <w:color w:val="auto"/>
          <w:sz w:val="24"/>
          <w:szCs w:val="18"/>
          <w:highlight w:val="none"/>
        </w:rPr>
        <w:t>本表是本项目的具体要求，是对投标人须知的具体补充和修改，如有不一致，以本表为准。</w:t>
      </w:r>
    </w:p>
    <w:tbl>
      <w:tblPr>
        <w:tblStyle w:val="38"/>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条款名称</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rPr>
                <w:rFonts w:hint="default" w:ascii="Times New Roman" w:hAnsi="Times New Roman" w:eastAsia="宋体" w:cs="Times New Roman"/>
                <w:bCs w:val="0"/>
                <w:color w:val="auto"/>
                <w:kern w:val="2"/>
                <w:sz w:val="24"/>
                <w:szCs w:val="20"/>
                <w:highlight w:val="none"/>
              </w:rPr>
            </w:pPr>
            <w:r>
              <w:rPr>
                <w:rFonts w:hint="default" w:ascii="Times New Roman" w:hAnsi="Times New Roman" w:eastAsia="宋体" w:cs="Times New Roman"/>
                <w:bCs w:val="0"/>
                <w:color w:val="auto"/>
                <w:kern w:val="2"/>
                <w:sz w:val="24"/>
                <w:szCs w:val="20"/>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招标人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kern w:val="2"/>
                <w:sz w:val="24"/>
                <w:szCs w:val="20"/>
                <w:highlight w:val="none"/>
                <w:u w:val="none"/>
              </w:rPr>
            </w:pPr>
            <w:r>
              <w:rPr>
                <w:rFonts w:hint="eastAsia" w:ascii="Times New Roman" w:hAnsi="Times New Roman" w:eastAsia="宋体" w:cs="Times New Roman"/>
                <w:b w:val="0"/>
                <w:bCs w:val="0"/>
                <w:color w:val="auto"/>
                <w:sz w:val="24"/>
                <w:szCs w:val="18"/>
                <w:highlight w:val="none"/>
                <w:u w:val="none"/>
                <w:lang w:val="en-US" w:eastAsia="zh-CN"/>
              </w:rPr>
              <w:t>合肥九狮文化传媒有限公司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bCs w:val="0"/>
                <w:color w:val="auto"/>
                <w:sz w:val="24"/>
                <w:highlight w:val="none"/>
              </w:rPr>
            </w:pPr>
            <w:r>
              <w:rPr>
                <w:rFonts w:hint="default" w:ascii="Times New Roman" w:hAnsi="Times New Roman" w:eastAsia="宋体" w:cs="Times New Roman"/>
                <w:b w:val="0"/>
                <w:bCs w:val="0"/>
                <w:color w:val="auto"/>
                <w:sz w:val="24"/>
                <w:highlight w:val="none"/>
              </w:rPr>
              <w:t>采购监督管理部门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18"/>
                <w:highlight w:val="none"/>
                <w:u w:val="none"/>
              </w:rPr>
            </w:pPr>
            <w:r>
              <w:rPr>
                <w:rFonts w:hint="default" w:ascii="Times New Roman" w:hAnsi="Times New Roman" w:eastAsia="宋体" w:cs="Times New Roman"/>
                <w:b w:val="0"/>
                <w:bCs w:val="0"/>
                <w:color w:val="auto"/>
                <w:sz w:val="24"/>
                <w:szCs w:val="18"/>
                <w:highlight w:val="none"/>
                <w:u w:val="none"/>
              </w:rPr>
              <w:t>合肥包河文广产业投资有限公司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是否允许联合体投标</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color w:val="auto"/>
                <w:sz w:val="24"/>
                <w:szCs w:val="24"/>
                <w:highlight w:val="none"/>
                <w:u w:val="none"/>
                <w:lang w:val="en-US" w:eastAsia="zh-CN"/>
              </w:rPr>
              <w:t>是，联合体成员（含联合体牵头人）数量不超过2家。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现场考察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bCs w:val="0"/>
                <w:color w:val="auto"/>
                <w:sz w:val="24"/>
                <w:highlight w:val="none"/>
              </w:rPr>
              <w:t>不组织，投标人自行考察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包别划分</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投标保证金</w:t>
            </w:r>
          </w:p>
        </w:tc>
        <w:tc>
          <w:tcPr>
            <w:tcW w:w="6687" w:type="dxa"/>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投标有效期</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9</w:t>
            </w:r>
            <w:r>
              <w:rPr>
                <w:rFonts w:hint="default" w:ascii="Times New Roman" w:hAnsi="Times New Roman" w:eastAsia="宋体" w:cs="Times New Roman"/>
                <w:b w:val="0"/>
                <w:color w:val="auto"/>
                <w:sz w:val="24"/>
                <w:highlight w:val="none"/>
                <w:u w:val="single"/>
              </w:rPr>
              <w:t>0</w:t>
            </w:r>
            <w:r>
              <w:rPr>
                <w:rFonts w:hint="default" w:ascii="Times New Roman" w:hAnsi="Times New Roman" w:eastAsia="宋体" w:cs="Times New Roman"/>
                <w:b w:val="0"/>
                <w:color w:val="auto"/>
                <w:sz w:val="24"/>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lang w:eastAsia="zh-CN"/>
              </w:rPr>
            </w:pPr>
            <w:r>
              <w:rPr>
                <w:rFonts w:hint="default" w:ascii="Times New Roman" w:hAnsi="Times New Roman" w:eastAsia="宋体" w:cs="Times New Roman"/>
                <w:b w:val="0"/>
                <w:color w:val="auto"/>
                <w:sz w:val="24"/>
                <w:highlight w:val="none"/>
              </w:rPr>
              <w:t>投标文件要求</w:t>
            </w:r>
            <w:r>
              <w:rPr>
                <w:rFonts w:hint="default" w:ascii="Times New Roman" w:hAnsi="Times New Roman" w:eastAsia="宋体" w:cs="Times New Roman"/>
                <w:b/>
                <w:bCs w:val="0"/>
                <w:color w:val="auto"/>
                <w:sz w:val="24"/>
                <w:highlight w:val="none"/>
                <w:lang w:eastAsia="zh-CN"/>
              </w:rPr>
              <w:t>（纸质）</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1</w:t>
            </w:r>
            <w:r>
              <w:rPr>
                <w:rFonts w:hint="default" w:ascii="Times New Roman" w:hAnsi="Times New Roman" w:eastAsia="宋体" w:cs="Times New Roman"/>
                <w:bCs w:val="0"/>
                <w:color w:val="auto"/>
                <w:sz w:val="24"/>
                <w:highlight w:val="none"/>
                <w:lang w:eastAsia="zh-CN"/>
              </w:rPr>
              <w:t>）纸质版</w:t>
            </w:r>
            <w:r>
              <w:rPr>
                <w:rFonts w:hint="default" w:ascii="Times New Roman" w:hAnsi="Times New Roman" w:eastAsia="宋体" w:cs="Times New Roman"/>
                <w:bCs w:val="0"/>
                <w:color w:val="auto"/>
                <w:sz w:val="24"/>
                <w:highlight w:val="none"/>
              </w:rPr>
              <w:t>投标文件（建议胶装成册）：</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正本</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份；副本</w:t>
            </w:r>
            <w:r>
              <w:rPr>
                <w:rFonts w:hint="default" w:ascii="Times New Roman" w:hAnsi="Times New Roman" w:eastAsia="宋体" w:cs="Times New Roman"/>
                <w:bCs w:val="0"/>
                <w:color w:val="auto"/>
                <w:sz w:val="24"/>
                <w:highlight w:val="none"/>
                <w:u w:val="single"/>
                <w:lang w:val="en-US" w:eastAsia="zh-CN"/>
              </w:rPr>
              <w:t>2</w:t>
            </w:r>
            <w:r>
              <w:rPr>
                <w:rFonts w:hint="default" w:ascii="Times New Roman" w:hAnsi="Times New Roman" w:eastAsia="宋体" w:cs="Times New Roman"/>
                <w:bCs w:val="0"/>
                <w:color w:val="auto"/>
                <w:sz w:val="24"/>
                <w:highlight w:val="none"/>
              </w:rPr>
              <w:t>份，密封提交。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lang w:val="en-US" w:eastAsia="zh-CN"/>
              </w:rPr>
              <w:t>2</w:t>
            </w:r>
            <w:r>
              <w:rPr>
                <w:rFonts w:hint="default" w:ascii="Times New Roman" w:hAnsi="Times New Roman" w:eastAsia="宋体" w:cs="Times New Roman"/>
                <w:bCs w:val="0"/>
                <w:color w:val="auto"/>
                <w:sz w:val="24"/>
                <w:highlight w:val="none"/>
                <w:lang w:eastAsia="zh-CN"/>
              </w:rPr>
              <w:t>）</w:t>
            </w:r>
            <w:r>
              <w:rPr>
                <w:rFonts w:hint="default" w:ascii="Times New Roman" w:hAnsi="Times New Roman" w:eastAsia="宋体" w:cs="Times New Roman"/>
                <w:bCs w:val="0"/>
                <w:color w:val="auto"/>
                <w:sz w:val="24"/>
                <w:highlight w:val="none"/>
              </w:rPr>
              <w:t>电子版投标文件（仅作为存档使用，不作为否决条款，要求与纸质版</w:t>
            </w:r>
            <w:r>
              <w:rPr>
                <w:rFonts w:hint="default" w:ascii="Times New Roman" w:hAnsi="Times New Roman" w:eastAsia="宋体" w:cs="Times New Roman"/>
                <w:bCs w:val="0"/>
                <w:color w:val="auto"/>
                <w:sz w:val="24"/>
                <w:highlight w:val="none"/>
                <w:lang w:eastAsia="zh-CN"/>
              </w:rPr>
              <w:t>投标</w:t>
            </w:r>
            <w:r>
              <w:rPr>
                <w:rFonts w:hint="default" w:ascii="Times New Roman" w:hAnsi="Times New Roman" w:eastAsia="宋体" w:cs="Times New Roman"/>
                <w:bCs w:val="0"/>
                <w:color w:val="auto"/>
                <w:sz w:val="24"/>
                <w:highlight w:val="none"/>
              </w:rPr>
              <w:t>文件一致）：</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U盘或光盘</w:t>
            </w:r>
            <w:r>
              <w:rPr>
                <w:rFonts w:hint="default" w:ascii="Times New Roman" w:hAnsi="Times New Roman" w:eastAsia="宋体" w:cs="Times New Roman"/>
                <w:bCs w:val="0"/>
                <w:color w:val="auto"/>
                <w:sz w:val="24"/>
                <w:highlight w:val="none"/>
                <w:u w:val="single"/>
              </w:rPr>
              <w:t>1</w:t>
            </w:r>
            <w:r>
              <w:rPr>
                <w:rFonts w:hint="default" w:ascii="Times New Roman" w:hAnsi="Times New Roman" w:eastAsia="宋体" w:cs="Times New Roman"/>
                <w:bCs w:val="0"/>
                <w:color w:val="auto"/>
                <w:sz w:val="24"/>
                <w:highlight w:val="none"/>
              </w:rPr>
              <w:t>份（加盖公章后完整版投标文件扫描件）。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Cs w:val="0"/>
                <w:color w:val="auto"/>
                <w:sz w:val="24"/>
                <w:highlight w:val="none"/>
              </w:rPr>
              <w:t>以上文件均密封提交。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开标现场提交的其他材料要求</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1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投标截止时间及地点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val="0"/>
                <w:color w:val="auto"/>
                <w:sz w:val="24"/>
                <w:highlight w:val="none"/>
              </w:rPr>
              <w:t>投标截止时间：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p>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color w:val="auto"/>
                <w:sz w:val="24"/>
                <w:szCs w:val="24"/>
                <w:highlight w:val="none"/>
                <w:u w:val="none"/>
                <w:lang w:val="en-US" w:eastAsia="zh-CN"/>
              </w:rPr>
            </w:pPr>
            <w:r>
              <w:rPr>
                <w:rFonts w:hint="default" w:ascii="Times New Roman" w:hAnsi="Times New Roman" w:eastAsia="宋体" w:cs="Times New Roman"/>
                <w:b w:val="0"/>
                <w:color w:val="auto"/>
                <w:sz w:val="24"/>
                <w:szCs w:val="20"/>
                <w:highlight w:val="none"/>
                <w:u w:val="none"/>
              </w:rPr>
              <w:t>投标文件递交地点：</w:t>
            </w:r>
            <w:r>
              <w:rPr>
                <w:rFonts w:hint="eastAsia" w:ascii="宋体" w:hAnsi="宋体" w:eastAsia="宋体" w:cs="宋体"/>
                <w:b/>
                <w:bCs/>
                <w:color w:val="auto"/>
                <w:sz w:val="24"/>
                <w:szCs w:val="24"/>
                <w:highlight w:val="none"/>
                <w:u w:val="none"/>
              </w:rPr>
              <w:t>合肥市包河区滨湖卓越城文华园一期</w:t>
            </w:r>
            <w:r>
              <w:rPr>
                <w:rFonts w:hint="eastAsia" w:ascii="宋体" w:hAnsi="宋体" w:eastAsia="宋体" w:cs="宋体"/>
                <w:b/>
                <w:bCs/>
                <w:color w:val="auto"/>
                <w:sz w:val="24"/>
                <w:szCs w:val="24"/>
                <w:highlight w:val="none"/>
                <w:u w:val="none"/>
                <w:lang w:val="en-US" w:eastAsia="zh-CN"/>
              </w:rPr>
              <w:t>A</w:t>
            </w:r>
            <w:r>
              <w:rPr>
                <w:rFonts w:hint="eastAsia" w:ascii="宋体" w:hAnsi="宋体" w:eastAsia="宋体" w:cs="宋体"/>
                <w:b/>
                <w:bCs/>
                <w:color w:val="auto"/>
                <w:sz w:val="24"/>
                <w:szCs w:val="24"/>
                <w:highlight w:val="none"/>
                <w:u w:val="none"/>
              </w:rPr>
              <w:t>2楼</w:t>
            </w:r>
            <w:r>
              <w:rPr>
                <w:rFonts w:hint="eastAsia" w:ascii="宋体" w:hAnsi="宋体" w:eastAsia="宋体" w:cs="宋体"/>
                <w:b/>
                <w:bCs/>
                <w:color w:val="auto"/>
                <w:sz w:val="24"/>
                <w:szCs w:val="24"/>
                <w:highlight w:val="none"/>
                <w:u w:val="none"/>
                <w:lang w:val="en-US" w:eastAsia="zh-CN"/>
              </w:rPr>
              <w:t>2层</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投标文件接收时间：</w:t>
            </w:r>
            <w:r>
              <w:rPr>
                <w:rFonts w:hint="default" w:ascii="Times New Roman" w:hAnsi="Times New Roman" w:eastAsia="宋体" w:cs="Times New Roman"/>
                <w:b/>
                <w:bCs/>
                <w:color w:val="auto"/>
                <w:kern w:val="2"/>
                <w:sz w:val="24"/>
                <w:szCs w:val="24"/>
                <w:highlight w:val="none"/>
                <w:lang w:val="en-US" w:eastAsia="zh-CN" w:bidi="ar-SA"/>
              </w:rPr>
              <w:t>详见投标邀请（招标公告）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资格审查</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bCs w:val="0"/>
                <w:color w:val="auto"/>
                <w:sz w:val="24"/>
                <w:szCs w:val="24"/>
                <w:highlight w:val="none"/>
                <w:lang w:eastAsia="zh-CN"/>
              </w:rPr>
              <w:t>评标委员会进行审查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评标方法</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最低评标价法</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u w:val="single"/>
                <w:lang w:val="en-US" w:eastAsia="zh-CN"/>
              </w:rPr>
              <w:t>☑</w:t>
            </w:r>
            <w:r>
              <w:rPr>
                <w:rFonts w:hint="default" w:ascii="Times New Roman" w:hAnsi="Times New Roman" w:eastAsia="宋体" w:cs="Times New Roman"/>
                <w:b w:val="0"/>
                <w:color w:val="auto"/>
                <w:sz w:val="24"/>
                <w:highlight w:val="none"/>
                <w:u w:val="singl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lang w:val="en-US" w:eastAsia="zh-CN"/>
              </w:rPr>
              <w:t>推</w:t>
            </w:r>
            <w:r>
              <w:rPr>
                <w:rFonts w:hint="default" w:ascii="Times New Roman" w:hAnsi="Times New Roman" w:eastAsia="宋体" w:cs="Times New Roman"/>
                <w:b w:val="0"/>
                <w:color w:val="auto"/>
                <w:sz w:val="24"/>
                <w:highlight w:val="none"/>
              </w:rPr>
              <w:t>荐中标候选人的数量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none"/>
                <w:lang w:val="en-US" w:eastAsia="zh-CN"/>
              </w:rPr>
              <w:t>1</w:t>
            </w:r>
            <w:r>
              <w:rPr>
                <w:rFonts w:hint="default" w:ascii="Times New Roman" w:hAnsi="Times New Roman" w:eastAsia="宋体" w:cs="Times New Roman"/>
                <w:b w:val="0"/>
                <w:color w:val="auto"/>
                <w:sz w:val="24"/>
                <w:highlight w:val="none"/>
                <w:u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确定中标人</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委托评标委员会确定</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eastAsia="zh-CN"/>
              </w:rPr>
              <w:t>招标人</w:t>
            </w:r>
            <w:r>
              <w:rPr>
                <w:rFonts w:hint="default" w:ascii="Times New Roman" w:hAnsi="Times New Roman" w:eastAsia="宋体" w:cs="Times New Roman"/>
                <w:b w:val="0"/>
                <w:bCs w:val="0"/>
                <w:color w:val="auto"/>
                <w:sz w:val="24"/>
                <w:szCs w:val="24"/>
                <w:highlight w:val="none"/>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随中标结果公告同时公告的中标人的投标文件内容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告知招标结果的形式</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投标人自行上网查看（合肥包河文广产业投资有限公司官方网站http://www.bhwgcy.com/）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履约保证金</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eastAsia="zh-CN"/>
              </w:rPr>
              <w:t>（</w:t>
            </w:r>
            <w:r>
              <w:rPr>
                <w:rFonts w:hint="default" w:ascii="Times New Roman" w:hAnsi="Times New Roman" w:eastAsia="宋体" w:cs="Times New Roman"/>
                <w:b/>
                <w:bCs w:val="0"/>
                <w:color w:val="auto"/>
                <w:sz w:val="24"/>
                <w:highlight w:val="none"/>
                <w:lang w:val="en-US" w:eastAsia="zh-CN"/>
              </w:rPr>
              <w:t>本项目</w:t>
            </w:r>
          </w:p>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lang w:eastAsia="zh-CN"/>
              </w:rPr>
            </w:pPr>
            <w:r>
              <w:rPr>
                <w:rFonts w:hint="eastAsia" w:ascii="Times New Roman" w:hAnsi="Times New Roman" w:cs="Times New Roman"/>
                <w:b/>
                <w:bCs w:val="0"/>
                <w:color w:val="auto"/>
                <w:sz w:val="24"/>
                <w:highlight w:val="none"/>
                <w:lang w:val="en-US" w:eastAsia="zh-CN"/>
              </w:rPr>
              <w:t>不</w:t>
            </w:r>
            <w:r>
              <w:rPr>
                <w:rFonts w:hint="default" w:ascii="Times New Roman" w:hAnsi="Times New Roman" w:eastAsia="宋体" w:cs="Times New Roman"/>
                <w:b/>
                <w:bCs w:val="0"/>
                <w:color w:val="auto"/>
                <w:sz w:val="24"/>
                <w:highlight w:val="none"/>
                <w:lang w:val="en-US" w:eastAsia="zh-CN"/>
              </w:rPr>
              <w:t>收取</w:t>
            </w:r>
            <w:r>
              <w:rPr>
                <w:rFonts w:hint="default" w:ascii="Times New Roman" w:hAnsi="Times New Roman" w:eastAsia="宋体" w:cs="Times New Roman"/>
                <w:b/>
                <w:bCs w:val="0"/>
                <w:color w:val="auto"/>
                <w:sz w:val="24"/>
                <w:highlight w:val="none"/>
                <w:lang w:eastAsia="zh-CN"/>
              </w:rPr>
              <w:t>）</w:t>
            </w:r>
          </w:p>
        </w:tc>
        <w:tc>
          <w:tcPr>
            <w:tcW w:w="6687" w:type="dxa"/>
            <w:vAlign w:val="center"/>
          </w:tcPr>
          <w:tbl>
            <w:tblPr>
              <w:tblStyle w:val="38"/>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4962"/>
            </w:tblGrid>
            <w:tr>
              <w:tblPrEx>
                <w:shd w:val="clear" w:color="auto" w:fill="auto"/>
              </w:tblPrEx>
              <w:tc>
                <w:tcPr>
                  <w:tcW w:w="1166" w:type="pct"/>
                  <w:shd w:val="clear" w:color="auto" w:fill="auto"/>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（1）形式：</w:t>
                  </w:r>
                </w:p>
              </w:tc>
              <w:tc>
                <w:tcPr>
                  <w:tcW w:w="3834" w:type="pct"/>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银行转账</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银行电汇</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银行保函</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担保机构担保</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保证保险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5000" w:type="pct"/>
                  <w:gridSpan w:val="2"/>
                  <w:shd w:val="clear" w:color="auto" w:fill="auto"/>
                  <w:vAlign w:val="top"/>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（2）金额：签约合同价的2％</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3）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（4）如采用担保机构出具的保函（担保机构担保），应为经安徽省地方金融监督管理局审查批准，依法取得融资担保业务经营许可证的融资担保机构出具的无条件保函。</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val="0"/>
                      <w:color w:val="auto"/>
                      <w:sz w:val="24"/>
                      <w:szCs w:val="24"/>
                      <w:highlight w:val="none"/>
                      <w:lang w:val="en-US"/>
                    </w:rPr>
                  </w:pPr>
                  <w:r>
                    <w:rPr>
                      <w:rFonts w:hint="default" w:ascii="Times New Roman" w:hAnsi="Times New Roman" w:eastAsia="宋体" w:cs="Times New Roman"/>
                      <w:b w:val="0"/>
                      <w:bCs w:val="0"/>
                      <w:color w:val="auto"/>
                      <w:sz w:val="24"/>
                      <w:szCs w:val="24"/>
                      <w:highlight w:val="none"/>
                      <w:lang w:val="en-US" w:eastAsia="zh-CN"/>
                    </w:rPr>
                    <w:t>(5)以上各类机构出具的以担保函、保证保险承担责任的方式均须满足无条件见索即付条件。</w:t>
                  </w:r>
                </w:p>
              </w:tc>
            </w:tr>
          </w:tbl>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（6）</w:t>
            </w:r>
            <w:r>
              <w:rPr>
                <w:rFonts w:hint="default" w:ascii="Times New Roman" w:hAnsi="Times New Roman" w:eastAsia="宋体" w:cs="Times New Roman"/>
                <w:b w:val="0"/>
                <w:color w:val="auto"/>
                <w:sz w:val="24"/>
                <w:szCs w:val="20"/>
                <w:highlight w:val="none"/>
                <w:lang w:val="en-US" w:eastAsia="zh-CN"/>
              </w:rPr>
              <w:t xml:space="preserve">履约保证金提交期限的要求：合同签订前。 </w:t>
            </w:r>
          </w:p>
          <w:p>
            <w:pPr>
              <w:pStyle w:val="91"/>
              <w:keepNext w:val="0"/>
              <w:keepLines w:val="0"/>
              <w:pageBreakBefore w:val="0"/>
              <w:widowControl w:val="0"/>
              <w:numPr>
                <w:ilvl w:val="0"/>
                <w:numId w:val="0"/>
              </w:numPr>
              <w:suppressLineNumbers w:val="0"/>
              <w:tabs>
                <w:tab w:val="left" w:pos="351"/>
              </w:tabs>
              <w:kinsoku/>
              <w:wordWrap/>
              <w:overflowPunct/>
              <w:topLinePunct w:val="0"/>
              <w:autoSpaceDE/>
              <w:autoSpaceDN/>
              <w:bidi w:val="0"/>
              <w:adjustRightInd/>
              <w:snapToGrid/>
              <w:spacing w:before="0" w:beforeAutospacing="0" w:after="0" w:afterAutospacing="0" w:line="360" w:lineRule="auto"/>
              <w:ind w:left="0" w:right="96" w:rightChars="0"/>
              <w:jc w:val="left"/>
              <w:textAlignment w:val="auto"/>
              <w:rPr>
                <w:rFonts w:hint="default" w:ascii="Times New Roman" w:hAnsi="Times New Roman" w:eastAsia="宋体" w:cs="Times New Roman"/>
                <w:b w:val="0"/>
                <w:color w:val="auto"/>
                <w:sz w:val="24"/>
                <w:szCs w:val="20"/>
                <w:highlight w:val="none"/>
                <w:lang w:val="en-US" w:eastAsia="zh-CN"/>
              </w:rPr>
            </w:pPr>
            <w:r>
              <w:rPr>
                <w:rFonts w:hint="default" w:ascii="Times New Roman" w:hAnsi="Times New Roman" w:cs="Times New Roman"/>
                <w:b w:val="0"/>
                <w:color w:val="auto"/>
                <w:sz w:val="24"/>
                <w:szCs w:val="20"/>
                <w:highlight w:val="none"/>
                <w:lang w:val="en-US" w:eastAsia="zh-CN"/>
              </w:rPr>
              <w:t>（7）</w:t>
            </w:r>
            <w:r>
              <w:rPr>
                <w:rFonts w:hint="default" w:ascii="Times New Roman" w:hAnsi="Times New Roman" w:eastAsia="宋体" w:cs="Times New Roman"/>
                <w:b w:val="0"/>
                <w:color w:val="auto"/>
                <w:sz w:val="24"/>
                <w:szCs w:val="20"/>
                <w:highlight w:val="none"/>
                <w:lang w:val="en-US" w:eastAsia="zh-CN"/>
              </w:rPr>
              <w:t>履约保证金退还：竣工验收通过后28天</w:t>
            </w:r>
            <w:r>
              <w:rPr>
                <w:rFonts w:hint="default" w:ascii="Times New Roman" w:hAnsi="Times New Roman" w:cs="Times New Roman"/>
                <w:b w:val="0"/>
                <w:color w:val="auto"/>
                <w:sz w:val="24"/>
                <w:szCs w:val="20"/>
                <w:highlight w:val="none"/>
                <w:lang w:val="en-US" w:eastAsia="zh-CN"/>
              </w:rPr>
              <w:t>内</w:t>
            </w:r>
            <w:r>
              <w:rPr>
                <w:rFonts w:hint="default" w:ascii="Times New Roman" w:hAnsi="Times New Roman" w:eastAsia="宋体" w:cs="Times New Roman"/>
                <w:b w:val="0"/>
                <w:color w:val="auto"/>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中标服务费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eastAsia" w:ascii="Times New Roman" w:hAnsi="Times New Roman" w:cs="Times New Roman"/>
                <w:b w:val="0"/>
                <w:color w:val="auto"/>
                <w:sz w:val="24"/>
                <w:highlight w:val="none"/>
                <w:lang w:val="en-US" w:eastAsia="zh-CN"/>
              </w:rPr>
              <w:t>☑</w:t>
            </w:r>
            <w:r>
              <w:rPr>
                <w:rFonts w:hint="default" w:ascii="Times New Roman" w:hAnsi="Times New Roman" w:eastAsia="宋体" w:cs="Times New Roman"/>
                <w:b w:val="0"/>
                <w:color w:val="auto"/>
                <w:sz w:val="24"/>
                <w:highlight w:val="none"/>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其他内容</w:t>
            </w:r>
          </w:p>
        </w:tc>
        <w:tc>
          <w:tcPr>
            <w:tcW w:w="6687"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关于联合体投标的相关约定</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（1）联合体投标的，招标文件获取手续由联合体中任一成员单位办理均可。</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（2）联合体投标的须提供联合协议（见投标文件格式），相关证明材料由投标人根据联合协议分工情况及招标文件要求提供。</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（3）联合体各成员单位均须提供营业执照（或事业单位法人登记证书）和无重大违法记录声明函、无不良信用记录声明函。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社保证明材料</w:t>
            </w:r>
          </w:p>
        </w:tc>
        <w:tc>
          <w:tcPr>
            <w:tcW w:w="6687" w:type="dxa"/>
            <w:noWrap w:val="0"/>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本项目招标文件中要求提供的社保证明材料为下述形式之一（投标文件中须提供影印件或复印件）：</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（1）社保局官方网站查询的缴费记录截图；</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（2）社保局的书面证明材料；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（3）经投标人委托的第三方人力资源服务机构或与投标人有直接隶属关系的机构可以代缴社保，但须提供有关证明材料并经评标委员会确认。</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sz w:val="24"/>
                <w:highlight w:val="none"/>
              </w:rPr>
            </w:pP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highlight w:val="none"/>
                <w:lang w:val="en-US" w:eastAsia="zh-CN"/>
              </w:rPr>
              <w:t>4</w:t>
            </w:r>
            <w:r>
              <w:rPr>
                <w:rFonts w:hint="default" w:ascii="Times New Roman" w:hAnsi="Times New Roman" w:eastAsia="宋体" w:cs="Times New Roman"/>
                <w:b w:val="0"/>
                <w:bCs/>
                <w:color w:val="auto"/>
                <w:sz w:val="24"/>
                <w:highlight w:val="none"/>
              </w:rPr>
              <w:t>）其他经评标委员会认可的证明材料。</w:t>
            </w:r>
          </w:p>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iCs/>
                <w:color w:val="auto"/>
                <w:sz w:val="24"/>
                <w:highlight w:val="none"/>
              </w:rPr>
            </w:pPr>
            <w:r>
              <w:rPr>
                <w:rFonts w:hint="default" w:ascii="Times New Roman" w:hAnsi="Times New Roman" w:eastAsia="宋体" w:cs="Times New Roman"/>
                <w:b w:val="0"/>
                <w:bCs/>
                <w:iCs/>
                <w:color w:val="auto"/>
                <w:sz w:val="24"/>
                <w:highlight w:val="none"/>
              </w:rPr>
              <w:t>（</w:t>
            </w:r>
            <w:r>
              <w:rPr>
                <w:rFonts w:hint="default" w:ascii="Times New Roman" w:hAnsi="Times New Roman" w:eastAsia="宋体" w:cs="Times New Roman"/>
                <w:b w:val="0"/>
                <w:bCs/>
                <w:iCs/>
                <w:color w:val="auto"/>
                <w:sz w:val="24"/>
                <w:highlight w:val="none"/>
                <w:lang w:val="en-US" w:eastAsia="zh-CN"/>
              </w:rPr>
              <w:t>5</w:t>
            </w:r>
            <w:r>
              <w:rPr>
                <w:rFonts w:hint="default" w:ascii="Times New Roman" w:hAnsi="Times New Roman" w:eastAsia="宋体" w:cs="Times New Roman"/>
                <w:b w:val="0"/>
                <w:bCs/>
                <w:iCs/>
                <w:color w:val="auto"/>
                <w:sz w:val="24"/>
                <w:highlight w:val="none"/>
              </w:rPr>
              <w:t>）法定代表人参与项目的，无需提供社保证明材料，提供身份证明材料即可。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重要提示</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（1）中标人应在规定期限内领取《中标通知书》，若中标人未在规定期限内领取《中标通知书》，</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（2）中标人应在规定期限内与</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签订合同，若中标人未能在规定期限内签订合同，</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有权取消中标人中标资格，并将相关违约行为报送监管部门，实施信用惩戒；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（3）合同签订后，中标人存在规定时间内不履行服务义务等情况，</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有权解除合同，并追究违约责任，同时将相关违约行为报送监管部门，实施信用惩戒；</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（4）中标人中标后被监管部门查实存在违法行为，不满足中标条件的，由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取消中标资格，并做好项目后续工作；</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（5）中标人在中标项目发生投诉、信访举报案件、履约存在争议时，拒绝协助配合执法部门调查案件的，</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解释权</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（1）构成本招标文件的各个组成文件应互为解释，互为说明；</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（2）同一组成文件中就同一事项的规定或约定不一致的，除招标文件另有规定外，以编排顺序在后者为准；</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（3）如有不明确或不一致，构成合同文件组成内容的，以合同文件约定内容为准，且以专用合同条款约定的合同文件优先顺序解释；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（4）除招标文件中有特别规定外，仅适用于招标投标阶段的规定，按投标邀请、投标人须知、评标方法和标准、投标文件格式的先后顺序解释；</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（5）按本款前述规定仍不能形成结论的，由</w:t>
            </w:r>
            <w:r>
              <w:rPr>
                <w:rFonts w:hint="default" w:ascii="Times New Roman" w:hAnsi="Times New Roman" w:eastAsia="宋体" w:cs="Times New Roman"/>
                <w:bCs/>
                <w:color w:val="auto"/>
                <w:sz w:val="24"/>
                <w:szCs w:val="24"/>
                <w:highlight w:val="none"/>
                <w:lang w:eastAsia="zh-CN"/>
              </w:rPr>
              <w:t>招标人</w:t>
            </w:r>
            <w:r>
              <w:rPr>
                <w:rFonts w:hint="default" w:ascii="Times New Roman" w:hAnsi="Times New Roman" w:eastAsia="宋体" w:cs="Times New Roman"/>
                <w:bCs/>
                <w:color w:val="auto"/>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62" w:type="dxa"/>
            <w:vAlign w:val="center"/>
          </w:tcPr>
          <w:p>
            <w:pPr>
              <w:pStyle w:val="57"/>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0"/>
                <w:sz w:val="24"/>
                <w:szCs w:val="28"/>
                <w:highlight w:val="none"/>
                <w:lang w:val="en-US" w:eastAsia="zh-CN" w:bidi="ar-SA"/>
              </w:rPr>
            </w:pPr>
            <w:r>
              <w:rPr>
                <w:rFonts w:hint="default" w:ascii="Times New Roman" w:hAnsi="Times New Roman" w:eastAsia="宋体" w:cs="Times New Roman"/>
                <w:b w:val="0"/>
                <w:color w:val="auto"/>
                <w:sz w:val="24"/>
                <w:highlight w:val="none"/>
              </w:rPr>
              <w:t>其他补充说明</w:t>
            </w:r>
          </w:p>
        </w:tc>
        <w:tc>
          <w:tcPr>
            <w:tcW w:w="6687"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 xml:space="preserve">1.本项目投标文件要求详见本须知前附表，投标文件现场递交，无需上传电子投标文件。 </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bCs/>
                <w:color w:val="auto"/>
                <w:kern w:val="2"/>
                <w:sz w:val="24"/>
                <w:szCs w:val="24"/>
                <w:highlight w:val="none"/>
                <w:u w:val="single"/>
                <w:lang w:val="en-US" w:eastAsia="zh-CN" w:bidi="ar-SA"/>
              </w:rPr>
            </w:pPr>
            <w:r>
              <w:rPr>
                <w:rFonts w:hint="default" w:ascii="Times New Roman" w:hAnsi="Times New Roman" w:eastAsia="宋体" w:cs="Times New Roman"/>
                <w:bCs/>
                <w:color w:val="auto"/>
                <w:sz w:val="24"/>
                <w:szCs w:val="24"/>
                <w:highlight w:val="none"/>
              </w:rPr>
              <w:t>2.</w:t>
            </w:r>
            <w:r>
              <w:rPr>
                <w:rFonts w:hint="default" w:ascii="Times New Roman" w:hAnsi="Times New Roman" w:cs="Times New Roman"/>
                <w:color w:val="auto"/>
                <w:szCs w:val="20"/>
                <w:highlight w:val="none"/>
              </w:rPr>
              <w:t xml:space="preserve"> </w:t>
            </w:r>
            <w:r>
              <w:rPr>
                <w:rFonts w:hint="default" w:ascii="Times New Roman" w:hAnsi="Times New Roman" w:eastAsia="宋体" w:cs="Times New Roman"/>
                <w:bCs/>
                <w:color w:val="auto"/>
                <w:sz w:val="24"/>
                <w:szCs w:val="24"/>
                <w:highlight w:val="none"/>
              </w:rPr>
              <w:t>本项目资金来源：自筹</w:t>
            </w:r>
            <w:r>
              <w:rPr>
                <w:rFonts w:hint="eastAsia" w:ascii="Times New Roman" w:hAnsi="Times New Roman" w:cs="Times New Roman"/>
                <w:bCs/>
                <w:color w:val="auto"/>
                <w:sz w:val="24"/>
                <w:szCs w:val="24"/>
                <w:highlight w:val="none"/>
                <w:lang w:val="en-US" w:eastAsia="zh-CN"/>
              </w:rPr>
              <w:t>资金</w:t>
            </w:r>
          </w:p>
        </w:tc>
      </w:tr>
    </w:tbl>
    <w:p>
      <w:pPr>
        <w:rPr>
          <w:rFonts w:hint="default" w:ascii="Times New Roman" w:hAnsi="Times New Roman" w:eastAsia="宋体" w:cs="Times New Roman"/>
          <w:b/>
          <w:bCs w:val="0"/>
          <w:color w:val="auto"/>
          <w:highlight w:val="none"/>
          <w:lang w:eastAsia="zh-CN"/>
        </w:rPr>
      </w:pPr>
      <w:bookmarkStart w:id="13" w:name="_Toc460660062"/>
      <w:bookmarkStart w:id="14" w:name="_Toc460226989"/>
      <w:bookmarkStart w:id="15" w:name="_Toc11078137"/>
      <w:bookmarkStart w:id="16" w:name="_Toc460226720"/>
      <w:bookmarkStart w:id="17" w:name="_Toc26766"/>
      <w:bookmarkStart w:id="18" w:name="_Toc421916975"/>
      <w:bookmarkStart w:id="19" w:name="_Toc283798416"/>
      <w:r>
        <w:rPr>
          <w:rFonts w:hint="default" w:ascii="Times New Roman" w:hAnsi="Times New Roman" w:eastAsia="宋体" w:cs="Times New Roman"/>
          <w:b/>
          <w:bCs w:val="0"/>
          <w:color w:val="auto"/>
          <w:highlight w:val="none"/>
          <w:lang w:eastAsia="zh-CN"/>
        </w:rPr>
        <w:br w:type="page"/>
      </w:r>
    </w:p>
    <w:p>
      <w:pPr>
        <w:pStyle w:val="4"/>
        <w:widowControl/>
        <w:jc w:val="center"/>
        <w:rPr>
          <w:rFonts w:hint="default" w:ascii="Times New Roman" w:hAnsi="Times New Roman" w:cs="Times New Roman"/>
          <w:b/>
          <w:bCs w:val="0"/>
          <w:color w:val="auto"/>
          <w:highlight w:val="none"/>
          <w:lang w:val="en-US"/>
        </w:rPr>
      </w:pPr>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1</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资质最低条件</w:t>
      </w:r>
      <w:r>
        <w:rPr>
          <w:rFonts w:hint="default" w:ascii="Times New Roman" w:hAnsi="Times New Roman" w:cs="Times New Roman"/>
          <w:b/>
          <w:bCs w:val="0"/>
          <w:color w:val="auto"/>
          <w:highlight w:val="none"/>
          <w:lang w:val="en-US"/>
        </w:rPr>
        <w:t>)</w:t>
      </w:r>
      <w:bookmarkEnd w:id="13"/>
      <w:bookmarkEnd w:id="14"/>
      <w:bookmarkEnd w:id="15"/>
      <w:bookmarkEnd w:id="16"/>
      <w:bookmarkEnd w:id="17"/>
      <w:bookmarkEnd w:id="18"/>
      <w:bookmarkEnd w:id="1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286" w:type="dxa"/>
            <w:tcBorders>
              <w:top w:val="single" w:color="auto" w:sz="4" w:space="0"/>
              <w:left w:val="single" w:color="auto" w:sz="4" w:space="0"/>
              <w:bottom w:val="single" w:color="auto" w:sz="4" w:space="0"/>
              <w:right w:val="single" w:color="auto" w:sz="4" w:space="0"/>
            </w:tcBorders>
            <w:shd w:val="clear" w:color="auto" w:fill="auto"/>
            <w:vAlign w:val="top"/>
          </w:tcPr>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1.具备有效的营业执照（如为联合体投标，各方均须提供）。</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2.具备有效的资质证书（见招标公告要求）、具备有效的安全生产许可证（如组成联合体，由承担施工任务的联合体成员方提供）。</w:t>
            </w:r>
          </w:p>
        </w:tc>
      </w:tr>
    </w:tbl>
    <w:p>
      <w:pPr>
        <w:pStyle w:val="37"/>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color w:val="auto"/>
          <w:kern w:val="2"/>
          <w:sz w:val="21"/>
          <w:szCs w:val="24"/>
          <w:highlight w:val="none"/>
          <w:lang w:val="en-US" w:eastAsia="zh-CN" w:bidi="ar"/>
        </w:rPr>
        <w:br w:type="page"/>
      </w:r>
    </w:p>
    <w:p>
      <w:pPr>
        <w:pStyle w:val="4"/>
        <w:widowControl/>
        <w:jc w:val="center"/>
        <w:rPr>
          <w:rFonts w:hint="default" w:ascii="Times New Roman" w:hAnsi="Times New Roman" w:eastAsia="宋体" w:cs="Times New Roman"/>
          <w:b/>
          <w:bCs w:val="0"/>
          <w:color w:val="auto"/>
          <w:highlight w:val="none"/>
          <w:lang w:val="en-US" w:eastAsia="zh-CN"/>
        </w:rPr>
      </w:pPr>
      <w:bookmarkStart w:id="20" w:name="_Toc11347"/>
      <w:bookmarkStart w:id="21" w:name="_Toc11078138"/>
      <w:r>
        <w:rPr>
          <w:rFonts w:hint="default" w:ascii="Times New Roman" w:hAnsi="Times New Roman" w:eastAsia="宋体" w:cs="Times New Roman"/>
          <w:b/>
          <w:bCs w:val="0"/>
          <w:color w:val="auto"/>
          <w:highlight w:val="none"/>
          <w:lang w:eastAsia="zh-CN"/>
        </w:rPr>
        <w:t>附录</w:t>
      </w:r>
      <w:r>
        <w:rPr>
          <w:rFonts w:hint="default" w:ascii="Times New Roman" w:hAnsi="Times New Roman" w:eastAsia="宋体" w:cs="Times New Roman"/>
          <w:b/>
          <w:bCs w:val="0"/>
          <w:color w:val="auto"/>
          <w:highlight w:val="none"/>
          <w:lang w:val="en-US" w:eastAsia="zh-CN"/>
        </w:rPr>
        <w:t xml:space="preserve">2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eastAsia="宋体" w:cs="Times New Roman"/>
          <w:b/>
          <w:bCs w:val="0"/>
          <w:color w:val="auto"/>
          <w:highlight w:val="none"/>
          <w:lang w:val="en-US" w:eastAsia="zh-CN"/>
        </w:rPr>
        <w:t>(</w:t>
      </w:r>
      <w:r>
        <w:rPr>
          <w:rFonts w:hint="default" w:ascii="Times New Roman" w:hAnsi="Times New Roman" w:eastAsia="宋体" w:cs="Times New Roman"/>
          <w:b/>
          <w:bCs w:val="0"/>
          <w:color w:val="auto"/>
          <w:highlight w:val="none"/>
          <w:lang w:eastAsia="zh-CN"/>
        </w:rPr>
        <w:t>财务最低要求</w:t>
      </w:r>
      <w:r>
        <w:rPr>
          <w:rFonts w:hint="default" w:ascii="Times New Roman" w:hAnsi="Times New Roman" w:eastAsia="宋体" w:cs="Times New Roman"/>
          <w:b/>
          <w:bCs w:val="0"/>
          <w:color w:val="auto"/>
          <w:highlight w:val="none"/>
          <w:lang w:val="en-US" w:eastAsia="zh-CN"/>
        </w:rPr>
        <w:t>)</w:t>
      </w:r>
      <w:bookmarkEnd w:id="20"/>
      <w:bookmarkEnd w:id="2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69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63" w:hRule="atLeast"/>
          <w:jc w:val="center"/>
        </w:trPr>
        <w:tc>
          <w:tcPr>
            <w:tcW w:w="80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无需提供。</w:t>
            </w:r>
          </w:p>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eastAsia" w:ascii="Times New Roman" w:hAnsi="Times New Roman" w:eastAsia="宋体" w:cs="Times New Roman"/>
                <w:bCs/>
                <w:color w:val="auto"/>
                <w:kern w:val="2"/>
                <w:sz w:val="24"/>
                <w:szCs w:val="24"/>
                <w:highlight w:val="none"/>
                <w:lang w:val="en-US" w:eastAsia="zh-CN" w:bidi="ar"/>
              </w:rPr>
              <w:t>□</w:t>
            </w:r>
            <w:r>
              <w:rPr>
                <w:rFonts w:hint="default" w:ascii="Times New Roman" w:hAnsi="Times New Roman" w:eastAsia="宋体" w:cs="Times New Roman"/>
                <w:bCs/>
                <w:color w:val="auto"/>
                <w:kern w:val="2"/>
                <w:sz w:val="24"/>
                <w:szCs w:val="24"/>
                <w:highlight w:val="none"/>
                <w:lang w:val="en-US" w:eastAsia="zh-CN" w:bidi="ar"/>
              </w:rPr>
              <w:t>需提供以下材料：</w:t>
            </w:r>
          </w:p>
          <w:p>
            <w:pPr>
              <w:pStyle w:val="33"/>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经会计师事务所或审计机构审计的财务会计报表，包括资产负债表、现金流量表、利润表、财务情况说明书</w:t>
            </w:r>
          </w:p>
        </w:tc>
      </w:tr>
    </w:tbl>
    <w:p>
      <w:pPr>
        <w:pStyle w:val="33"/>
        <w:keepNext w:val="0"/>
        <w:keepLines w:val="0"/>
        <w:widowControl w:val="0"/>
        <w:suppressLineNumbers w:val="0"/>
        <w:adjustRightInd w:val="0"/>
        <w:snapToGrid w:val="0"/>
        <w:spacing w:before="0" w:beforeAutospacing="0" w:after="0" w:afterAutospacing="0" w:line="3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注：</w:t>
      </w:r>
      <w:r>
        <w:rPr>
          <w:rFonts w:hint="default" w:ascii="Times New Roman" w:hAnsi="Times New Roman" w:eastAsia="宋体" w:cs="Times New Roman"/>
          <w:bCs/>
          <w:snapToGrid w:val="0"/>
          <w:color w:val="auto"/>
          <w:kern w:val="0"/>
          <w:sz w:val="24"/>
          <w:szCs w:val="24"/>
          <w:highlight w:val="none"/>
          <w:lang w:val="en-US" w:eastAsia="zh-CN" w:bidi="ar"/>
        </w:rPr>
        <w:t>证明材料</w:t>
      </w:r>
      <w:r>
        <w:rPr>
          <w:rFonts w:hint="default" w:ascii="Times New Roman" w:hAnsi="Times New Roman" w:eastAsia="宋体" w:cs="Times New Roman"/>
          <w:bCs/>
          <w:color w:val="auto"/>
          <w:kern w:val="0"/>
          <w:sz w:val="24"/>
          <w:szCs w:val="24"/>
          <w:highlight w:val="none"/>
          <w:lang w:val="en-US" w:eastAsia="zh-CN" w:bidi="ar"/>
        </w:rPr>
        <w:t>的扫描件信息应完整或能充分证明满足评审需要</w:t>
      </w:r>
      <w:r>
        <w:rPr>
          <w:rFonts w:hint="default" w:ascii="Times New Roman" w:hAnsi="Times New Roman" w:eastAsia="宋体" w:cs="Times New Roman"/>
          <w:bCs/>
          <w:snapToGrid w:val="0"/>
          <w:color w:val="auto"/>
          <w:kern w:val="0"/>
          <w:sz w:val="24"/>
          <w:szCs w:val="24"/>
          <w:highlight w:val="none"/>
          <w:lang w:val="en-US" w:eastAsia="zh-CN" w:bidi="ar"/>
        </w:rPr>
        <w:t>。</w:t>
      </w:r>
    </w:p>
    <w:p>
      <w:pPr>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Cs/>
          <w:color w:val="auto"/>
          <w:sz w:val="21"/>
          <w:szCs w:val="21"/>
          <w:highlight w:val="none"/>
          <w:lang w:val="en-US" w:eastAsia="zh-CN" w:bidi="ar"/>
        </w:rPr>
        <w:br w:type="page"/>
      </w:r>
    </w:p>
    <w:p>
      <w:pPr>
        <w:pStyle w:val="4"/>
        <w:widowControl/>
        <w:jc w:val="center"/>
        <w:rPr>
          <w:rFonts w:hint="default" w:ascii="Times New Roman" w:hAnsi="Times New Roman" w:cs="Times New Roman"/>
          <w:b/>
          <w:bCs w:val="0"/>
          <w:color w:val="auto"/>
          <w:highlight w:val="none"/>
          <w:lang w:val="en-US"/>
        </w:rPr>
      </w:pPr>
      <w:bookmarkStart w:id="22" w:name="_Toc460660064"/>
      <w:bookmarkStart w:id="23" w:name="_Toc460226722"/>
      <w:bookmarkStart w:id="24" w:name="_Toc283798418"/>
      <w:bookmarkStart w:id="25" w:name="_Toc421916977"/>
      <w:bookmarkStart w:id="26" w:name="_Toc5079"/>
      <w:bookmarkStart w:id="27" w:name="_Toc11078139"/>
      <w:bookmarkStart w:id="28" w:name="_Toc460226991"/>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3</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业绩最低要求</w:t>
      </w:r>
      <w:r>
        <w:rPr>
          <w:rFonts w:hint="default" w:ascii="Times New Roman" w:hAnsi="Times New Roman" w:cs="Times New Roman"/>
          <w:b/>
          <w:bCs w:val="0"/>
          <w:color w:val="auto"/>
          <w:highlight w:val="none"/>
          <w:lang w:val="en-US"/>
        </w:rPr>
        <w:t>)</w:t>
      </w:r>
      <w:bookmarkEnd w:id="22"/>
      <w:bookmarkEnd w:id="23"/>
      <w:bookmarkEnd w:id="24"/>
      <w:bookmarkEnd w:id="25"/>
      <w:bookmarkEnd w:id="26"/>
      <w:bookmarkEnd w:id="27"/>
      <w:bookmarkEnd w:id="2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80" w:hRule="atLeast"/>
          <w:jc w:val="center"/>
        </w:trPr>
        <w:tc>
          <w:tcPr>
            <w:tcW w:w="77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业绩要求见招标公告要求。</w:t>
            </w:r>
          </w:p>
        </w:tc>
      </w:tr>
    </w:tbl>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注：</w:t>
      </w:r>
      <w:bookmarkStart w:id="29" w:name="_Hlk26644116"/>
      <w:r>
        <w:rPr>
          <w:rFonts w:hint="default" w:ascii="Times New Roman" w:hAnsi="Times New Roman" w:eastAsia="宋体" w:cs="Times New Roman"/>
          <w:bCs/>
          <w:snapToGrid w:val="0"/>
          <w:color w:val="auto"/>
          <w:kern w:val="0"/>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投标人</w:t>
      </w:r>
      <w:r>
        <w:rPr>
          <w:rFonts w:hint="default" w:ascii="Times New Roman" w:hAnsi="Times New Roman" w:eastAsia="宋体" w:cs="Times New Roman"/>
          <w:bCs/>
          <w:snapToGrid w:val="0"/>
          <w:color w:val="auto"/>
          <w:kern w:val="0"/>
          <w:sz w:val="24"/>
          <w:szCs w:val="24"/>
          <w:highlight w:val="none"/>
          <w:lang w:val="en-US" w:eastAsia="zh-CN" w:bidi="ar"/>
        </w:rPr>
        <w:t>施工类业绩（或工程总承包类业绩）</w:t>
      </w:r>
      <w:r>
        <w:rPr>
          <w:rFonts w:hint="default" w:ascii="Times New Roman" w:hAnsi="Times New Roman" w:eastAsia="宋体" w:cs="Times New Roman"/>
          <w:bCs/>
          <w:color w:val="auto"/>
          <w:kern w:val="0"/>
          <w:sz w:val="24"/>
          <w:szCs w:val="24"/>
          <w:highlight w:val="none"/>
          <w:lang w:val="en-US" w:eastAsia="zh-CN" w:bidi="ar"/>
        </w:rPr>
        <w:t>应按下列规定提供业绩证明资料：</w:t>
      </w:r>
    </w:p>
    <w:p>
      <w:pPr>
        <w:keepNext w:val="0"/>
        <w:keepLines w:val="0"/>
        <w:widowControl w:val="0"/>
        <w:suppressLineNumbers w:val="0"/>
        <w:spacing w:before="0" w:beforeAutospacing="0" w:after="0" w:afterAutospacing="0" w:line="440" w:lineRule="exact"/>
        <w:ind w:left="0" w:right="0" w:firstLine="600" w:firstLineChars="25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(1)</w:t>
      </w:r>
      <w:r>
        <w:rPr>
          <w:rFonts w:hint="default" w:ascii="Times New Roman" w:hAnsi="Times New Roman" w:eastAsia="宋体" w:cs="Times New Roman"/>
          <w:bCs/>
          <w:color w:val="auto"/>
          <w:kern w:val="0"/>
          <w:sz w:val="24"/>
          <w:szCs w:val="24"/>
          <w:highlight w:val="none"/>
          <w:lang w:val="en-US" w:eastAsia="zh-CN" w:bidi="ar"/>
        </w:rPr>
        <w:t>合同协议书。投标人所提供合同协议书应与监管部门备案的合同协议书（如有）保持一致，评标结束后若发现不一致的以备案合同协议书为准，并视同提供虚假材料。</w:t>
      </w:r>
    </w:p>
    <w:p>
      <w:pPr>
        <w:keepNext w:val="0"/>
        <w:keepLines w:val="0"/>
        <w:widowControl w:val="0"/>
        <w:suppressLineNumbers w:val="0"/>
        <w:spacing w:before="0" w:beforeAutospacing="0" w:after="0" w:afterAutospacing="0" w:line="440" w:lineRule="exact"/>
        <w:ind w:left="0" w:right="0" w:firstLine="437"/>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color w:val="auto"/>
          <w:kern w:val="2"/>
          <w:sz w:val="24"/>
          <w:szCs w:val="24"/>
          <w:highlight w:val="none"/>
          <w:lang w:val="en-US" w:eastAsia="zh-CN" w:bidi="ar"/>
        </w:rPr>
        <w:t>（2）</w:t>
      </w:r>
      <w:r>
        <w:rPr>
          <w:rFonts w:hint="default" w:ascii="Times New Roman" w:hAnsi="Times New Roman" w:eastAsia="宋体" w:cs="Times New Roman"/>
          <w:bCs/>
          <w:color w:val="auto"/>
          <w:kern w:val="0"/>
          <w:sz w:val="24"/>
          <w:szCs w:val="24"/>
          <w:highlight w:val="none"/>
          <w:lang w:val="en-US" w:eastAsia="zh-CN" w:bidi="ar"/>
        </w:rPr>
        <w:t>中标查询网址及查询截图，或建设行政主管部门网站公布的施工许可证办理查询截图，或信用评价体系查询截图。无法提供以上截图的，应当提供建设行政主管部门证明材料；</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color w:val="auto"/>
          <w:kern w:val="0"/>
          <w:sz w:val="24"/>
          <w:szCs w:val="24"/>
          <w:highlight w:val="none"/>
          <w:lang w:val="en-US"/>
        </w:rPr>
      </w:pPr>
      <w:r>
        <w:rPr>
          <w:rFonts w:hint="default" w:ascii="Times New Roman" w:hAnsi="Times New Roman" w:eastAsia="宋体" w:cs="Times New Roman"/>
          <w:bCs/>
          <w:color w:val="auto"/>
          <w:kern w:val="0"/>
          <w:sz w:val="24"/>
          <w:szCs w:val="24"/>
          <w:highlight w:val="none"/>
          <w:lang w:val="en-US" w:eastAsia="zh-CN" w:bidi="ar"/>
        </w:rPr>
        <w:t>（3）竣工验收证明文件（至少有建设单位、设计单位、监理单位、施工单位四方参与竣工验收）。</w:t>
      </w:r>
      <w:bookmarkEnd w:id="29"/>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color w:val="auto"/>
          <w:kern w:val="2"/>
          <w:sz w:val="24"/>
          <w:szCs w:val="24"/>
          <w:highlight w:val="none"/>
          <w:lang w:val="en-US" w:eastAsia="zh-CN" w:bidi="ar"/>
        </w:rPr>
        <w:t>2.业绩需在第七章“投标文件格式”投</w:t>
      </w:r>
      <w:r>
        <w:rPr>
          <w:rFonts w:hint="default" w:ascii="Times New Roman" w:hAnsi="Times New Roman" w:eastAsia="宋体" w:cs="Times New Roman"/>
          <w:bCs/>
          <w:snapToGrid w:val="0"/>
          <w:color w:val="auto"/>
          <w:kern w:val="0"/>
          <w:sz w:val="24"/>
          <w:szCs w:val="24"/>
          <w:highlight w:val="none"/>
          <w:lang w:val="en-US" w:eastAsia="zh-CN" w:bidi="ar"/>
        </w:rPr>
        <w:t>标人类似业绩表中注明，以上涉及到的证明资料应完整或能充分反映</w:t>
      </w:r>
      <w:r>
        <w:rPr>
          <w:rFonts w:hint="default" w:ascii="Times New Roman" w:hAnsi="Times New Roman" w:eastAsia="宋体" w:cs="Times New Roman"/>
          <w:bCs/>
          <w:color w:val="auto"/>
          <w:kern w:val="2"/>
          <w:sz w:val="24"/>
          <w:szCs w:val="24"/>
          <w:highlight w:val="none"/>
          <w:lang w:val="en-US" w:eastAsia="zh-CN" w:bidi="ar"/>
        </w:rPr>
        <w:t>评审</w:t>
      </w:r>
      <w:r>
        <w:rPr>
          <w:rFonts w:hint="default" w:ascii="Times New Roman" w:hAnsi="Times New Roman" w:eastAsia="宋体" w:cs="Times New Roman"/>
          <w:bCs/>
          <w:snapToGrid w:val="0"/>
          <w:color w:val="auto"/>
          <w:kern w:val="0"/>
          <w:sz w:val="24"/>
          <w:szCs w:val="24"/>
          <w:highlight w:val="none"/>
          <w:lang w:val="en-US" w:eastAsia="zh-CN" w:bidi="ar"/>
        </w:rPr>
        <w:t>因素。</w:t>
      </w:r>
    </w:p>
    <w:p>
      <w:pPr>
        <w:pStyle w:val="37"/>
        <w:rPr>
          <w:rFonts w:hint="default" w:ascii="Times New Roman" w:hAnsi="Times New Roman" w:eastAsia="宋体" w:cs="Times New Roman"/>
          <w:b/>
          <w:bCs w:val="0"/>
          <w:color w:val="auto"/>
          <w:kern w:val="2"/>
          <w:sz w:val="21"/>
          <w:szCs w:val="24"/>
          <w:highlight w:val="none"/>
          <w:lang w:val="en-US" w:eastAsia="zh-CN" w:bidi="ar"/>
        </w:rPr>
      </w:pPr>
      <w:r>
        <w:rPr>
          <w:rFonts w:hint="default" w:ascii="Times New Roman" w:hAnsi="Times New Roman" w:eastAsia="宋体" w:cs="Times New Roman"/>
          <w:b/>
          <w:bCs w:val="0"/>
          <w:snapToGrid w:val="0"/>
          <w:color w:val="auto"/>
          <w:sz w:val="21"/>
          <w:szCs w:val="21"/>
          <w:highlight w:val="none"/>
          <w:lang w:val="en-US" w:eastAsia="zh-CN" w:bidi="ar"/>
        </w:rPr>
        <w:br w:type="page"/>
      </w:r>
    </w:p>
    <w:p>
      <w:pPr>
        <w:pStyle w:val="4"/>
        <w:widowControl/>
        <w:jc w:val="center"/>
        <w:rPr>
          <w:rFonts w:hint="default" w:ascii="Times New Roman" w:hAnsi="Times New Roman" w:cs="Times New Roman"/>
          <w:b/>
          <w:bCs w:val="0"/>
          <w:color w:val="auto"/>
          <w:highlight w:val="none"/>
          <w:lang w:val="en-US"/>
        </w:rPr>
      </w:pPr>
      <w:bookmarkStart w:id="30" w:name="_Toc32765"/>
      <w:bookmarkStart w:id="31" w:name="_Toc11078140"/>
      <w:r>
        <w:rPr>
          <w:rFonts w:hint="default" w:ascii="Times New Roman" w:hAnsi="Times New Roman" w:eastAsia="宋体" w:cs="Times New Roman"/>
          <w:b/>
          <w:bCs w:val="0"/>
          <w:color w:val="auto"/>
          <w:highlight w:val="none"/>
          <w:lang w:eastAsia="zh-CN"/>
        </w:rPr>
        <w:t>附录</w:t>
      </w:r>
      <w:r>
        <w:rPr>
          <w:rFonts w:hint="default" w:ascii="Times New Roman" w:hAnsi="Times New Roman" w:cs="Times New Roman"/>
          <w:b/>
          <w:bCs w:val="0"/>
          <w:color w:val="auto"/>
          <w:highlight w:val="none"/>
          <w:lang w:val="en-US"/>
        </w:rPr>
        <w:t>4</w:t>
      </w:r>
      <w:r>
        <w:rPr>
          <w:rFonts w:hint="default" w:ascii="Times New Roman" w:hAnsi="Times New Roman"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w:t>
      </w:r>
      <w:r>
        <w:rPr>
          <w:rFonts w:hint="default" w:ascii="Times New Roman" w:hAnsi="Times New Roman" w:cs="Times New Roman"/>
          <w:b/>
          <w:bCs w:val="0"/>
          <w:color w:val="auto"/>
          <w:highlight w:val="none"/>
          <w:lang w:val="en-US"/>
        </w:rPr>
        <w:t>(</w:t>
      </w:r>
      <w:r>
        <w:rPr>
          <w:rFonts w:hint="default" w:ascii="Times New Roman" w:hAnsi="Times New Roman" w:eastAsia="宋体" w:cs="Times New Roman"/>
          <w:b/>
          <w:bCs w:val="0"/>
          <w:color w:val="auto"/>
          <w:highlight w:val="none"/>
          <w:lang w:eastAsia="zh-CN"/>
        </w:rPr>
        <w:t>信誉最低要求</w:t>
      </w:r>
      <w:r>
        <w:rPr>
          <w:rFonts w:hint="default" w:ascii="Times New Roman" w:hAnsi="Times New Roman" w:cs="Times New Roman"/>
          <w:b/>
          <w:bCs w:val="0"/>
          <w:color w:val="auto"/>
          <w:highlight w:val="none"/>
          <w:lang w:val="en-US"/>
        </w:rPr>
        <w:t>)</w:t>
      </w:r>
      <w:bookmarkEnd w:id="30"/>
      <w:bookmarkEnd w:id="31"/>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1"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4"/>
                <w:szCs w:val="24"/>
                <w:highlight w:val="none"/>
                <w:lang w:val="en-US"/>
              </w:rPr>
            </w:pPr>
            <w:r>
              <w:rPr>
                <w:rFonts w:hint="default" w:ascii="Times New Roman" w:hAnsi="Times New Roman" w:eastAsia="宋体" w:cs="Times New Roman"/>
                <w:b/>
                <w:bCs/>
                <w:color w:val="auto"/>
                <w:kern w:val="2"/>
                <w:sz w:val="24"/>
                <w:szCs w:val="24"/>
                <w:highlight w:val="none"/>
                <w:lang w:val="en-US" w:eastAsia="zh-CN" w:bidi="ar"/>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val="0"/>
                <w:color w:val="auto"/>
                <w:kern w:val="2"/>
                <w:sz w:val="24"/>
                <w:szCs w:val="24"/>
                <w:highlight w:val="none"/>
                <w:lang w:val="en-US" w:eastAsia="zh-CN" w:bidi="ar"/>
              </w:rPr>
            </w:pPr>
            <w:r>
              <w:rPr>
                <w:rFonts w:hint="default" w:ascii="Times New Roman" w:hAnsi="Times New Roman" w:eastAsia="宋体" w:cs="Times New Roman"/>
                <w:b/>
                <w:bCs w:val="0"/>
                <w:color w:val="auto"/>
                <w:kern w:val="2"/>
                <w:sz w:val="24"/>
                <w:szCs w:val="24"/>
                <w:highlight w:val="none"/>
                <w:lang w:val="en-US" w:eastAsia="zh-CN" w:bidi="ar"/>
              </w:rPr>
              <w:t>投标人不得存在以下不良信用记录情形之一：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（1）投标人被人民法院列入失信被执行人的；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（2）投标人被税务部门列入重大税收违法案件当事人名单的；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（3）投标人未被合肥市及其所辖县（市）、区（开发区）公共资源交易监督管理部门记不良行为记录的；或被记不良行为记录（以公布日期为准）；</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（4）开标日前（含当日）6 个月内记分累计未满 10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（5）开标日前（含当日）12 个月内记分累计未满 15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b w:val="0"/>
                <w:bCs/>
                <w:color w:val="auto"/>
                <w:kern w:val="2"/>
                <w:sz w:val="24"/>
                <w:szCs w:val="24"/>
                <w:highlight w:val="none"/>
                <w:lang w:val="en-US" w:eastAsia="zh-CN" w:bidi="ar"/>
              </w:rPr>
              <w:t>（6）开标日前（含当日）18 个月内记分累计未满 20 分的；</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color w:val="auto"/>
                <w:kern w:val="0"/>
                <w:sz w:val="24"/>
                <w:szCs w:val="24"/>
                <w:highlight w:val="none"/>
                <w:lang w:val="en-US"/>
              </w:rPr>
            </w:pPr>
            <w:r>
              <w:rPr>
                <w:rFonts w:hint="default" w:ascii="Times New Roman" w:hAnsi="Times New Roman" w:eastAsia="宋体" w:cs="Times New Roman"/>
                <w:b w:val="0"/>
                <w:bCs/>
                <w:color w:val="auto"/>
                <w:kern w:val="2"/>
                <w:sz w:val="24"/>
                <w:szCs w:val="24"/>
                <w:highlight w:val="none"/>
                <w:lang w:val="en-US" w:eastAsia="zh-CN" w:bidi="ar"/>
              </w:rPr>
              <w:t>（7）开标日前（含当日）24 个月内记分累计未满 25 分的。</w:t>
            </w:r>
          </w:p>
        </w:tc>
      </w:tr>
    </w:tbl>
    <w:p>
      <w:pPr>
        <w:pStyle w:val="97"/>
        <w:widowControl/>
        <w:rPr>
          <w:rFonts w:hint="default" w:ascii="Times New Roman" w:hAnsi="Times New Roman" w:cs="Times New Roman"/>
          <w:color w:val="auto"/>
          <w:kern w:val="0"/>
          <w:szCs w:val="21"/>
          <w:highlight w:val="none"/>
          <w:lang w:val="en-US"/>
        </w:rPr>
      </w:pPr>
    </w:p>
    <w:p>
      <w:pPr>
        <w:pStyle w:val="97"/>
        <w:widowControl/>
        <w:spacing w:line="360" w:lineRule="auto"/>
        <w:jc w:val="left"/>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注：</w:t>
      </w:r>
    </w:p>
    <w:p>
      <w:pPr>
        <w:pStyle w:val="97"/>
        <w:widowControl/>
        <w:spacing w:line="360" w:lineRule="auto"/>
        <w:jc w:val="left"/>
        <w:rPr>
          <w:rFonts w:hint="default" w:ascii="Times New Roman" w:hAnsi="Times New Roman" w:cs="Times New Roman"/>
          <w:color w:val="auto"/>
          <w:kern w:val="0"/>
          <w:sz w:val="24"/>
          <w:szCs w:val="24"/>
          <w:highlight w:val="none"/>
          <w:lang w:val="en-US"/>
        </w:rPr>
      </w:pPr>
      <w:r>
        <w:rPr>
          <w:rFonts w:hint="default" w:ascii="Times New Roman" w:hAnsi="Times New Roman" w:cs="Times New Roman"/>
          <w:color w:val="auto"/>
          <w:kern w:val="0"/>
          <w:sz w:val="24"/>
          <w:szCs w:val="24"/>
          <w:highlight w:val="none"/>
          <w:lang w:val="en-US"/>
        </w:rPr>
        <w:t>1.</w:t>
      </w:r>
      <w:r>
        <w:rPr>
          <w:rFonts w:hint="default" w:ascii="Times New Roman" w:hAnsi="Times New Roman" w:eastAsia="宋体" w:cs="Times New Roman"/>
          <w:color w:val="auto"/>
          <w:kern w:val="0"/>
          <w:sz w:val="24"/>
          <w:szCs w:val="24"/>
          <w:highlight w:val="none"/>
          <w:lang w:eastAsia="zh-CN"/>
        </w:rPr>
        <w:t>投标人在投标函中承诺，不需要提供相关证明材料。如投标人承诺与实际不符</w:t>
      </w:r>
      <w:r>
        <w:rPr>
          <w:rFonts w:hint="default"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eastAsia="zh-CN"/>
        </w:rPr>
        <w:t>招标人有权取消其中标（或中标候选）资格，并将报监管部门处理。</w:t>
      </w:r>
    </w:p>
    <w:p>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4"/>
          <w:szCs w:val="24"/>
          <w:highlight w:val="none"/>
          <w:lang w:val="en-US" w:eastAsia="zh-CN" w:bidi="ar"/>
        </w:rPr>
        <w:t>2.联合体各方均须满足上述条件</w:t>
      </w:r>
      <w:r>
        <w:rPr>
          <w:rFonts w:hint="default" w:ascii="Times New Roman" w:hAnsi="Times New Roman" w:cs="Times New Roman"/>
          <w:color w:val="auto"/>
          <w:kern w:val="2"/>
          <w:sz w:val="24"/>
          <w:szCs w:val="24"/>
          <w:highlight w:val="none"/>
          <w:lang w:val="en-US" w:eastAsia="zh-CN" w:bidi="ar"/>
        </w:rPr>
        <w:t>且须提供承诺材料</w:t>
      </w:r>
      <w:r>
        <w:rPr>
          <w:rFonts w:hint="default" w:ascii="Times New Roman" w:hAnsi="Times New Roman" w:eastAsia="宋体" w:cs="Times New Roman"/>
          <w:color w:val="auto"/>
          <w:kern w:val="2"/>
          <w:sz w:val="24"/>
          <w:szCs w:val="24"/>
          <w:highlight w:val="none"/>
          <w:lang w:val="en-US" w:eastAsia="zh-CN" w:bidi="ar"/>
        </w:rPr>
        <w:t>。</w:t>
      </w:r>
    </w:p>
    <w:p>
      <w:pPr>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eastAsia="宋体" w:cs="Times New Roman"/>
          <w:color w:val="auto"/>
          <w:sz w:val="24"/>
          <w:szCs w:val="18"/>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18"/>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 xml:space="preserve">附录 5 </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资格审查条件（项目经理、施工负责人最低要求）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人员</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b/>
                <w:bCs w:val="0"/>
                <w:color w:val="auto"/>
                <w:sz w:val="24"/>
                <w:szCs w:val="24"/>
                <w:highlight w:val="none"/>
                <w:lang w:val="en-US"/>
              </w:rPr>
            </w:pPr>
            <w:r>
              <w:rPr>
                <w:rFonts w:hint="default" w:ascii="Times New Roman" w:hAnsi="Times New Roman" w:eastAsia="宋体" w:cs="Times New Roman"/>
                <w:b/>
                <w:bCs w:val="0"/>
                <w:color w:val="auto"/>
                <w:kern w:val="2"/>
                <w:sz w:val="24"/>
                <w:szCs w:val="24"/>
                <w:highlight w:val="none"/>
                <w:lang w:val="en-US" w:eastAsia="zh-CN"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项目经理资格条件见招标公告要求，且必须是本单位人员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提供投标人所属社保机构出具的拟委任的项目经理</w:t>
            </w:r>
            <w:r>
              <w:rPr>
                <w:rFonts w:hint="default" w:ascii="Times New Roman" w:hAnsi="Times New Roman" w:eastAsia="宋体" w:cs="Times New Roman"/>
                <w:b/>
                <w:bCs/>
                <w:snapToGrid w:val="0"/>
                <w:color w:val="auto"/>
                <w:kern w:val="0"/>
                <w:sz w:val="24"/>
                <w:szCs w:val="24"/>
                <w:highlight w:val="none"/>
                <w:u w:val="single"/>
                <w:lang w:val="en-US" w:eastAsia="zh-CN" w:bidi="ar"/>
              </w:rPr>
              <w:t>2022年</w:t>
            </w:r>
            <w:r>
              <w:rPr>
                <w:rFonts w:hint="eastAsia" w:ascii="Times New Roman" w:hAnsi="Times New Roman" w:cs="Times New Roman"/>
                <w:b/>
                <w:bCs/>
                <w:snapToGrid w:val="0"/>
                <w:color w:val="auto"/>
                <w:kern w:val="0"/>
                <w:sz w:val="24"/>
                <w:szCs w:val="24"/>
                <w:highlight w:val="none"/>
                <w:u w:val="single"/>
                <w:lang w:val="en-US" w:eastAsia="zh-CN" w:bidi="ar"/>
              </w:rPr>
              <w:t>7</w:t>
            </w:r>
            <w:r>
              <w:rPr>
                <w:rFonts w:hint="default" w:ascii="Times New Roman" w:hAnsi="Times New Roman" w:eastAsia="宋体" w:cs="Times New Roman"/>
                <w:b/>
                <w:bCs/>
                <w:snapToGrid w:val="0"/>
                <w:color w:val="auto"/>
                <w:kern w:val="0"/>
                <w:sz w:val="24"/>
                <w:szCs w:val="24"/>
                <w:highlight w:val="none"/>
                <w:u w:val="single"/>
                <w:lang w:val="en-US" w:eastAsia="zh-CN" w:bidi="ar"/>
              </w:rPr>
              <w:t>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社保缴费证明或其他能够证明拟委任的项目经理参加社保的有效证明材料，项目经理的社会保险的缴纳单位应当是投标人或者投标人不具备独立法人资格的分支机构。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w:t>
            </w:r>
          </w:p>
        </w:tc>
        <w:tc>
          <w:tcPr>
            <w:tcW w:w="6400" w:type="dxa"/>
            <w:tcBorders>
              <w:top w:val="single" w:color="auto" w:sz="4" w:space="0"/>
              <w:left w:val="single" w:color="auto" w:sz="4" w:space="0"/>
              <w:bottom w:val="single" w:color="auto" w:sz="4" w:space="0"/>
              <w:right w:val="single" w:color="auto" w:sz="4" w:space="0"/>
            </w:tcBorders>
            <w:shd w:val="clear" w:color="auto" w:fill="auto"/>
            <w:vAlign w:val="top"/>
          </w:tcPr>
          <w:p>
            <w:pPr>
              <w:pStyle w:val="33"/>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施工负责人资格条件见招标公告要求，且必须是本单位人员</w:t>
            </w:r>
            <w:r>
              <w:rPr>
                <w:rFonts w:hint="default" w:ascii="Times New Roman" w:hAnsi="Times New Roman" w:eastAsia="宋体" w:cs="Times New Roman"/>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u w:val="single"/>
                <w:lang w:val="en-US" w:eastAsia="zh-CN" w:bidi="ar"/>
              </w:rPr>
              <w:t>招标公告中要求的注册证书注册单位应当与投标人名称一致）</w:t>
            </w:r>
            <w:r>
              <w:rPr>
                <w:rFonts w:hint="default" w:ascii="Times New Roman" w:hAnsi="Times New Roman" w:eastAsia="宋体" w:cs="Times New Roman"/>
                <w:b/>
                <w:bCs/>
                <w:snapToGrid w:val="0"/>
                <w:color w:val="auto"/>
                <w:kern w:val="0"/>
                <w:sz w:val="24"/>
                <w:szCs w:val="24"/>
                <w:highlight w:val="none"/>
                <w:u w:val="single"/>
                <w:lang w:val="en-US" w:eastAsia="zh-CN" w:bidi="ar"/>
              </w:rPr>
              <w:t>，</w:t>
            </w:r>
            <w:r>
              <w:rPr>
                <w:rFonts w:hint="default" w:ascii="Times New Roman" w:hAnsi="Times New Roman" w:eastAsia="宋体" w:cs="Times New Roman"/>
                <w:bCs/>
                <w:snapToGrid w:val="0"/>
                <w:color w:val="auto"/>
                <w:kern w:val="0"/>
                <w:sz w:val="24"/>
                <w:szCs w:val="24"/>
                <w:highlight w:val="none"/>
                <w:lang w:val="en-US" w:eastAsia="zh-CN" w:bidi="ar"/>
              </w:rPr>
              <w:t>提供投标人所属社保机构出具的拟委任的施工负责人</w:t>
            </w:r>
            <w:r>
              <w:rPr>
                <w:rFonts w:hint="default" w:ascii="Times New Roman" w:hAnsi="Times New Roman" w:eastAsia="宋体" w:cs="Times New Roman"/>
                <w:b/>
                <w:bCs/>
                <w:snapToGrid w:val="0"/>
                <w:color w:val="auto"/>
                <w:kern w:val="0"/>
                <w:sz w:val="24"/>
                <w:szCs w:val="24"/>
                <w:highlight w:val="none"/>
                <w:u w:val="single"/>
                <w:lang w:val="en-US" w:eastAsia="zh-CN" w:bidi="ar"/>
              </w:rPr>
              <w:t>2022年</w:t>
            </w:r>
            <w:r>
              <w:rPr>
                <w:rFonts w:hint="eastAsia" w:ascii="Times New Roman" w:hAnsi="Times New Roman" w:cs="Times New Roman"/>
                <w:b/>
                <w:bCs/>
                <w:snapToGrid w:val="0"/>
                <w:color w:val="auto"/>
                <w:kern w:val="0"/>
                <w:sz w:val="24"/>
                <w:szCs w:val="24"/>
                <w:highlight w:val="none"/>
                <w:u w:val="single"/>
                <w:lang w:val="en-US" w:eastAsia="zh-CN" w:bidi="ar"/>
              </w:rPr>
              <w:t>7</w:t>
            </w:r>
            <w:r>
              <w:rPr>
                <w:rFonts w:hint="default" w:ascii="Times New Roman" w:hAnsi="Times New Roman" w:eastAsia="宋体" w:cs="Times New Roman"/>
                <w:b/>
                <w:bCs/>
                <w:snapToGrid w:val="0"/>
                <w:color w:val="auto"/>
                <w:kern w:val="0"/>
                <w:sz w:val="24"/>
                <w:szCs w:val="24"/>
                <w:highlight w:val="none"/>
                <w:u w:val="single"/>
                <w:lang w:val="en-US" w:eastAsia="zh-CN" w:bidi="ar"/>
              </w:rPr>
              <w:t>月1日以来任意连续三个月</w:t>
            </w:r>
            <w:r>
              <w:rPr>
                <w:rFonts w:hint="default" w:ascii="Times New Roman" w:hAnsi="Times New Roman" w:eastAsia="宋体" w:cs="Times New Roman"/>
                <w:bCs/>
                <w:snapToGrid w:val="0"/>
                <w:color w:val="auto"/>
                <w:kern w:val="0"/>
                <w:sz w:val="24"/>
                <w:szCs w:val="24"/>
                <w:highlight w:val="none"/>
                <w:lang w:val="en-US" w:eastAsia="zh-CN" w:bidi="ar"/>
              </w:rPr>
              <w:t>社保缴费证明或其他能够证明拟委任的施工负责人参加社保的有效证明材料，施工负责人的社会保险的缴纳单位应当是投标人或者投标人不具备独立法人资格的分支机构）。</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（2）施工负责人不得同时担任两个及以上建设工程施工项目负责人，以下情形除外：</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①法定情形；</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snapToGrid w:val="0"/>
                <w:color w:val="auto"/>
                <w:kern w:val="0"/>
                <w:sz w:val="24"/>
                <w:szCs w:val="24"/>
                <w:highlight w:val="none"/>
                <w:lang w:val="en-US"/>
              </w:rPr>
            </w:pPr>
            <w:r>
              <w:rPr>
                <w:rFonts w:hint="default" w:ascii="Times New Roman" w:hAnsi="Times New Roman" w:eastAsia="宋体" w:cs="Times New Roman"/>
                <w:bCs/>
                <w:snapToGrid w:val="0"/>
                <w:color w:val="auto"/>
                <w:kern w:val="0"/>
                <w:sz w:val="24"/>
                <w:szCs w:val="24"/>
                <w:highlight w:val="none"/>
                <w:lang w:val="en-US" w:eastAsia="zh-CN" w:bidi="ar"/>
              </w:rPr>
              <w:t>②虽在其他项目上担任施工负责人岗位，但承诺在本项目中标后合同签订前能够从其他项目变更至本项目并全面履约。</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b/>
          <w:bCs/>
          <w:color w:val="auto"/>
          <w:kern w:val="0"/>
          <w:sz w:val="24"/>
          <w:szCs w:val="24"/>
          <w:highlight w:val="none"/>
          <w:u w:val="none"/>
          <w:lang w:val="en-US" w:eastAsia="zh-CN" w:bidi="ar"/>
        </w:rPr>
      </w:pPr>
      <w:r>
        <w:rPr>
          <w:rFonts w:hint="default" w:ascii="Times New Roman" w:hAnsi="Times New Roman" w:eastAsia="宋体" w:cs="Times New Roman"/>
          <w:b/>
          <w:bCs/>
          <w:color w:val="auto"/>
          <w:kern w:val="0"/>
          <w:sz w:val="24"/>
          <w:szCs w:val="24"/>
          <w:highlight w:val="none"/>
          <w:u w:val="none"/>
          <w:lang w:val="en-US" w:eastAsia="zh-CN" w:bidi="ar"/>
        </w:rPr>
        <w:t>注：1.社保缴费证明（或社保的有效证明材料）指的是至少含养老保险、医疗保险、工伤保险、失业保险中任意一项即可。</w: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6 资格审查条件（其他主要人员最低要求，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w:t>
      </w: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widowControl/>
        <w:jc w:val="center"/>
        <w:rPr>
          <w:rFonts w:hint="default" w:ascii="Times New Roman" w:hAnsi="Times New Roman" w:eastAsia="宋体" w:cs="Times New Roman"/>
          <w:b/>
          <w:bCs w:val="0"/>
          <w:color w:val="auto"/>
          <w:highlight w:val="none"/>
          <w:lang w:eastAsia="zh-CN"/>
        </w:rPr>
      </w:pPr>
      <w:r>
        <w:rPr>
          <w:rFonts w:hint="default" w:ascii="Times New Roman" w:hAnsi="Times New Roman" w:eastAsia="宋体" w:cs="Times New Roman"/>
          <w:b/>
          <w:bCs w:val="0"/>
          <w:color w:val="auto"/>
          <w:highlight w:val="none"/>
          <w:lang w:eastAsia="zh-CN"/>
        </w:rPr>
        <w:t>附录 7 资格审查条件（其他要求，</w:t>
      </w:r>
      <w:r>
        <w:rPr>
          <w:rFonts w:hint="default" w:ascii="Times New Roman" w:hAnsi="Times New Roman" w:eastAsia="宋体" w:cs="Times New Roman"/>
          <w:b/>
          <w:bCs w:val="0"/>
          <w:color w:val="auto"/>
          <w:highlight w:val="none"/>
          <w:lang w:val="en-US" w:eastAsia="zh-CN"/>
        </w:rPr>
        <w:t>如有</w:t>
      </w:r>
      <w:r>
        <w:rPr>
          <w:rFonts w:hint="default" w:ascii="Times New Roman" w:hAnsi="Times New Roman" w:eastAsia="宋体" w:cs="Times New Roman"/>
          <w:b/>
          <w:bCs w:val="0"/>
          <w:color w:val="auto"/>
          <w:highlight w:val="none"/>
          <w:lang w:eastAsia="zh-CN"/>
        </w:rPr>
        <w:t xml:space="preserve">） </w: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g">
            <w:drawing>
              <wp:anchor distT="0" distB="0" distL="114300" distR="114300" simplePos="0" relativeHeight="251660288" behindDoc="1" locked="0" layoutInCell="1" allowOverlap="1">
                <wp:simplePos x="0" y="0"/>
                <wp:positionH relativeFrom="page">
                  <wp:posOffset>848995</wp:posOffset>
                </wp:positionH>
                <wp:positionV relativeFrom="paragraph">
                  <wp:posOffset>123825</wp:posOffset>
                </wp:positionV>
                <wp:extent cx="5631180" cy="1117600"/>
                <wp:effectExtent l="1905" t="1905" r="5715" b="4445"/>
                <wp:wrapTopAndBottom/>
                <wp:docPr id="205" name="组合 205"/>
                <wp:cNvGraphicFramePr/>
                <a:graphic xmlns:a="http://schemas.openxmlformats.org/drawingml/2006/main">
                  <a:graphicData uri="http://schemas.microsoft.com/office/word/2010/wordprocessingGroup">
                    <wpg:wgp>
                      <wpg:cNvGrpSpPr/>
                      <wpg:grpSpPr>
                        <a:xfrm>
                          <a:off x="0" y="0"/>
                          <a:ext cx="5631180" cy="1117600"/>
                          <a:chOff x="1688" y="563"/>
                          <a:chExt cx="8868" cy="1760"/>
                        </a:xfrm>
                        <a:effectLst/>
                      </wpg:grpSpPr>
                      <wps:wsp>
                        <wps:cNvPr id="199" name="直线 7"/>
                        <wps:cNvCnPr/>
                        <wps:spPr>
                          <a:xfrm>
                            <a:off x="1697" y="567"/>
                            <a:ext cx="8848" cy="0"/>
                          </a:xfrm>
                          <a:prstGeom prst="line">
                            <a:avLst/>
                          </a:prstGeom>
                          <a:ln w="6096" cap="flat" cmpd="sng">
                            <a:solidFill>
                              <a:srgbClr val="000000"/>
                            </a:solidFill>
                            <a:prstDash val="solid"/>
                            <a:headEnd type="none" w="med" len="med"/>
                            <a:tailEnd type="none" w="med" len="med"/>
                          </a:ln>
                          <a:effectLst/>
                        </wps:spPr>
                        <wps:bodyPr upright="1"/>
                      </wps:wsp>
                      <wps:wsp>
                        <wps:cNvPr id="200" name="直线 8"/>
                        <wps:cNvCnPr/>
                        <wps:spPr>
                          <a:xfrm>
                            <a:off x="1697" y="1256"/>
                            <a:ext cx="8848" cy="0"/>
                          </a:xfrm>
                          <a:prstGeom prst="line">
                            <a:avLst/>
                          </a:prstGeom>
                          <a:ln w="6096" cap="flat" cmpd="sng">
                            <a:solidFill>
                              <a:srgbClr val="000000"/>
                            </a:solidFill>
                            <a:prstDash val="solid"/>
                            <a:headEnd type="none" w="med" len="med"/>
                            <a:tailEnd type="none" w="med" len="med"/>
                          </a:ln>
                          <a:effectLst/>
                        </wps:spPr>
                        <wps:bodyPr upright="1"/>
                      </wps:wsp>
                      <wps:wsp>
                        <wps:cNvPr id="201" name="直线 9"/>
                        <wps:cNvCnPr/>
                        <wps:spPr>
                          <a:xfrm>
                            <a:off x="1692" y="563"/>
                            <a:ext cx="0" cy="1759"/>
                          </a:xfrm>
                          <a:prstGeom prst="line">
                            <a:avLst/>
                          </a:prstGeom>
                          <a:ln w="6096" cap="flat" cmpd="sng">
                            <a:solidFill>
                              <a:srgbClr val="000000"/>
                            </a:solidFill>
                            <a:prstDash val="solid"/>
                            <a:headEnd type="none" w="med" len="med"/>
                            <a:tailEnd type="none" w="med" len="med"/>
                          </a:ln>
                          <a:effectLst/>
                        </wps:spPr>
                        <wps:bodyPr upright="1"/>
                      </wps:wsp>
                      <wps:wsp>
                        <wps:cNvPr id="202" name="直线 10"/>
                        <wps:cNvCnPr/>
                        <wps:spPr>
                          <a:xfrm>
                            <a:off x="1697" y="2317"/>
                            <a:ext cx="8848" cy="0"/>
                          </a:xfrm>
                          <a:prstGeom prst="line">
                            <a:avLst/>
                          </a:prstGeom>
                          <a:ln w="6096" cap="flat" cmpd="sng">
                            <a:solidFill>
                              <a:srgbClr val="000000"/>
                            </a:solidFill>
                            <a:prstDash val="solid"/>
                            <a:headEnd type="none" w="med" len="med"/>
                            <a:tailEnd type="none" w="med" len="med"/>
                          </a:ln>
                          <a:effectLst/>
                        </wps:spPr>
                        <wps:bodyPr upright="1"/>
                      </wps:wsp>
                      <wps:wsp>
                        <wps:cNvPr id="203" name="直线 11"/>
                        <wps:cNvCnPr/>
                        <wps:spPr>
                          <a:xfrm>
                            <a:off x="10550" y="563"/>
                            <a:ext cx="0" cy="1759"/>
                          </a:xfrm>
                          <a:prstGeom prst="line">
                            <a:avLst/>
                          </a:prstGeom>
                          <a:ln w="6097" cap="flat" cmpd="sng">
                            <a:solidFill>
                              <a:srgbClr val="000000"/>
                            </a:solidFill>
                            <a:prstDash val="solid"/>
                            <a:headEnd type="none" w="med" len="med"/>
                            <a:tailEnd type="none" w="med" len="med"/>
                          </a:ln>
                          <a:effectLst/>
                        </wps:spPr>
                        <wps:bodyPr upright="1"/>
                      </wps:wsp>
                      <wps:wsp>
                        <wps:cNvPr id="204" name="文本框 12"/>
                        <wps:cNvSpPr txBox="1"/>
                        <wps:spPr>
                          <a:xfrm>
                            <a:off x="5698" y="805"/>
                            <a:ext cx="969" cy="212"/>
                          </a:xfrm>
                          <a:prstGeom prst="rect">
                            <a:avLst/>
                          </a:prstGeom>
                          <a:noFill/>
                          <a:ln>
                            <a:noFill/>
                          </a:ln>
                          <a:effectLst/>
                        </wps:spPr>
                        <wps:txbx>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wps:txbx>
                        <wps:bodyPr lIns="0" tIns="0" rIns="0" bIns="0" upright="1"/>
                      </wps:wsp>
                    </wpg:wgp>
                  </a:graphicData>
                </a:graphic>
              </wp:anchor>
            </w:drawing>
          </mc:Choice>
          <mc:Fallback>
            <w:pict>
              <v:group id="_x0000_s1026" o:spid="_x0000_s1026" o:spt="203" style="position:absolute;left:0pt;margin-left:66.85pt;margin-top:9.75pt;height:88pt;width:443.4pt;mso-position-horizontal-relative:page;mso-wrap-distance-bottom:0pt;mso-wrap-distance-top:0pt;z-index:-251656192;mso-width-relative:page;mso-height-relative:page;" coordorigin="1688,563" coordsize="8868,1760" o:gfxdata="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KPi1VvZAAAACwEAAA8AAAAAAAAAAQAgAAAAIgAAAGRycy9k&#10;b3ducmV2LnhtbFBLAQIUABQAAAAIAIdO4kAj84eUVwMAABMPAAAOAAAAAAAAAAEAIAAAACgBAABk&#10;cnMvZTJvRG9jLnhtbFBLBQYAAAAABgAGAFkBAADxBgAAAAA=&#10;">
                <o:lock v:ext="edit" aspectratio="f"/>
                <v:line id="直线 7" o:spid="_x0000_s1026" o:spt="20" style="position:absolute;left:1697;top:567;height:0;width:8848;" filled="f" stroked="t" coordsize="21600,21600"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8" o:spid="_x0000_s1026" o:spt="20" style="position:absolute;left:1697;top:1256;height:0;width:8848;" filled="f" stroked="t" coordsize="21600,21600"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692;top:563;height:1759;width:0;" filled="f" stroked="t" coordsize="21600,21600"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0" o:spid="_x0000_s1026" o:spt="20" style="position:absolute;left:1697;top:2317;height:0;width:8848;" filled="f" stroked="t" coordsize="21600,21600"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11" o:spid="_x0000_s1026" o:spt="20" style="position:absolute;left:10550;top:563;height:1759;width:0;" filled="f" stroked="t" coordsize="21600,21600" o:gfxdata="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7WwKvQAA&#10;ANw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shape id="文本框 12" o:spid="_x0000_s1026" o:spt="202" type="#_x0000_t202" style="position:absolute;left:5698;top:805;height:212;width:969;"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1" w:lineRule="exact"/>
                          <w:ind w:left="0" w:right="0" w:firstLine="0"/>
                          <w:jc w:val="left"/>
                          <w:rPr>
                            <w:rFonts w:hint="eastAsia" w:ascii="微软雅黑" w:eastAsia="微软雅黑"/>
                            <w:b/>
                            <w:sz w:val="21"/>
                          </w:rPr>
                        </w:pPr>
                        <w:r>
                          <w:rPr>
                            <w:rFonts w:hint="eastAsia" w:ascii="微软雅黑" w:eastAsia="微软雅黑"/>
                            <w:b/>
                            <w:sz w:val="21"/>
                          </w:rPr>
                          <w:t>其他要求</w:t>
                        </w:r>
                        <w:r>
                          <w:rPr>
                            <w:rFonts w:hint="eastAsia" w:ascii="微软雅黑" w:eastAsia="微软雅黑"/>
                            <w:b/>
                            <w:w w:val="168"/>
                            <w:sz w:val="21"/>
                          </w:rPr>
                          <w:t xml:space="preserve"> </w:t>
                        </w:r>
                      </w:p>
                    </w:txbxContent>
                  </v:textbox>
                </v:shape>
                <w10:wrap type="topAndBottom"/>
              </v:group>
            </w:pict>
          </mc:Fallback>
        </mc:AlternateContent>
      </w: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pStyle w:val="37"/>
        <w:rPr>
          <w:rFonts w:hint="default" w:ascii="Times New Roman" w:hAnsi="Times New Roman" w:cs="Times New Roman"/>
          <w:color w:val="auto"/>
          <w:highlight w:val="none"/>
        </w:rPr>
      </w:pPr>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二、投标人须知正文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1.适用范围</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1.1本谈判文件仅适用于本次谈判所述的工程项目招标。</w:t>
      </w:r>
    </w:p>
    <w:p>
      <w:pPr>
        <w:spacing w:line="360" w:lineRule="auto"/>
        <w:ind w:firstLine="437"/>
        <w:outlineLvl w:val="3"/>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2.定义</w:t>
      </w:r>
    </w:p>
    <w:p>
      <w:pPr>
        <w:spacing w:line="360" w:lineRule="auto"/>
        <w:ind w:firstLine="435"/>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2.1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pPr>
        <w:spacing w:line="360" w:lineRule="auto"/>
        <w:ind w:firstLine="470" w:firstLineChars="196"/>
        <w:rPr>
          <w:rFonts w:hint="default" w:ascii="Times New Roman" w:hAnsi="Times New Roman" w:cs="Times New Roman"/>
          <w:b/>
          <w:color w:val="auto"/>
          <w:highlight w:val="none"/>
        </w:rPr>
      </w:pPr>
      <w:r>
        <w:rPr>
          <w:rFonts w:hint="default" w:ascii="Times New Roman" w:hAnsi="Times New Roman" w:eastAsia="宋体" w:cs="Times New Roman"/>
          <w:color w:val="auto"/>
          <w:sz w:val="24"/>
          <w:highlight w:val="none"/>
        </w:rPr>
        <w:t>2.2时限（年份、月份等）计算：系指从响应文件提交截止之日向前追溯X年/月（“X”为“一”及以后整数）起算。</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w:t>
      </w:r>
      <w:r>
        <w:rPr>
          <w:rFonts w:hint="default" w:ascii="Times New Roman" w:hAnsi="Times New Roman" w:eastAsia="宋体" w:cs="Times New Roman"/>
          <w:b/>
          <w:color w:val="auto"/>
          <w:sz w:val="24"/>
          <w:highlight w:val="none"/>
          <w:lang w:eastAsia="zh-CN"/>
        </w:rPr>
        <w:t>招标人</w:t>
      </w:r>
      <w:r>
        <w:rPr>
          <w:rFonts w:hint="default" w:ascii="Times New Roman" w:hAnsi="Times New Roman" w:eastAsia="宋体" w:cs="Times New Roman"/>
          <w:b/>
          <w:color w:val="auto"/>
          <w:sz w:val="24"/>
          <w:highlight w:val="none"/>
        </w:rPr>
        <w:t>及投标人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：是指开展招标活动的各类主体。本项目的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3.2采购监督管理部门：</w:t>
      </w:r>
      <w:r>
        <w:rPr>
          <w:rFonts w:hint="default" w:ascii="Times New Roman" w:hAnsi="Times New Roman" w:eastAsia="宋体" w:cs="Times New Roman"/>
          <w:color w:val="auto"/>
          <w:sz w:val="24"/>
          <w:szCs w:val="22"/>
          <w:highlight w:val="none"/>
        </w:rPr>
        <w:t>与</w:t>
      </w:r>
      <w:r>
        <w:rPr>
          <w:rFonts w:hint="default" w:ascii="Times New Roman" w:hAnsi="Times New Roman" w:eastAsia="宋体" w:cs="Times New Roman"/>
          <w:color w:val="auto"/>
          <w:sz w:val="24"/>
          <w:highlight w:val="none"/>
        </w:rPr>
        <w:t>招标</w:t>
      </w:r>
      <w:r>
        <w:rPr>
          <w:rFonts w:hint="default" w:ascii="Times New Roman" w:hAnsi="Times New Roman" w:eastAsia="宋体" w:cs="Times New Roman"/>
          <w:color w:val="auto"/>
          <w:sz w:val="24"/>
          <w:szCs w:val="22"/>
          <w:highlight w:val="none"/>
        </w:rPr>
        <w:t>活动有关的具有监督管理权利的相关部门。</w:t>
      </w:r>
      <w:r>
        <w:rPr>
          <w:rFonts w:hint="default" w:ascii="Times New Roman" w:hAnsi="Times New Roman" w:eastAsia="宋体" w:cs="Times New Roman"/>
          <w:color w:val="auto"/>
          <w:sz w:val="24"/>
          <w:highlight w:val="none"/>
        </w:rPr>
        <w:t>本项目的采购监督管理部门见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3.3投标人：是指向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提供货物、工程或者服务的法人、非法人组织或者自然人。分支机构不得参加采购活动，但银行、保险、石油石化、电力、电信等特殊行业除外。本项目的投标人及其投标货物须满足以下条件：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中允许联合体投标，对联合体规定如下：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3.5.1两个以上投标人可以组成一个投标联合体，以一个投标人的身份投标。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3.5.2联合体各方均应为在中华人民共和国境内注册，能够独立承担民事责任，有生产或供应能力的本国投标人。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根据采购项目对投标人的特殊要求，联合体中至少应当有一方符合相关规定。</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3.5.4联合体各方应签订联合体协议，明确约定联合体各方承担的工作和相应的责任，并将联合体协议作为投标文件的一部分提交。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3.5.5联合体中有同类资质的投标人按照联合体分工承担相同工作的，应当按照资质等级较低的投标人确定资质等级。</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3.5.6以联合体形式参加采购活动的，联合体各方不得再单独参加或者与其他投标人另外组成联合体参加本项目投标，否则相关投标将被认定为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3.5.7对联合体投标的其他资格要求见</w:t>
      </w:r>
      <w:r>
        <w:rPr>
          <w:rFonts w:hint="default" w:ascii="Times New Roman" w:hAnsi="Times New Roman" w:eastAsia="宋体" w:cs="Times New Roman"/>
          <w:color w:val="auto"/>
          <w:sz w:val="24"/>
          <w:highlight w:val="none"/>
          <w:u w:val="single"/>
        </w:rPr>
        <w:t>投标人资格</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3.6单位负责人为同一人或者存在直接控股、管理关系的不同投标人，不得参加同一合同项下的采购活动。否则其投标将被认定为</w:t>
      </w:r>
      <w:r>
        <w:rPr>
          <w:rFonts w:hint="default" w:ascii="Times New Roman" w:hAnsi="Times New Roman" w:eastAsia="宋体" w:cs="Times New Roman"/>
          <w:b/>
          <w:bCs/>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4.资金来源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4.1本项目的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已获得足以支付本次招标后所签订的合同项下的资金。</w:t>
      </w:r>
    </w:p>
    <w:p>
      <w:pPr>
        <w:spacing w:line="360" w:lineRule="auto"/>
        <w:ind w:firstLine="435"/>
        <w:rPr>
          <w:rFonts w:hint="default" w:ascii="Times New Roman" w:hAnsi="Times New Roman" w:eastAsia="宋体" w:cs="Times New Roman"/>
          <w:color w:val="auto"/>
          <w:sz w:val="24"/>
          <w:highlight w:val="none"/>
        </w:rPr>
      </w:pPr>
      <w:bookmarkStart w:id="32" w:name="_Hlk11702998"/>
      <w:r>
        <w:rPr>
          <w:rFonts w:hint="default" w:ascii="Times New Roman" w:hAnsi="Times New Roman" w:eastAsia="宋体" w:cs="Times New Roman"/>
          <w:color w:val="auto"/>
          <w:sz w:val="24"/>
          <w:highlight w:val="none"/>
        </w:rPr>
        <w:t>4.2</w:t>
      </w:r>
      <w:r>
        <w:rPr>
          <w:rFonts w:hint="default" w:ascii="Times New Roman" w:hAnsi="Times New Roman" w:cs="Times New Roman" w:eastAsiaTheme="minorEastAsia"/>
          <w:color w:val="auto"/>
          <w:sz w:val="24"/>
          <w:highlight w:val="none"/>
        </w:rPr>
        <w:t>项目预算金额或分项（或分标段）预算金额见</w:t>
      </w:r>
      <w:r>
        <w:rPr>
          <w:rFonts w:hint="default" w:ascii="Times New Roman" w:hAnsi="Times New Roman" w:eastAsia="宋体" w:cs="Times New Roman"/>
          <w:color w:val="auto"/>
          <w:sz w:val="24"/>
          <w:highlight w:val="none"/>
          <w:u w:val="single"/>
        </w:rPr>
        <w:t>投标邀请</w:t>
      </w:r>
      <w:r>
        <w:rPr>
          <w:rFonts w:hint="default" w:ascii="Times New Roman" w:hAnsi="Times New Roman" w:eastAsia="宋体" w:cs="Times New Roman"/>
          <w:color w:val="auto"/>
          <w:sz w:val="24"/>
          <w:highlight w:val="none"/>
          <w:u w:val="single"/>
          <w:lang w:eastAsia="zh-CN"/>
        </w:rPr>
        <w:t>（招标公告）</w:t>
      </w:r>
      <w:r>
        <w:rPr>
          <w:rFonts w:hint="default" w:ascii="Times New Roman" w:hAnsi="Times New Roman" w:eastAsia="宋体" w:cs="Times New Roman"/>
          <w:color w:val="auto"/>
          <w:sz w:val="24"/>
          <w:highlight w:val="none"/>
        </w:rPr>
        <w:t>。</w:t>
      </w:r>
    </w:p>
    <w:bookmarkEnd w:id="32"/>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5.投标费用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不论投标的结果如何，投标人应承担所有与准备和参加投标有关的费用。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6.适用法律</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、投标人的相关行为和权利受</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有关规定及本项目招标文件的约束和保护。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7.招标文件构成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7.1招标文件包括下列内容：</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第一章  投标邀请（招标公告）</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第二章  投标人须知</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第三章  </w:t>
      </w:r>
      <w:r>
        <w:rPr>
          <w:rFonts w:hint="default" w:ascii="Times New Roman" w:hAnsi="Times New Roman" w:eastAsia="宋体" w:cs="Times New Roman"/>
          <w:color w:val="auto"/>
          <w:sz w:val="24"/>
          <w:highlight w:val="none"/>
          <w:lang w:eastAsia="zh-CN"/>
        </w:rPr>
        <w:t>招标</w:t>
      </w:r>
      <w:r>
        <w:rPr>
          <w:rFonts w:hint="default" w:ascii="Times New Roman" w:hAnsi="Times New Roman" w:eastAsia="宋体" w:cs="Times New Roman"/>
          <w:color w:val="auto"/>
          <w:sz w:val="24"/>
          <w:highlight w:val="none"/>
        </w:rPr>
        <w:t>需求</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第四章  评标方法和标准</w:t>
      </w:r>
    </w:p>
    <w:p>
      <w:pPr>
        <w:spacing w:line="360" w:lineRule="auto"/>
        <w:ind w:firstLine="840" w:firstLineChars="3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第五章  合同</w:t>
      </w:r>
      <w:r>
        <w:rPr>
          <w:rFonts w:hint="default" w:ascii="Times New Roman" w:hAnsi="Times New Roman" w:eastAsia="宋体" w:cs="Times New Roman"/>
          <w:color w:val="auto"/>
          <w:sz w:val="24"/>
          <w:highlight w:val="none"/>
          <w:lang w:eastAsia="zh-CN"/>
        </w:rPr>
        <w:t>模板</w:t>
      </w:r>
    </w:p>
    <w:p>
      <w:pPr>
        <w:spacing w:line="360" w:lineRule="auto"/>
        <w:ind w:firstLine="840" w:firstLineChars="3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第六章  投标文件格式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7.2招标文件中有不一致的，有澄清的部分以最终的澄清更正内容为准。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7.3现场考察及相关事项见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7.4原则上</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不要求投标人提供样品。除仅凭书面方式不能准确描述采购需求，或者需要对样品进行主观判断以确认是否满足采购需求等特殊情况除外。</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如需提供样品，对样品相关要求见采购需求，对样品的评审方法及评审标准见招标文件第四章。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7.5投标人应认真阅读招标文件所有的事项、格式、条款和技术规范等。</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8.招标文件的澄清与修改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8.1投标人如对招标文件内容有疑问，应以书面形式（如传真、邮件等）通知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对需要做出澄清的问题，以澄清和修改通知的方式予以答复。</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8.2</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可主动或在解答投标人提出的问题时对招标文件进行澄清或者修改。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8.3任何人或任何组织向投标人提供的任何书面或口头资料，未经</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在网上发布或书面通知，均作无效处理，不得作为招标文件的组成部分。</w:t>
      </w:r>
    </w:p>
    <w:p>
      <w:pPr>
        <w:spacing w:line="360" w:lineRule="auto"/>
        <w:ind w:firstLine="435"/>
        <w:rPr>
          <w:rFonts w:hint="default" w:ascii="Times New Roman" w:hAnsi="Times New Roman" w:eastAsia="宋体" w:cs="Times New Roman"/>
          <w:i/>
          <w:iCs/>
          <w:color w:val="auto"/>
          <w:sz w:val="24"/>
          <w:highlight w:val="none"/>
        </w:rPr>
      </w:pPr>
      <w:r>
        <w:rPr>
          <w:rFonts w:hint="default" w:ascii="Times New Roman" w:hAnsi="Times New Roman" w:eastAsia="宋体" w:cs="Times New Roman"/>
          <w:color w:val="auto"/>
          <w:sz w:val="24"/>
          <w:highlight w:val="none"/>
        </w:rPr>
        <w:t>8.4对于没有提出疑问又参与了本项目投标的投标人将被视为完全认同本招标文件（含更正公告的内容）</w:t>
      </w:r>
      <w:r>
        <w:rPr>
          <w:rFonts w:hint="default" w:ascii="Times New Roman" w:hAnsi="Times New Roman" w:eastAsia="宋体" w:cs="Times New Roman"/>
          <w:i/>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9.投标范围及投标文件中标准和计量单位的使用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9.1</w:t>
      </w:r>
      <w:r>
        <w:rPr>
          <w:rFonts w:hint="default" w:ascii="Times New Roman" w:hAnsi="Times New Roman" w:cs="Times New Roman" w:eastAsiaTheme="minorEastAsia"/>
          <w:color w:val="auto"/>
          <w:sz w:val="24"/>
          <w:highlight w:val="none"/>
        </w:rPr>
        <w:t>项目有划分标段的，投标人可参与其中某一个或多个标段的</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，中标标段数详见</w:t>
      </w:r>
      <w:r>
        <w:rPr>
          <w:rFonts w:hint="default" w:ascii="Times New Roman" w:hAnsi="Times New Roman" w:cs="Times New Roman" w:eastAsiaTheme="minorEastAsia"/>
          <w:color w:val="auto"/>
          <w:sz w:val="24"/>
          <w:highlight w:val="none"/>
          <w:u w:val="single"/>
        </w:rPr>
        <w:t>投标人须知前附表</w:t>
      </w:r>
      <w:r>
        <w:rPr>
          <w:rFonts w:hint="default" w:ascii="Times New Roman" w:hAnsi="Times New Roman" w:cs="Times New Roman" w:eastAsiaTheme="minorEastAsia"/>
          <w:color w:val="auto"/>
          <w:sz w:val="24"/>
          <w:highlight w:val="none"/>
        </w:rPr>
        <w:t>中规定。</w:t>
      </w:r>
    </w:p>
    <w:p>
      <w:pPr>
        <w:spacing w:line="360" w:lineRule="auto"/>
        <w:ind w:firstLine="435"/>
        <w:rPr>
          <w:rFonts w:hint="default" w:ascii="Times New Roman" w:hAnsi="Times New Roman" w:eastAsia="宋体" w:cs="Times New Roman"/>
          <w:color w:val="auto"/>
          <w:sz w:val="24"/>
          <w:highlight w:val="none"/>
        </w:rPr>
      </w:pPr>
      <w:bookmarkStart w:id="33" w:name="_Hlk16458980"/>
      <w:r>
        <w:rPr>
          <w:rFonts w:hint="default" w:ascii="Times New Roman" w:hAnsi="Times New Roman" w:eastAsia="宋体" w:cs="Times New Roman"/>
          <w:color w:val="auto"/>
          <w:sz w:val="24"/>
          <w:highlight w:val="none"/>
          <w:lang w:val="en-US" w:eastAsia="zh-CN"/>
        </w:rPr>
        <w:t>9.2</w:t>
      </w:r>
      <w:r>
        <w:rPr>
          <w:rFonts w:hint="default" w:ascii="Times New Roman" w:hAnsi="Times New Roman" w:eastAsia="宋体" w:cs="Times New Roman"/>
          <w:color w:val="auto"/>
          <w:sz w:val="24"/>
          <w:highlight w:val="none"/>
        </w:rPr>
        <w:t>无论招标文件中是否要求，投标人所投货物及伴随的服务和工程均应符合国家强制性标准。</w:t>
      </w:r>
    </w:p>
    <w:bookmarkEnd w:id="33"/>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投标人与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之间与投标有关的所有往来通知、函件和投标文件均用中文表述。投标人随投标文件提供的证明文件和资料可以为其它语言，但必须附中文译文。翻译的中文资料与外文资料出现差异时，以中文为准。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除招标文件中有特殊要求外，投标文件中所使用的计量单位，应采用中华人民共和国法定计量单位。</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10.投标文件构成</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10.1投标人应完整地按招标文件提供的投标文件格式及要求编写投标文件，具体内容详见本项目第六章投标文件格式的相关内容。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10.2上述文件应按照招标文件规定的格式填写、签署和盖章。</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11.证明投标标的的合格性和符合招标文件规定的技术文件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11.1投标人应提交证明文件，证明其投标内容符合招标文件规定。该证明文件是投标文件的一部分。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11.2上款所述的证明文件，可以是文字资料、图纸和数据</w:t>
      </w:r>
      <w:bookmarkStart w:id="34" w:name="_Hlk11703583"/>
      <w:r>
        <w:rPr>
          <w:rFonts w:hint="default" w:ascii="Times New Roman" w:hAnsi="Times New Roman" w:eastAsia="宋体" w:cs="Times New Roman"/>
          <w:color w:val="auto"/>
          <w:sz w:val="24"/>
          <w:highlight w:val="none"/>
        </w:rPr>
        <w:t>。</w:t>
      </w:r>
    </w:p>
    <w:bookmarkEnd w:id="34"/>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11.3</w:t>
      </w:r>
      <w:r>
        <w:rPr>
          <w:rFonts w:hint="default" w:ascii="Times New Roman" w:hAnsi="Times New Roman" w:eastAsia="宋体" w:cs="Times New Roman"/>
          <w:color w:val="auto"/>
          <w:sz w:val="24"/>
          <w:highlight w:val="none"/>
        </w:rPr>
        <w:t>本条所指证明文件不包括对招标文件相关部分的文字、图标的复制。</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为保证公平公正，除非另有规定或说明，投标人对同一项目投标时，不得同时提供备选投标方案。</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12.投标报价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12.1投标人的报价应当包括满足本次招标全部采购需求所应提供的货物，以及伴随的服务和工程。所有投标均应以人民币报价。投标人的投标报价应遵守《中华人民共和国价格法》。</w:t>
      </w:r>
    </w:p>
    <w:p>
      <w:pPr>
        <w:spacing w:line="360" w:lineRule="auto"/>
        <w:ind w:firstLine="435"/>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12.</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rPr>
        <w:t>除非</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文件另有规定或经招标人同意支付的，最后报价均不得高于</w:t>
      </w:r>
      <w:r>
        <w:rPr>
          <w:rFonts w:hint="default" w:ascii="Times New Roman" w:hAnsi="Times New Roman" w:cs="Times New Roman" w:eastAsiaTheme="minorEastAsia"/>
          <w:color w:val="auto"/>
          <w:sz w:val="24"/>
          <w:highlight w:val="none"/>
          <w:lang w:eastAsia="zh-CN"/>
        </w:rPr>
        <w:t>招标</w:t>
      </w:r>
      <w:r>
        <w:rPr>
          <w:rFonts w:hint="default" w:ascii="Times New Roman" w:hAnsi="Times New Roman" w:cs="Times New Roman" w:eastAsiaTheme="minorEastAsia"/>
          <w:color w:val="auto"/>
          <w:sz w:val="24"/>
          <w:highlight w:val="none"/>
        </w:rPr>
        <w:t>文件（公告）列明的项目预算，否则其</w:t>
      </w:r>
      <w:r>
        <w:rPr>
          <w:rFonts w:hint="default" w:ascii="Times New Roman" w:hAnsi="Times New Roman" w:cs="Times New Roman" w:eastAsiaTheme="minorEastAsia"/>
          <w:color w:val="auto"/>
          <w:sz w:val="24"/>
          <w:highlight w:val="none"/>
          <w:lang w:eastAsia="zh-CN"/>
        </w:rPr>
        <w:t>投标</w:t>
      </w:r>
      <w:r>
        <w:rPr>
          <w:rFonts w:hint="default" w:ascii="Times New Roman" w:hAnsi="Times New Roman" w:cs="Times New Roman" w:eastAsiaTheme="minorEastAsia"/>
          <w:color w:val="auto"/>
          <w:sz w:val="24"/>
          <w:highlight w:val="none"/>
        </w:rPr>
        <w:t>文件将被认定为</w:t>
      </w:r>
      <w:r>
        <w:rPr>
          <w:rFonts w:hint="default" w:ascii="Times New Roman" w:hAnsi="Times New Roman" w:cs="Times New Roman" w:eastAsiaTheme="minorEastAsia"/>
          <w:b/>
          <w:color w:val="auto"/>
          <w:sz w:val="24"/>
          <w:highlight w:val="none"/>
          <w:lang w:eastAsia="zh-CN"/>
        </w:rPr>
        <w:t>投标</w:t>
      </w:r>
      <w:r>
        <w:rPr>
          <w:rFonts w:hint="default" w:ascii="Times New Roman" w:hAnsi="Times New Roman" w:cs="Times New Roman" w:eastAsiaTheme="minorEastAsia"/>
          <w:b/>
          <w:color w:val="auto"/>
          <w:sz w:val="24"/>
          <w:highlight w:val="none"/>
        </w:rPr>
        <w:t>无效</w:t>
      </w:r>
      <w:r>
        <w:rPr>
          <w:rFonts w:hint="default" w:ascii="Times New Roman" w:hAnsi="Times New Roman" w:cs="Times New Roman" w:eastAsiaTheme="minorEastAsia"/>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投标报价在合同履行过程中是固定不变的，不得以任何理由予以变更。任何包含价格调整要求的投标，其投标将被认定为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不接受具有附加条件的报价。</w:t>
      </w:r>
    </w:p>
    <w:p>
      <w:pPr>
        <w:numPr>
          <w:ilvl w:val="0"/>
          <w:numId w:val="1"/>
        </w:num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投标保证金</w:t>
      </w:r>
    </w:p>
    <w:p>
      <w:pPr>
        <w:spacing w:line="360" w:lineRule="auto"/>
        <w:ind w:firstLine="437"/>
        <w:outlineLvl w:val="3"/>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规定缴纳投标保证金</w:t>
      </w:r>
      <w:r>
        <w:rPr>
          <w:rFonts w:hint="default" w:ascii="Times New Roman" w:hAnsi="Times New Roman" w:eastAsia="宋体" w:cs="Times New Roman"/>
          <w:color w:val="auto"/>
          <w:sz w:val="24"/>
          <w:highlight w:val="none"/>
          <w:lang w:eastAsia="zh-CN"/>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14.投标有效期</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14.1投标有效期为从投标截止之日算起的日历天数，投标有效期详见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14.2在投标有效期内，投标人的投标保持有效，投标人不得要求撤销或修改其投标文件。投标有效期不满足要求的投标，其投标将被认定为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14.3因特殊原因，</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15.投标文件的制作</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15.1投标文件份数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15.1.1投标人应按照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的要求编制投标文件，并在封面上注明“正本”和“副本”字样。投标文件的正本与副本如有不一致之处，以正本为准。</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15.1.2投标文件应按招标文件要求加盖投标人公章，热敏纸无效。</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15.1.3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保留要求中标人提供其投标文件电子版的权利。</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15.2投标文件的封装和标记</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15.2.1投标文件应装订成册并封装，建议在密封袋上标注项目名称、项目编号、投标人名称及包别。</w:t>
      </w:r>
    </w:p>
    <w:p>
      <w:pPr>
        <w:spacing w:line="360" w:lineRule="auto"/>
        <w:ind w:firstLine="435"/>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15.2.2建议投标人将正本单独封装，全部副本一起封装。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15.2.3如果未按规定封装或加写标记，</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将不承担投标文件错放或提前开封的责任，并可能导致投标无效。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15.3开标现场提交的其他材料要求详见</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16.投标截止及投标文件的递交</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16.1投标人应当在</w:t>
      </w:r>
      <w:r>
        <w:rPr>
          <w:rFonts w:hint="default" w:ascii="Times New Roman" w:hAnsi="Times New Roman" w:eastAsia="宋体" w:cs="Times New Roman"/>
          <w:color w:val="auto"/>
          <w:sz w:val="24"/>
          <w:highlight w:val="none"/>
        </w:rPr>
        <w:t>“投标邀请”</w:t>
      </w:r>
      <w:r>
        <w:rPr>
          <w:rFonts w:hint="default" w:ascii="Times New Roman" w:hAnsi="Times New Roman" w:eastAsia="宋体" w:cs="Times New Roman"/>
          <w:bCs/>
          <w:color w:val="auto"/>
          <w:sz w:val="24"/>
          <w:highlight w:val="none"/>
        </w:rPr>
        <w:t>规定的投标截止时间前，将投标文件密封送达</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bCs/>
          <w:color w:val="auto"/>
          <w:sz w:val="24"/>
          <w:highlight w:val="none"/>
        </w:rPr>
        <w:t>指定地点。</w:t>
      </w:r>
    </w:p>
    <w:p>
      <w:pPr>
        <w:spacing w:line="360" w:lineRule="auto"/>
        <w:ind w:firstLine="437"/>
        <w:outlineLvl w:val="3"/>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16.2在投标截止时间之后送达的投标文件将被拒绝。</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16.3</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有权按本招标文件的规定，延迟投标截止时间。在此情况下，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和投标人受投标截止时间制约的所有权利和义务均应延长至新的截止时间。</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17.投标文件的修改、补充与撤回</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17.1投标人在投标截止时间前，可以对所递交的投标文件进行补充、修改或者撤回，并书面通知</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17.2补充、修改的内容应当按照招标文件要求签署、盖章、密封后，作为投标文件的组成部分。</w:t>
      </w:r>
    </w:p>
    <w:p>
      <w:pPr>
        <w:spacing w:line="360" w:lineRule="auto"/>
        <w:ind w:firstLine="437"/>
        <w:outlineLvl w:val="3"/>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18.开标</w:t>
      </w:r>
      <w:r>
        <w:rPr>
          <w:rFonts w:hint="default" w:ascii="Times New Roman" w:hAnsi="Times New Roman" w:eastAsia="宋体" w:cs="Times New Roman"/>
          <w:b/>
          <w:color w:val="auto"/>
          <w:sz w:val="24"/>
          <w:highlight w:val="none"/>
          <w:lang w:eastAsia="zh-CN"/>
        </w:rPr>
        <w:t>（本项目不采用）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18.1开标将在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规定的时间和地点进行。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18.2开标时，投标人或者其推选的代表应检查投标文件的密封情况，经确认无误后，由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当众拆封，宣布投标名称、投标价格、书面修改和撤回投标的通知，以及招标文件规定的需要宣布的其他内容。只有在开标时唱出的优惠，评标时才予以考虑。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18.3开标过程由</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负责记录，并由参加开标的各投标人代表和相关工作人员签字确认。</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18.4投标人代表对开标过程和开标记录有疑义，以及认为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相关工作人员有需要回避的情形的，应当场提出询问或者回避申请。</w:t>
      </w:r>
    </w:p>
    <w:p>
      <w:pPr>
        <w:spacing w:line="360" w:lineRule="auto"/>
        <w:ind w:firstLine="435"/>
        <w:rPr>
          <w:rFonts w:hint="default" w:ascii="Times New Roman" w:hAnsi="Times New Roman" w:eastAsia="宋体" w:cs="Times New Roman"/>
          <w:color w:val="auto"/>
          <w:sz w:val="28"/>
          <w:highlight w:val="none"/>
        </w:rPr>
      </w:pPr>
      <w:r>
        <w:rPr>
          <w:rFonts w:hint="default" w:ascii="Times New Roman" w:hAnsi="Times New Roman" w:eastAsia="宋体" w:cs="Times New Roman"/>
          <w:color w:val="auto"/>
          <w:sz w:val="24"/>
          <w:highlight w:val="none"/>
        </w:rPr>
        <w:t>18.5投标人应参加开标，投标人未参加开标的，视同认可开标结果。</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19.资格审查及组建评标委员会</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19.1按照有关规定依法组建的评标委员会，负责本项目评标工作。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19.2评标委员会依据法律法规和招标文件中规定的内容，对投标人资格进行审查，未通过资格审查的投标人不进入评标。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19.3投标人存在不良信用记录的，其投标将被认定为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highlight w:val="none"/>
        </w:rPr>
        <w:t>19.3.1不良信用记录是指：</w:t>
      </w:r>
      <w:bookmarkStart w:id="35" w:name="_Hlk24663244"/>
      <w:r>
        <w:rPr>
          <w:rFonts w:hint="default" w:ascii="Times New Roman" w:hAnsi="Times New Roman" w:eastAsia="宋体" w:cs="Times New Roman"/>
          <w:color w:val="auto"/>
          <w:sz w:val="24"/>
          <w:szCs w:val="18"/>
          <w:highlight w:val="none"/>
        </w:rPr>
        <w:t>（1）供应商被人民法院列入失信被执行人；（2）供应商被税务部门列入重大税收违法案件当事人名单。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以联合体形式参加投标的，联合体任何成员存在以上不良信用记录的，联合体投标将被认定为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19.3.2信用信息查询渠道：“信用中国”网站（www.creditchina.gov.cn）。</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19.3.3信用信息记录方式：投标人将查询网页打印、盖章并在投标文件中提供。查询网页必须体现被查询人名称、查询时间、查询结果。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投标人对不良信用记录的真实性和有效性负责。</w:t>
      </w:r>
    </w:p>
    <w:p>
      <w:pPr>
        <w:spacing w:line="360" w:lineRule="auto"/>
        <w:ind w:firstLine="435"/>
        <w:rPr>
          <w:rFonts w:hint="default" w:ascii="Times New Roman" w:hAnsi="Times New Roman" w:eastAsia="宋体" w:cs="Times New Roman"/>
          <w:color w:val="auto"/>
          <w:sz w:val="24"/>
          <w:highlight w:val="none"/>
        </w:rPr>
      </w:pPr>
      <w:bookmarkStart w:id="36" w:name="_Hlk24663338"/>
      <w:r>
        <w:rPr>
          <w:rFonts w:hint="default" w:ascii="Times New Roman" w:hAnsi="Times New Roman" w:eastAsia="宋体" w:cs="Times New Roman"/>
          <w:color w:val="auto"/>
          <w:sz w:val="24"/>
          <w:highlight w:val="none"/>
        </w:rPr>
        <w:t>信用信息查询时间为投标截止时间前2个工作日内。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在本招标文件规定的查询时间之外，网站信息发生的任何变更均不作为资格审查依据。</w:t>
      </w:r>
    </w:p>
    <w:bookmarkEnd w:id="35"/>
    <w:bookmarkEnd w:id="36"/>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20.投标文件</w:t>
      </w:r>
      <w:r>
        <w:rPr>
          <w:rFonts w:hint="default" w:ascii="Times New Roman" w:hAnsi="Times New Roman" w:eastAsia="宋体" w:cs="Times New Roman"/>
          <w:b/>
          <w:color w:val="auto"/>
          <w:sz w:val="24"/>
          <w:highlight w:val="none"/>
          <w:lang w:eastAsia="zh-CN"/>
        </w:rPr>
        <w:t>初审</w:t>
      </w:r>
      <w:r>
        <w:rPr>
          <w:rFonts w:hint="default" w:ascii="Times New Roman" w:hAnsi="Times New Roman" w:eastAsia="宋体" w:cs="Times New Roman"/>
          <w:b/>
          <w:color w:val="auto"/>
          <w:sz w:val="24"/>
          <w:highlight w:val="none"/>
        </w:rPr>
        <w:t>与澄清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是指依据招标文件的规定，从投标文件的有效性和完整性对招标文件的响应程度进行审查，以确定是否对招标文件的实质性要求做出响应。</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投标文件的澄清</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如有询标，授权代表（或法定代表人）携带本人有效身份证明原件参加询标。因授权代表联系不上、未到开标现场等情形而无法接受评审委员会询标的，投标人自行承担相关风险。</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.2投标人的澄清、说明或补正将作为投标文件的一部分。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.3评标委员会对投标人提交的澄清、说明或补正有疑问的，可以要求投标人进一步澄清、说明或补正，直至满足评标委员会的要求。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投标文件报价出现前后不一致的，按照下列规定修正：</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（1）投标文件中开标一览表内容与投标文件中相应内容不一致的，以开标一览表为准；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同时出现两种以上不一致的，按照前款规定的顺序修正。修正后的报价按照第20.4条的规定经投标人确认后产生约束力，投标人不确认的，其投标将被认定为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对不同文字文本投标文件的解释发生异议的，以中文文本为准。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21.投标无效</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21.1根据本招标文件的规定，评标委员会要审查每份投标文件是否实质上响应了招标文件的要求。投标人不得通过修正或撤销不符合要求的偏离，从而使其投标成为实质上响应的投标。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评标委员会决定投标的响应性只根据招标文件要求和投标文件内容。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无论何种原因，即使投标人投标时携带了证书材料的原件，但投标文件中未提供与之内容完全一致的影印件或复印件的，评标委员会视同其未提供。</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21.2如发现下列情况之一的，其投标将被认定为</w:t>
      </w:r>
      <w:r>
        <w:rPr>
          <w:rFonts w:hint="default" w:ascii="Times New Roman" w:hAnsi="Times New Roman" w:eastAsia="宋体" w:cs="Times New Roman"/>
          <w:b/>
          <w:color w:val="auto"/>
          <w:sz w:val="24"/>
          <w:highlight w:val="none"/>
        </w:rPr>
        <w:t>投标无效</w:t>
      </w:r>
      <w:r>
        <w:rPr>
          <w:rFonts w:hint="default" w:ascii="Times New Roman" w:hAnsi="Times New Roman" w:eastAsia="宋体" w:cs="Times New Roman"/>
          <w:color w:val="auto"/>
          <w:sz w:val="24"/>
          <w:highlight w:val="none"/>
        </w:rPr>
        <w:t>：</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（1）投标文件未按照招标文件规定要求签署、盖章的；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（2）不具备招标文件中规定的资格要求的；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投标</w:t>
      </w:r>
      <w:r>
        <w:rPr>
          <w:rFonts w:hint="default" w:ascii="Times New Roman" w:hAnsi="Times New Roman" w:eastAsia="宋体" w:cs="Times New Roman"/>
          <w:color w:val="auto"/>
          <w:sz w:val="24"/>
          <w:highlight w:val="none"/>
        </w:rPr>
        <w:t>报价超过招标文件中规定的</w:t>
      </w:r>
      <w:r>
        <w:rPr>
          <w:rFonts w:hint="default" w:ascii="Times New Roman" w:hAnsi="Times New Roman" w:eastAsia="宋体" w:cs="Times New Roman"/>
          <w:color w:val="auto"/>
          <w:sz w:val="24"/>
          <w:highlight w:val="none"/>
          <w:lang w:eastAsia="zh-CN"/>
        </w:rPr>
        <w:t>项目预算</w:t>
      </w:r>
      <w:r>
        <w:rPr>
          <w:rFonts w:hint="default" w:ascii="Times New Roman" w:hAnsi="Times New Roman" w:eastAsia="宋体" w:cs="Times New Roman"/>
          <w:color w:val="auto"/>
          <w:sz w:val="24"/>
          <w:highlight w:val="none"/>
        </w:rPr>
        <w:t>或者最高限价的；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（4）投标文件不满足招标文件全部实质性要求的；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（5）投标文件含有</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不能接受的附加条件的；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（6）法律、法规和招标文件规定的其他无效情形。</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22.比较与评价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22.1经</w:t>
      </w:r>
      <w:r>
        <w:rPr>
          <w:rFonts w:hint="default" w:ascii="Times New Roman" w:hAnsi="Times New Roman" w:eastAsia="宋体" w:cs="Times New Roman"/>
          <w:color w:val="auto"/>
          <w:sz w:val="24"/>
          <w:highlight w:val="none"/>
          <w:lang w:eastAsia="zh-CN"/>
        </w:rPr>
        <w:t>初审</w:t>
      </w:r>
      <w:r>
        <w:rPr>
          <w:rFonts w:hint="default" w:ascii="Times New Roman" w:hAnsi="Times New Roman" w:eastAsia="宋体" w:cs="Times New Roman"/>
          <w:color w:val="auto"/>
          <w:sz w:val="24"/>
          <w:highlight w:val="none"/>
        </w:rPr>
        <w:t>合格的投标文件，评标委员会将根据招标文件确定的评标方法和标准，对其投标文件作进一步的比较与评价。</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22.2评标严格按照招标文件的要求和条件进行。根据实际情况，在</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中规定采用下列一种评标方法，详细评标方法和标准见招标文件第四章：</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（1）最低评标价法，是指投标文件满足招标文件全部实质性要求，且投标报价最低的投标人为中标候选人的评标方法。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（2）综合评分法，是指投标文件满足招标文件全部实质性要求，且按照评审因素的量化指标评审得分最高的投标人为中标候选人的评标方法。</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23.废标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出现下列情形之一，将导致项目废标：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（1）符合专业条件的投标人或者对招标文件做实质性响应的投标人不足规定数量的；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（3）投标人的报价均超过了采购</w:t>
      </w:r>
      <w:r>
        <w:rPr>
          <w:rFonts w:hint="default" w:ascii="Times New Roman" w:hAnsi="Times New Roman" w:eastAsia="宋体" w:cs="Times New Roman"/>
          <w:color w:val="auto"/>
          <w:sz w:val="24"/>
          <w:highlight w:val="none"/>
          <w:lang w:eastAsia="zh-CN"/>
        </w:rPr>
        <w:t>估算</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不能支付的；</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24.保密要求</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24.1评标将在严格保密的情况下进行。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24.2有关人员应当遵守评标工作纪律，不得泄露评标文件、评标情况和评标中获悉的国家秘密、商业秘密。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25.中标候选人的确定原则及标准</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25.1评标委员会依据本项目招标文件所约定的评标方法，对实质上响应招标文件的投标人按下列方法进行排序，确定中标候选人：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（1）采用最低</w:t>
      </w:r>
      <w:r>
        <w:rPr>
          <w:rFonts w:hint="default" w:ascii="Times New Roman" w:hAnsi="Times New Roman" w:eastAsia="宋体" w:cs="Times New Roman"/>
          <w:color w:val="auto"/>
          <w:sz w:val="24"/>
          <w:highlight w:val="none"/>
          <w:lang w:val="en-US" w:eastAsia="zh-CN"/>
        </w:rPr>
        <w:t>投</w:t>
      </w:r>
      <w:r>
        <w:rPr>
          <w:rFonts w:hint="default" w:ascii="Times New Roman" w:hAnsi="Times New Roman" w:eastAsia="宋体" w:cs="Times New Roman"/>
          <w:color w:val="auto"/>
          <w:sz w:val="24"/>
          <w:highlight w:val="none"/>
        </w:rPr>
        <w:t>标价法的，除了算术修正外，不对投标人的投标价格进行任何调整。评标结果按修正后的投标报价由低到高顺序排列。修正后的投标报价出现两家或两家以上相同者，采取评标委员会抽签方式确定中标候选顺序。</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（2）采用综合评分法的，评标结果按评审后得分由高到低顺序排列。得分相同的，按投标报价由低到高顺序排列。得分与投标报价均相同的，采取评标委员会抽签方式确定中标候选顺序。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26.确定中标候选人和中标人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26.1评标委员会将根据评标标准，按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中规定数量推荐中标候选人。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26.2按</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中规定，由评标委员会或</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确定中标人。</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26.3因重大变故采购任务取消时，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有权拒绝任何投标人中标，且对受影响的投标人不承担任何责任。</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27.编写评标报告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28.中标结果公告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自中标人确定之日起2日内，</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将在</w:t>
      </w:r>
      <w:r>
        <w:rPr>
          <w:rFonts w:hint="default" w:ascii="Times New Roman" w:hAnsi="Times New Roman" w:eastAsia="宋体" w:cs="Times New Roman"/>
          <w:color w:val="auto"/>
          <w:sz w:val="24"/>
          <w:szCs w:val="22"/>
          <w:highlight w:val="none"/>
          <w:lang w:val="en-US" w:eastAsia="zh-CN"/>
        </w:rPr>
        <w:t>公司网站</w:t>
      </w:r>
      <w:r>
        <w:rPr>
          <w:rFonts w:hint="default" w:ascii="Times New Roman" w:hAnsi="Times New Roman" w:eastAsia="宋体" w:cs="Times New Roman"/>
          <w:color w:val="auto"/>
          <w:sz w:val="24"/>
          <w:highlight w:val="none"/>
        </w:rPr>
        <w:t>发布中标结果公告。</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28.</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中标结果公告内容应当包括</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名称、地址、联系方式，项目名称和项目编号，中标人名称、地址和中标金额，主要中标标的的名称、规格型号、数量、单价、服务要求，中标公告期限、评审专家名单以及</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中约定进行公告的内容。中标公告期限为</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日。</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29.中标通知书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发布中标公告</w:t>
      </w:r>
      <w:r>
        <w:rPr>
          <w:rFonts w:hint="default" w:ascii="Times New Roman" w:hAnsi="Times New Roman" w:eastAsia="宋体" w:cs="Times New Roman"/>
          <w:iCs/>
          <w:color w:val="auto"/>
          <w:sz w:val="24"/>
          <w:highlight w:val="none"/>
        </w:rPr>
        <w:t>的</w:t>
      </w:r>
      <w:r>
        <w:rPr>
          <w:rFonts w:hint="default" w:ascii="Times New Roman" w:hAnsi="Times New Roman" w:eastAsia="宋体" w:cs="Times New Roman"/>
          <w:color w:val="auto"/>
          <w:sz w:val="24"/>
          <w:highlight w:val="none"/>
        </w:rPr>
        <w:t>同时向中标人发出中标通知书。</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29.2中标通知书对</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和中标人具有同等法律效力。中标通知书发出以后，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改变中标结果或者中标人放弃中标，应当承担相应的法律责任。</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29.3中标通知书是合同的组成部分。</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30.告知招标结果</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30.1在公告中标结果的同时，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同时以</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规定的形式告知未通过资格审查的投标人未通过的原因；采用综合评分法评审的，还将告知未中标人本人的评审得分和排序。</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31.履约保证金</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31.1中标人应按照</w:t>
      </w:r>
      <w:r>
        <w:rPr>
          <w:rFonts w:hint="default" w:ascii="Times New Roman" w:hAnsi="Times New Roman" w:eastAsia="宋体" w:cs="Times New Roman"/>
          <w:color w:val="auto"/>
          <w:sz w:val="24"/>
          <w:highlight w:val="none"/>
          <w:u w:val="single"/>
        </w:rPr>
        <w:t>投标人须知前附表</w:t>
      </w:r>
      <w:r>
        <w:rPr>
          <w:rFonts w:hint="default" w:ascii="Times New Roman" w:hAnsi="Times New Roman" w:eastAsia="宋体" w:cs="Times New Roman"/>
          <w:color w:val="auto"/>
          <w:sz w:val="24"/>
          <w:highlight w:val="none"/>
        </w:rPr>
        <w:t>规定缴纳履约保证金。</w:t>
      </w:r>
    </w:p>
    <w:p>
      <w:pPr>
        <w:spacing w:line="360" w:lineRule="auto"/>
        <w:ind w:firstLine="435"/>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31.2如果中标人没有按照上述履约保证金的规定执行，将视为放弃中标资格。在此情况下，</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可确定下一中标候选人为中标人，也可以重新开展采购活动。</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32.签订合同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32.1</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与中标人应当自发出中标通知书之日起30日内签订合同。</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32.2招标文件、中标人的投标文件及其澄清文件等，均为签订合同的依据。</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32.3中标人拒绝与</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签订合同的，</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可以按照评审报告推荐的中标候选人名单排序，确定下一中标候选人为中标人，也可以重新开展采购活动。</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32.4当出现法规规定的中标无效或中标结果无效情形时，</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可依法与排名下一位的中标候选人另行签订合同，或依法重新开展采购活动。</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32.5 投标人签订合同前，需向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演示投标产品的相关功能。否则</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有权变更中标人。</w:t>
      </w:r>
    </w:p>
    <w:p>
      <w:pPr>
        <w:spacing w:line="360" w:lineRule="auto"/>
        <w:ind w:firstLine="437"/>
        <w:outlineLvl w:val="3"/>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33.中标服务费</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33.1本项目中标服务费的收取按</w:t>
      </w:r>
      <w:r>
        <w:rPr>
          <w:rFonts w:hint="default" w:ascii="Times New Roman" w:hAnsi="Times New Roman" w:eastAsia="宋体" w:cs="Times New Roman"/>
          <w:color w:val="auto"/>
          <w:sz w:val="24"/>
          <w:highlight w:val="none"/>
          <w:u w:val="single"/>
        </w:rPr>
        <w:t>投标人须知前附表的</w:t>
      </w:r>
      <w:r>
        <w:rPr>
          <w:rFonts w:hint="default" w:ascii="Times New Roman" w:hAnsi="Times New Roman" w:eastAsia="宋体" w:cs="Times New Roman"/>
          <w:color w:val="auto"/>
          <w:sz w:val="24"/>
          <w:highlight w:val="none"/>
        </w:rPr>
        <w:t>规定执行。</w:t>
      </w:r>
    </w:p>
    <w:p>
      <w:pPr>
        <w:spacing w:line="360" w:lineRule="auto"/>
        <w:ind w:firstLine="437"/>
        <w:outlineLvl w:val="3"/>
        <w:rPr>
          <w:rFonts w:hint="default" w:ascii="Times New Roman" w:hAnsi="Times New Roman" w:eastAsia="宋体" w:cs="Times New Roman"/>
          <w:b/>
          <w:color w:val="auto"/>
          <w:sz w:val="24"/>
          <w:highlight w:val="none"/>
        </w:rPr>
      </w:pPr>
      <w:bookmarkStart w:id="37" w:name="_Toc518923100"/>
      <w:bookmarkStart w:id="38" w:name="_Toc2583661"/>
      <w:r>
        <w:rPr>
          <w:rFonts w:hint="default" w:ascii="Times New Roman" w:hAnsi="Times New Roman" w:eastAsia="宋体" w:cs="Times New Roman"/>
          <w:b/>
          <w:color w:val="auto"/>
          <w:sz w:val="24"/>
          <w:highlight w:val="none"/>
        </w:rPr>
        <w:t>34.廉洁自律规定</w:t>
      </w:r>
      <w:bookmarkEnd w:id="37"/>
      <w:bookmarkEnd w:id="38"/>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34.1采购工作人员不得接受投标人组织的宴请、旅游、娱乐，不得收受礼品、现金、有价证券等，不得向投标人报销应当由个人承担的费用。</w:t>
      </w:r>
    </w:p>
    <w:p>
      <w:pPr>
        <w:spacing w:line="360" w:lineRule="auto"/>
        <w:ind w:firstLine="437"/>
        <w:outlineLvl w:val="3"/>
        <w:rPr>
          <w:rFonts w:hint="default" w:ascii="Times New Roman" w:hAnsi="Times New Roman" w:eastAsia="宋体" w:cs="Times New Roman"/>
          <w:b/>
          <w:color w:val="auto"/>
          <w:sz w:val="24"/>
          <w:highlight w:val="none"/>
        </w:rPr>
      </w:pPr>
      <w:bookmarkStart w:id="39" w:name="_Toc2583662"/>
      <w:bookmarkStart w:id="40" w:name="_Toc518923101"/>
      <w:r>
        <w:rPr>
          <w:rFonts w:hint="default" w:ascii="Times New Roman" w:hAnsi="Times New Roman" w:eastAsia="宋体" w:cs="Times New Roman"/>
          <w:b/>
          <w:color w:val="auto"/>
          <w:sz w:val="24"/>
          <w:highlight w:val="none"/>
        </w:rPr>
        <w:t>35.人员回避</w:t>
      </w:r>
      <w:bookmarkEnd w:id="39"/>
      <w:bookmarkEnd w:id="40"/>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投标人认为</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员及其相关人员有法律法规所列与其他投标人有利害关系的，可以向</w:t>
      </w:r>
      <w:r>
        <w:rPr>
          <w:rFonts w:hint="default" w:ascii="Times New Roman" w:hAnsi="Times New Roman" w:eastAsia="宋体" w:cs="Times New Roman"/>
          <w:color w:val="auto"/>
          <w:sz w:val="24"/>
          <w:highlight w:val="none"/>
          <w:lang w:eastAsia="zh-CN"/>
        </w:rPr>
        <w:t>招标人</w:t>
      </w:r>
      <w:r>
        <w:rPr>
          <w:rFonts w:hint="default" w:ascii="Times New Roman" w:hAnsi="Times New Roman" w:eastAsia="宋体" w:cs="Times New Roman"/>
          <w:color w:val="auto"/>
          <w:sz w:val="24"/>
          <w:highlight w:val="none"/>
        </w:rPr>
        <w:t>书面提出回避申请，并说明理由。</w:t>
      </w:r>
    </w:p>
    <w:p>
      <w:pPr>
        <w:spacing w:line="360" w:lineRule="auto"/>
        <w:ind w:firstLine="437"/>
        <w:outlineLvl w:val="3"/>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highlight w:val="none"/>
        </w:rPr>
        <w:br w:type="page"/>
      </w:r>
    </w:p>
    <w:p>
      <w:pPr>
        <w:spacing w:line="360" w:lineRule="auto"/>
        <w:jc w:val="center"/>
        <w:outlineLvl w:val="1"/>
        <w:rPr>
          <w:rFonts w:hint="default" w:ascii="Times New Roman" w:hAnsi="Times New Roman" w:eastAsia="宋体" w:cs="Times New Roman"/>
          <w:b/>
          <w:color w:val="auto"/>
          <w:sz w:val="28"/>
          <w:highlight w:val="none"/>
          <w:lang w:eastAsia="zh-CN"/>
        </w:rPr>
      </w:pPr>
      <w:bookmarkStart w:id="41" w:name="_Toc7286"/>
      <w:r>
        <w:rPr>
          <w:rFonts w:hint="default" w:ascii="Times New Roman" w:hAnsi="Times New Roman" w:eastAsia="宋体" w:cs="Times New Roman"/>
          <w:b/>
          <w:color w:val="auto"/>
          <w:sz w:val="28"/>
          <w:highlight w:val="none"/>
        </w:rPr>
        <w:t>第</w:t>
      </w:r>
      <w:r>
        <w:rPr>
          <w:rFonts w:hint="default" w:ascii="Times New Roman" w:hAnsi="Times New Roman" w:eastAsia="宋体" w:cs="Times New Roman"/>
          <w:b/>
          <w:color w:val="auto"/>
          <w:sz w:val="28"/>
          <w:highlight w:val="none"/>
          <w:lang w:val="en-US" w:eastAsia="zh-CN"/>
        </w:rPr>
        <w:t>三</w:t>
      </w:r>
      <w:r>
        <w:rPr>
          <w:rFonts w:hint="default" w:ascii="Times New Roman" w:hAnsi="Times New Roman" w:eastAsia="宋体" w:cs="Times New Roman"/>
          <w:b/>
          <w:color w:val="auto"/>
          <w:sz w:val="28"/>
          <w:highlight w:val="none"/>
        </w:rPr>
        <w:t>章  评标</w:t>
      </w:r>
      <w:r>
        <w:rPr>
          <w:rFonts w:hint="default" w:ascii="Times New Roman" w:hAnsi="Times New Roman" w:eastAsia="宋体" w:cs="Times New Roman"/>
          <w:b/>
          <w:color w:val="auto"/>
          <w:sz w:val="28"/>
          <w:highlight w:val="none"/>
          <w:lang w:val="en-US" w:eastAsia="zh-CN"/>
        </w:rPr>
        <w:t>办法</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一、总则</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本项目将按照招标文件第二章 投标人须知的相关要求及本章的规定评标。</w:t>
      </w:r>
    </w:p>
    <w:p>
      <w:pPr>
        <w:spacing w:line="360" w:lineRule="auto"/>
        <w:ind w:firstLine="437"/>
        <w:outlineLvl w:val="2"/>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二、评标方法</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2.1资格审查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由评标委员会进行资格审查。资格审查表如下：</w:t>
      </w:r>
    </w:p>
    <w:tbl>
      <w:tblPr>
        <w:tblStyle w:val="3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50"/>
        <w:gridCol w:w="2192"/>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01"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b/>
                <w:color w:val="auto"/>
                <w:sz w:val="24"/>
                <w:szCs w:val="22"/>
                <w:highlight w:val="none"/>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1650" w:type="dxa"/>
            <w:tcBorders>
              <w:bottom w:val="single" w:color="auto" w:sz="4" w:space="0"/>
            </w:tcBorders>
            <w:noWrap w:val="0"/>
            <w:vAlign w:val="center"/>
          </w:tcPr>
          <w:p>
            <w:pPr>
              <w:pStyle w:val="58"/>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219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759" w:type="dxa"/>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1650" w:type="dxa"/>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营业执照</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合法有效</w:t>
            </w:r>
          </w:p>
        </w:tc>
        <w:tc>
          <w:tcPr>
            <w:tcW w:w="4700" w:type="dxa"/>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提供有效的投标人营业执照（或事业单位法人登记证书）复印件，应</w:t>
            </w:r>
            <w:r>
              <w:rPr>
                <w:rFonts w:hint="default" w:ascii="Times New Roman" w:hAnsi="Times New Roman" w:eastAsia="宋体" w:cs="Times New Roman"/>
                <w:color w:val="auto"/>
                <w:sz w:val="24"/>
                <w:szCs w:val="20"/>
                <w:highlight w:val="none"/>
                <w:lang w:eastAsia="zh-CN"/>
              </w:rPr>
              <w:t>完整地体现</w:t>
            </w:r>
            <w:r>
              <w:rPr>
                <w:rFonts w:hint="default" w:ascii="Times New Roman" w:hAnsi="Times New Roman" w:eastAsia="宋体" w:cs="Times New Roman"/>
                <w:color w:val="auto"/>
                <w:sz w:val="24"/>
                <w:szCs w:val="20"/>
                <w:highlight w:val="none"/>
              </w:rPr>
              <w:t>出营业执照（或事业单位法人登记证书）的全部内容。联合体投标的联合体各方均须提供。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18"/>
                <w:highlight w:val="none"/>
              </w:rPr>
              <w:t>不良信用记录查询</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投标人不得存在投标人</w:t>
            </w:r>
            <w:r>
              <w:rPr>
                <w:rFonts w:hint="default" w:ascii="Times New Roman" w:hAnsi="Times New Roman" w:eastAsia="宋体" w:cs="Times New Roman"/>
                <w:color w:val="auto"/>
                <w:sz w:val="24"/>
                <w:szCs w:val="20"/>
                <w:highlight w:val="none"/>
              </w:rPr>
              <w:t>须知正文</w:t>
            </w:r>
            <w:r>
              <w:rPr>
                <w:rFonts w:hint="default" w:ascii="Times New Roman" w:hAnsi="Times New Roman" w:eastAsia="宋体" w:cs="Times New Roman"/>
                <w:color w:val="auto"/>
                <w:sz w:val="24"/>
                <w:szCs w:val="28"/>
                <w:highlight w:val="none"/>
              </w:rPr>
              <w:t>中的</w:t>
            </w:r>
            <w:r>
              <w:rPr>
                <w:rFonts w:hint="default" w:ascii="Times New Roman" w:hAnsi="Times New Roman" w:eastAsia="宋体" w:cs="Times New Roman"/>
                <w:color w:val="auto"/>
                <w:sz w:val="24"/>
                <w:szCs w:val="18"/>
                <w:highlight w:val="none"/>
              </w:rPr>
              <w:t>不良信用记录情形</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详见投标人须知正文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1650"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28"/>
                <w:highlight w:val="none"/>
              </w:rPr>
              <w:t>投标人资质</w:t>
            </w:r>
          </w:p>
        </w:tc>
        <w:tc>
          <w:tcPr>
            <w:tcW w:w="2192" w:type="dxa"/>
            <w:tcBorders>
              <w:bottom w:val="single" w:color="auto" w:sz="4" w:space="0"/>
            </w:tcBorders>
            <w:noWrap w:val="0"/>
            <w:vAlign w:val="center"/>
          </w:tcPr>
          <w:p>
            <w:pPr>
              <w:keepNext w:val="0"/>
              <w:keepLines w:val="0"/>
              <w:suppressLineNumbers w:val="0"/>
              <w:spacing w:before="0" w:beforeAutospacing="0" w:after="50" w:afterAutospacing="0" w:line="360" w:lineRule="auto"/>
              <w:ind w:left="0" w:right="-10" w:rightChars="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符合投标人资格中的资质要求</w:t>
            </w:r>
          </w:p>
        </w:tc>
        <w:tc>
          <w:tcPr>
            <w:tcW w:w="4700"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10" w:rightChars="0"/>
              <w:jc w:val="left"/>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提供</w:t>
            </w:r>
            <w:r>
              <w:rPr>
                <w:rFonts w:hint="default" w:ascii="Times New Roman" w:hAnsi="Times New Roman" w:eastAsia="宋体" w:cs="Times New Roman"/>
                <w:color w:val="auto"/>
                <w:sz w:val="24"/>
                <w:szCs w:val="28"/>
                <w:highlight w:val="none"/>
              </w:rPr>
              <w:t>符合投标人资格中要求的</w:t>
            </w:r>
            <w:r>
              <w:rPr>
                <w:rFonts w:hint="default" w:ascii="Times New Roman" w:hAnsi="Times New Roman" w:eastAsia="宋体" w:cs="Times New Roman"/>
                <w:color w:val="auto"/>
                <w:sz w:val="24"/>
                <w:szCs w:val="20"/>
                <w:highlight w:val="none"/>
              </w:rPr>
              <w:t>资质证书复印件</w:t>
            </w:r>
          </w:p>
        </w:tc>
      </w:tr>
    </w:tbl>
    <w:p>
      <w:pPr>
        <w:spacing w:line="360" w:lineRule="auto"/>
        <w:rPr>
          <w:rFonts w:hint="default" w:ascii="Times New Roman" w:hAnsi="Times New Roman" w:eastAsia="宋体" w:cs="Times New Roman"/>
          <w:color w:val="auto"/>
          <w:sz w:val="24"/>
          <w:highlight w:val="none"/>
        </w:rPr>
      </w:pP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资格审查指标通过标准：</w:t>
      </w:r>
      <w:r>
        <w:rPr>
          <w:rFonts w:hint="default" w:ascii="Times New Roman" w:hAnsi="Times New Roman" w:eastAsia="宋体" w:cs="Times New Roman"/>
          <w:color w:val="auto"/>
          <w:sz w:val="24"/>
          <w:highlight w:val="none"/>
        </w:rPr>
        <w:t>投标人必须通过资格审查表中的全部评审指标。</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2.2符合性审查</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评标委员会对通过资格审查的投标人的投标文件进行符合性审查，以确定其是否满足招标文件的实质性要求。符合性审查表如下：</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117"/>
        <w:gridCol w:w="312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22" w:type="dxa"/>
            <w:gridSpan w:val="4"/>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2"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序号</w:t>
            </w:r>
          </w:p>
        </w:tc>
        <w:tc>
          <w:tcPr>
            <w:tcW w:w="2117" w:type="dxa"/>
            <w:tcBorders>
              <w:bottom w:val="single" w:color="auto" w:sz="4" w:space="0"/>
            </w:tcBorders>
            <w:noWrap w:val="0"/>
            <w:vAlign w:val="center"/>
          </w:tcPr>
          <w:p>
            <w:pPr>
              <w:pStyle w:val="58"/>
              <w:keepNext w:val="0"/>
              <w:keepLines w:val="0"/>
              <w:suppressLineNumbers w:val="0"/>
              <w:pBdr>
                <w:bottom w:val="none" w:color="auto" w:sz="0" w:space="0"/>
              </w:pBdr>
              <w:snapToGrid w:val="0"/>
              <w:spacing w:before="0" w:beforeAutospacing="0" w:after="0" w:afterAutospacing="0" w:line="240" w:lineRule="auto"/>
              <w:ind w:left="0" w:right="-1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highlight w:val="none"/>
              </w:rPr>
              <w:t>评审指标</w:t>
            </w:r>
          </w:p>
        </w:tc>
        <w:tc>
          <w:tcPr>
            <w:tcW w:w="3128"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评审标准</w:t>
            </w:r>
          </w:p>
        </w:tc>
        <w:tc>
          <w:tcPr>
            <w:tcW w:w="2505" w:type="dxa"/>
            <w:tcBorders>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1</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0"/>
                <w:highlight w:val="none"/>
              </w:rPr>
              <w:t>开标一览表</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2</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投标函</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详见第投标文件格式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3</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授权书</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格式、填写要求符合招标文件规定并加盖投标人公章</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法定代表人参加投标的无需此件，提供身份证明即可。详见投标文件格式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4</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投标报价</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w:t>
            </w:r>
            <w:r>
              <w:rPr>
                <w:rFonts w:hint="default" w:ascii="Times New Roman" w:hAnsi="Times New Roman" w:eastAsia="宋体" w:cs="Times New Roman"/>
                <w:color w:val="auto"/>
                <w:sz w:val="24"/>
                <w:szCs w:val="20"/>
                <w:highlight w:val="none"/>
              </w:rPr>
              <w:t>招标文件投标人须知正文要求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5</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商务响应情况</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lang w:val="en-US" w:eastAsia="zh-CN"/>
              </w:rPr>
            </w:pPr>
            <w:r>
              <w:rPr>
                <w:rFonts w:hint="default" w:ascii="Times New Roman" w:hAnsi="Times New Roman" w:eastAsia="宋体" w:cs="Times New Roman"/>
                <w:color w:val="auto"/>
                <w:sz w:val="24"/>
                <w:szCs w:val="28"/>
                <w:highlight w:val="none"/>
                <w:lang w:val="en-US" w:eastAsia="zh-CN"/>
              </w:rPr>
              <w:t>付款响应，服务期限响应</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6</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投标文件规范性</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投标文件数量、签署、盖章符合招标文件要求；无严重的编排混乱、内容不全或字迹模糊辨认不清情况。</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7</w:t>
            </w:r>
          </w:p>
        </w:tc>
        <w:tc>
          <w:tcPr>
            <w:tcW w:w="2117"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其他实质性要求</w:t>
            </w:r>
          </w:p>
        </w:tc>
        <w:tc>
          <w:tcPr>
            <w:tcW w:w="3128" w:type="dxa"/>
            <w:noWrap w:val="0"/>
            <w:vAlign w:val="center"/>
          </w:tcPr>
          <w:p>
            <w:pPr>
              <w:keepNext w:val="0"/>
              <w:keepLines w:val="0"/>
              <w:suppressLineNumbers w:val="0"/>
              <w:spacing w:before="0" w:beforeAutospacing="0" w:after="50" w:afterAutospacing="0"/>
              <w:ind w:left="0" w:right="-10"/>
              <w:jc w:val="cente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符合招标文件列明的其他实质性要求。</w:t>
            </w:r>
          </w:p>
        </w:tc>
        <w:tc>
          <w:tcPr>
            <w:tcW w:w="2505" w:type="dxa"/>
            <w:noWrap w:val="0"/>
            <w:vAlign w:val="center"/>
          </w:tcPr>
          <w:p>
            <w:pPr>
              <w:keepNext w:val="0"/>
              <w:keepLines w:val="0"/>
              <w:suppressLineNumbers w:val="0"/>
              <w:adjustRightInd w:val="0"/>
              <w:snapToGrid w:val="0"/>
              <w:spacing w:before="0" w:beforeAutospacing="0" w:after="0" w:afterAutospacing="0"/>
              <w:ind w:left="0" w:right="-10"/>
              <w:jc w:val="center"/>
              <w:rPr>
                <w:rFonts w:hint="default" w:ascii="Times New Roman" w:hAnsi="Times New Roman" w:eastAsia="宋体" w:cs="Times New Roman"/>
                <w:b/>
                <w:color w:val="auto"/>
                <w:sz w:val="24"/>
                <w:szCs w:val="20"/>
                <w:highlight w:val="none"/>
              </w:rPr>
            </w:pPr>
          </w:p>
        </w:tc>
      </w:tr>
    </w:tbl>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符合性审查指标通过标准：</w:t>
      </w:r>
      <w:r>
        <w:rPr>
          <w:rFonts w:hint="default" w:ascii="Times New Roman" w:hAnsi="Times New Roman" w:eastAsia="宋体" w:cs="Times New Roman"/>
          <w:color w:val="auto"/>
          <w:sz w:val="24"/>
          <w:highlight w:val="none"/>
        </w:rPr>
        <w:t>投标人必须通过符合性审查表中的全部评审指标。</w:t>
      </w:r>
    </w:p>
    <w:p>
      <w:pPr>
        <w:spacing w:line="360" w:lineRule="auto"/>
        <w:ind w:firstLine="435"/>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2.3</w:t>
      </w:r>
      <w:r>
        <w:rPr>
          <w:rFonts w:hint="default" w:ascii="Times New Roman" w:hAnsi="Times New Roman" w:eastAsia="宋体" w:cs="Times New Roman"/>
          <w:color w:val="auto"/>
          <w:sz w:val="24"/>
          <w:highlight w:val="none"/>
          <w:lang w:val="en-US" w:eastAsia="zh-CN"/>
        </w:rPr>
        <w:t>综合评分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综合评分法，是指以俗称</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打分法</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把</w:t>
      </w:r>
      <w:r>
        <w:rPr>
          <w:rFonts w:hint="default" w:ascii="Times New Roman" w:hAnsi="Times New Roman" w:eastAsia="宋体" w:cs="Times New Roman"/>
          <w:color w:val="auto"/>
          <w:sz w:val="24"/>
          <w:highlight w:val="none"/>
          <w:lang w:eastAsia="zh-CN"/>
        </w:rPr>
        <w:t>涉及的</w:t>
      </w:r>
      <w:r>
        <w:rPr>
          <w:rFonts w:hint="default" w:ascii="Times New Roman" w:hAnsi="Times New Roman" w:eastAsia="宋体" w:cs="Times New Roman"/>
          <w:color w:val="auto"/>
          <w:sz w:val="24"/>
          <w:highlight w:val="none"/>
        </w:rPr>
        <w:t>投标人各种资格资质、技术、商务以及服务的条款，都折算成一定的分数值，总分为100分。评标时，对投标人的每一项指标进行符合性审查、核对并给出分数值，最后，汇总比较，取分数值最高者为</w:t>
      </w:r>
      <w:r>
        <w:rPr>
          <w:rFonts w:hint="default" w:ascii="Times New Roman" w:hAnsi="Times New Roman" w:eastAsia="宋体" w:cs="Times New Roman"/>
          <w:color w:val="auto"/>
          <w:sz w:val="24"/>
          <w:highlight w:val="none"/>
        </w:rPr>
        <w:fldChar w:fldCharType="begin"/>
      </w:r>
      <w:r>
        <w:rPr>
          <w:rFonts w:hint="default" w:ascii="Times New Roman" w:hAnsi="Times New Roman" w:eastAsia="宋体" w:cs="Times New Roman"/>
          <w:color w:val="auto"/>
          <w:sz w:val="24"/>
          <w:highlight w:val="none"/>
        </w:rPr>
        <w:instrText xml:space="preserve"> HYPERLINK "https://baike.so.com/doc/963733-1018681.html" \t "https://baike.so.com/doc/_blank" </w:instrText>
      </w:r>
      <w:r>
        <w:rPr>
          <w:rFonts w:hint="default" w:ascii="Times New Roman" w:hAnsi="Times New Roman" w:eastAsia="宋体" w:cs="Times New Roman"/>
          <w:color w:val="auto"/>
          <w:sz w:val="24"/>
          <w:highlight w:val="none"/>
        </w:rPr>
        <w:fldChar w:fldCharType="separate"/>
      </w:r>
      <w:r>
        <w:rPr>
          <w:rFonts w:hint="default" w:ascii="Times New Roman" w:hAnsi="Times New Roman" w:eastAsia="宋体" w:cs="Times New Roman"/>
          <w:color w:val="auto"/>
          <w:sz w:val="24"/>
          <w:highlight w:val="none"/>
        </w:rPr>
        <w:t>中标人</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outlineLvl w:val="1"/>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本项目综合评分满分为100分，其中：技术资信分值占总分值的权重为90%，价格分值占总分值的权重为10%。具体评分细则如下：</w:t>
      </w: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eastAsia="宋体" w:cs="Times New Roman"/>
          <w:b/>
          <w:bCs/>
          <w:color w:val="auto"/>
          <w:sz w:val="24"/>
          <w:highlight w:val="none"/>
        </w:rPr>
      </w:pPr>
    </w:p>
    <w:p>
      <w:pPr>
        <w:pStyle w:val="37"/>
        <w:rPr>
          <w:rFonts w:hint="default" w:ascii="Times New Roman" w:hAnsi="Times New Roman" w:eastAsia="宋体" w:cs="Times New Roman"/>
          <w:b/>
          <w:bCs/>
          <w:color w:val="auto"/>
          <w:sz w:val="24"/>
          <w:highlight w:val="none"/>
        </w:rPr>
      </w:pPr>
    </w:p>
    <w:p>
      <w:pPr>
        <w:rPr>
          <w:rFonts w:hint="default" w:ascii="Times New Roman" w:hAnsi="Times New Roman" w:cs="Times New Roman"/>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455"/>
        <w:gridCol w:w="567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7"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类别</w:t>
            </w: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评分内容</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lang w:val="en-US" w:eastAsia="zh-CN"/>
              </w:rPr>
              <w:t>评分标准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firstLine="0" w:firstLineChars="0"/>
              <w:jc w:val="center"/>
              <w:textAlignment w:val="auto"/>
              <w:outlineLvl w:val="1"/>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0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eastAsia="zh-CN"/>
              </w:rPr>
            </w:pPr>
            <w:r>
              <w:rPr>
                <w:rFonts w:hint="default" w:ascii="Times New Roman" w:hAnsi="Times New Roman" w:eastAsia="宋体" w:cs="Times New Roman"/>
                <w:b/>
                <w:bCs/>
                <w:color w:val="auto"/>
                <w:sz w:val="24"/>
                <w:szCs w:val="24"/>
                <w:highlight w:val="none"/>
              </w:rPr>
              <w:t>技术</w:t>
            </w:r>
            <w:r>
              <w:rPr>
                <w:rFonts w:hint="default" w:ascii="Times New Roman" w:hAnsi="Times New Roman" w:cs="Times New Roman"/>
                <w:b/>
                <w:bCs/>
                <w:color w:val="auto"/>
                <w:sz w:val="24"/>
                <w:szCs w:val="24"/>
                <w:highlight w:val="none"/>
                <w:lang w:val="en-US" w:eastAsia="zh-CN"/>
              </w:rPr>
              <w:t>分</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lang w:val="en-US" w:eastAsia="zh-CN"/>
              </w:rPr>
              <w:t>65</w:t>
            </w:r>
            <w:r>
              <w:rPr>
                <w:rFonts w:hint="default" w:ascii="Times New Roman" w:hAnsi="Times New Roman" w:eastAsia="宋体" w:cs="Times New Roman"/>
                <w:b/>
                <w:bCs/>
                <w:color w:val="auto"/>
                <w:sz w:val="24"/>
                <w:szCs w:val="24"/>
                <w:highlight w:val="none"/>
                <w:lang w:val="en-US" w:eastAsia="zh-CN"/>
              </w:rPr>
              <w:t>分</w:t>
            </w:r>
            <w:r>
              <w:rPr>
                <w:rFonts w:hint="default" w:ascii="Times New Roman" w:hAnsi="Times New Roman" w:eastAsia="宋体" w:cs="Times New Roman"/>
                <w:b/>
                <w:bCs/>
                <w:color w:val="auto"/>
                <w:sz w:val="24"/>
                <w:szCs w:val="24"/>
                <w:highlight w:val="none"/>
                <w:lang w:eastAsia="zh-CN"/>
              </w:rPr>
              <w:t>）</w:t>
            </w: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整体要求</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0"/>
                <w:highlight w:val="none"/>
                <w:lang w:eastAsia="zh-CN"/>
              </w:rPr>
              <w:t>投标人所提供的</w:t>
            </w:r>
            <w:r>
              <w:rPr>
                <w:rFonts w:hint="default" w:ascii="Times New Roman" w:hAnsi="Times New Roman" w:cs="Times New Roman"/>
                <w:color w:val="auto"/>
                <w:sz w:val="24"/>
                <w:szCs w:val="24"/>
                <w:highlight w:val="none"/>
                <w:lang w:val="en-US" w:eastAsia="zh-CN"/>
              </w:rPr>
              <w:t>设计施工一体化</w:t>
            </w:r>
            <w:r>
              <w:rPr>
                <w:rFonts w:hint="default" w:ascii="Times New Roman" w:hAnsi="Times New Roman" w:cs="Times New Roman"/>
                <w:color w:val="auto"/>
                <w:sz w:val="24"/>
                <w:szCs w:val="24"/>
                <w:highlight w:val="none"/>
              </w:rPr>
              <w:t>方案全面完整、合理</w:t>
            </w:r>
            <w:r>
              <w:rPr>
                <w:rFonts w:hint="default" w:ascii="Times New Roman" w:hAnsi="Times New Roman" w:cs="Times New Roman"/>
                <w:color w:val="auto"/>
                <w:sz w:val="24"/>
                <w:szCs w:val="24"/>
                <w:highlight w:val="none"/>
                <w:lang w:val="en-US" w:eastAsia="zh-CN"/>
              </w:rPr>
              <w:t>规范</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针对性强、切实可</w:t>
            </w:r>
            <w:r>
              <w:rPr>
                <w:rFonts w:hint="default" w:ascii="Times New Roman" w:hAnsi="Times New Roman" w:eastAsia="宋体" w:cs="Times New Roman"/>
                <w:color w:val="auto"/>
                <w:sz w:val="24"/>
                <w:szCs w:val="24"/>
                <w:highlight w:val="none"/>
                <w:lang w:val="en-US" w:eastAsia="zh-CN"/>
              </w:rPr>
              <w:t>行。关键部位施工方法明确、符合标准。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jc w:val="both"/>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0"/>
                <w:highlight w:val="none"/>
              </w:rPr>
              <w:t>工程进度计划及确保工的技术组织措施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在施工工艺、施工方法、材料选用、劳动力安排、机械设备、技术等方面有保证工期的具体措施且措施得当；有控制工期的施工进度计划；有施工总进度表或施工网络图；各项计划图表编制完善，安排科学合理，符合本项目施工实际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0"/>
                <w:highlight w:val="none"/>
              </w:rPr>
              <w:t>求。</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eastAsia="宋体" w:cs="Times New Roman"/>
                <w:color w:val="auto"/>
                <w:kern w:val="2"/>
                <w:sz w:val="24"/>
                <w:szCs w:val="24"/>
                <w:highlight w:val="none"/>
                <w:vertAlign w:val="baseline"/>
                <w:lang w:val="en-US" w:eastAsia="zh-CN" w:bidi="ar-SA"/>
              </w:rPr>
              <w:t>，未提供的不得分。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确保安全生产的技术组织措施</w:t>
            </w:r>
          </w:p>
        </w:tc>
        <w:tc>
          <w:tcPr>
            <w:tcW w:w="56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0"/>
                <w:highlight w:val="none"/>
              </w:rPr>
              <w:t>施工项目有专门的安全管理人员和制度，且安全管理人员配备合理，制度健全；各道工序安全技术措施针对性强，符合实际且满足有关安全技术标准要求；现场防火、安全防护措施得力。</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15</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r>
              <w:rPr>
                <w:rFonts w:hint="default" w:ascii="Times New Roman" w:hAnsi="Times New Roman" w:eastAsia="宋体" w:cs="Times New Roman"/>
                <w:color w:val="auto"/>
                <w:kern w:val="2"/>
                <w:sz w:val="24"/>
                <w:szCs w:val="24"/>
                <w:highlight w:val="none"/>
                <w:vertAlign w:val="baseline"/>
                <w:lang w:val="en-US" w:eastAsia="zh-CN" w:bidi="ar-SA"/>
              </w:rPr>
              <w:br w:type="textWrapping"/>
            </w:r>
            <w:r>
              <w:rPr>
                <w:rFonts w:hint="default" w:ascii="Times New Roman" w:hAnsi="Times New Roman" w:eastAsia="宋体" w:cs="Times New Roman"/>
                <w:color w:val="auto"/>
                <w:kern w:val="2"/>
                <w:sz w:val="24"/>
                <w:szCs w:val="24"/>
                <w:highlight w:val="none"/>
                <w:vertAlign w:val="baseline"/>
                <w:lang w:val="en-US" w:eastAsia="zh-CN" w:bidi="ar-SA"/>
              </w:rPr>
              <w:t>，未提供的不得分。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0-1</w:t>
            </w:r>
            <w:r>
              <w:rPr>
                <w:rFonts w:hint="default" w:ascii="Times New Roman" w:hAnsi="Times New Roman" w:cs="Times New Roman"/>
                <w:color w:val="auto"/>
                <w:sz w:val="24"/>
                <w:szCs w:val="24"/>
                <w:highlight w:val="none"/>
                <w:vertAlign w:val="baseline"/>
                <w:lang w:val="en-US" w:eastAsia="zh-CN"/>
              </w:rPr>
              <w:t>5</w:t>
            </w:r>
            <w:r>
              <w:rPr>
                <w:rFonts w:hint="default" w:ascii="Times New Roman" w:hAnsi="Times New Roman" w:eastAsia="宋体" w:cs="Times New Roman"/>
                <w:color w:val="auto"/>
                <w:sz w:val="24"/>
                <w:szCs w:val="24"/>
                <w:highlight w:val="none"/>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工程施工重</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点和难点保</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0"/>
                <w:highlight w:val="none"/>
              </w:rPr>
              <w:t>证措施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0"/>
                <w:highlight w:val="none"/>
              </w:rPr>
              <w:t>有工程施工的重点和难点解决方案、措施，方案科学合理，措施得当可行。</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文明施工的管理体系与措施</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0"/>
                <w:highlight w:val="none"/>
              </w:rPr>
              <w:t>针对本工程项目特点，应有现场文明施工计划，环境保护措施，特别是施工扬尘环境治理措施，且计划措施内容达到“安全文明示范工地”标准；各项措施周全、具体、有效；有具体实现现场文明施工目标的承诺。</w:t>
            </w:r>
            <w:r>
              <w:rPr>
                <w:rFonts w:hint="default" w:ascii="Times New Roman" w:hAnsi="Times New Roman" w:eastAsia="宋体" w:cs="Times New Roman"/>
                <w:color w:val="auto"/>
                <w:sz w:val="24"/>
                <w:szCs w:val="24"/>
                <w:highlight w:val="none"/>
                <w:lang w:val="zh-CN" w:eastAsia="zh-CN"/>
              </w:rPr>
              <w:t>综合评审，酌情计分。</w:t>
            </w:r>
            <w:r>
              <w:rPr>
                <w:rFonts w:hint="default" w:ascii="Times New Roman" w:hAnsi="Times New Roman" w:eastAsia="宋体" w:cs="Times New Roman"/>
                <w:color w:val="auto"/>
                <w:kern w:val="2"/>
                <w:sz w:val="24"/>
                <w:szCs w:val="24"/>
                <w:highlight w:val="none"/>
                <w:vertAlign w:val="baseline"/>
                <w:lang w:val="en-US" w:eastAsia="zh-CN" w:bidi="ar-SA"/>
              </w:rPr>
              <w:t>优良</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10</w:t>
            </w:r>
            <w:r>
              <w:rPr>
                <w:rFonts w:hint="default" w:ascii="Times New Roman" w:hAnsi="Times New Roman" w:eastAsia="宋体" w:cs="Times New Roman"/>
                <w:color w:val="auto"/>
                <w:kern w:val="2"/>
                <w:sz w:val="24"/>
                <w:szCs w:val="24"/>
                <w:highlight w:val="none"/>
                <w:vertAlign w:val="baseline"/>
                <w:lang w:val="en-US" w:eastAsia="zh-CN" w:bidi="ar-SA"/>
              </w:rPr>
              <w:t>分；一般</w:t>
            </w:r>
            <w:r>
              <w:rPr>
                <w:rFonts w:hint="default" w:ascii="Times New Roman" w:hAnsi="Times New Roman" w:cs="Times New Roman"/>
                <w:color w:val="auto"/>
                <w:kern w:val="2"/>
                <w:sz w:val="24"/>
                <w:szCs w:val="24"/>
                <w:highlight w:val="none"/>
                <w:vertAlign w:val="baseline"/>
                <w:lang w:val="en-US" w:eastAsia="zh-CN" w:bidi="ar-SA"/>
              </w:rPr>
              <w:t>的，</w:t>
            </w:r>
            <w:r>
              <w:rPr>
                <w:rFonts w:hint="default" w:ascii="Times New Roman" w:hAnsi="Times New Roman" w:eastAsia="宋体" w:cs="Times New Roman"/>
                <w:color w:val="auto"/>
                <w:kern w:val="2"/>
                <w:sz w:val="24"/>
                <w:szCs w:val="24"/>
                <w:highlight w:val="none"/>
                <w:vertAlign w:val="baseline"/>
                <w:lang w:val="en-US" w:eastAsia="zh-CN" w:bidi="ar-SA"/>
              </w:rPr>
              <w:t>得</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≤F＜</w:t>
            </w:r>
            <w:r>
              <w:rPr>
                <w:rFonts w:hint="default" w:ascii="Times New Roman" w:hAnsi="Times New Roman" w:cs="Times New Roman"/>
                <w:color w:val="auto"/>
                <w:kern w:val="2"/>
                <w:sz w:val="24"/>
                <w:szCs w:val="24"/>
                <w:highlight w:val="none"/>
                <w:vertAlign w:val="baseline"/>
                <w:lang w:val="en-US" w:eastAsia="zh-CN" w:bidi="ar-SA"/>
              </w:rPr>
              <w:t>6</w:t>
            </w:r>
            <w:r>
              <w:rPr>
                <w:rFonts w:hint="default" w:ascii="Times New Roman" w:hAnsi="Times New Roman" w:eastAsia="宋体" w:cs="Times New Roman"/>
                <w:color w:val="auto"/>
                <w:kern w:val="2"/>
                <w:sz w:val="24"/>
                <w:szCs w:val="24"/>
                <w:highlight w:val="none"/>
                <w:vertAlign w:val="baseline"/>
                <w:lang w:val="en-US" w:eastAsia="zh-CN" w:bidi="ar-SA"/>
              </w:rPr>
              <w:t>分；差的</w:t>
            </w:r>
            <w:r>
              <w:rPr>
                <w:rFonts w:hint="default" w:ascii="Times New Roman" w:hAnsi="Times New Roman"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vertAlign w:val="baseline"/>
                <w:lang w:val="en-US" w:eastAsia="zh-CN" w:bidi="ar-SA"/>
              </w:rPr>
              <w:t>得0＜F＜</w:t>
            </w:r>
            <w:r>
              <w:rPr>
                <w:rFonts w:hint="default" w:ascii="Times New Roman" w:hAnsi="Times New Roman" w:cs="Times New Roman"/>
                <w:color w:val="auto"/>
                <w:kern w:val="2"/>
                <w:sz w:val="24"/>
                <w:szCs w:val="24"/>
                <w:highlight w:val="none"/>
                <w:vertAlign w:val="baseline"/>
                <w:lang w:val="en-US" w:eastAsia="zh-CN" w:bidi="ar-SA"/>
              </w:rPr>
              <w:t>4</w:t>
            </w:r>
            <w:r>
              <w:rPr>
                <w:rFonts w:hint="default" w:ascii="Times New Roman" w:hAnsi="Times New Roman" w:eastAsia="宋体" w:cs="Times New Roman"/>
                <w:color w:val="auto"/>
                <w:kern w:val="2"/>
                <w:sz w:val="24"/>
                <w:szCs w:val="24"/>
                <w:highlight w:val="none"/>
                <w:vertAlign w:val="baseline"/>
                <w:lang w:val="en-US" w:eastAsia="zh-CN" w:bidi="ar-SA"/>
              </w:rPr>
              <w:t>分，未提供的不得分。</w:t>
            </w:r>
          </w:p>
          <w:p>
            <w:pPr>
              <w:pStyle w:val="37"/>
              <w:keepNext w:val="0"/>
              <w:keepLines w:val="0"/>
              <w:pageBreakBefore w:val="0"/>
              <w:suppressLineNumbers w:val="0"/>
              <w:kinsoku/>
              <w:wordWrap/>
              <w:overflowPunct/>
              <w:topLinePunct w:val="0"/>
              <w:autoSpaceDE/>
              <w:autoSpaceDN/>
              <w:bidi w:val="0"/>
              <w:snapToGrid/>
              <w:spacing w:before="0" w:beforeAutospacing="0" w:after="0" w:afterLines="0" w:afterAutospacing="0" w:line="440" w:lineRule="exact"/>
              <w:ind w:left="0" w:leftChars="0" w:right="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vertAlign w:val="baseline"/>
                <w:lang w:val="en-US" w:eastAsia="zh-CN"/>
              </w:rPr>
              <w:t>注：“F”为投标人得分。</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leftChars="0" w:right="0" w:rightChars="0"/>
              <w:jc w:val="center"/>
              <w:textAlignment w:val="auto"/>
              <w:outlineLvl w:val="1"/>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07" w:type="dxa"/>
            <w:vMerge w:val="restart"/>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商务分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vertAlign w:val="baseline"/>
                <w:lang w:val="en-US" w:eastAsia="zh-CN"/>
              </w:rPr>
              <w:t>（25分）</w:t>
            </w:r>
          </w:p>
        </w:tc>
        <w:tc>
          <w:tcPr>
            <w:tcW w:w="1455"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leftChars="0" w:right="0" w:rightChars="0"/>
              <w:jc w:val="center"/>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投标人业绩</w:t>
            </w:r>
          </w:p>
        </w:tc>
        <w:tc>
          <w:tcPr>
            <w:tcW w:w="5670"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自 2020 年 1 月 1 日 （时间以合同签订日期为准）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以来，投标人具有工程</w:t>
            </w:r>
            <w:r>
              <w:rPr>
                <w:rFonts w:hint="eastAsia" w:ascii="Times New Roman" w:hAnsi="Times New Roman" w:cs="Times New Roman"/>
                <w:color w:val="auto"/>
                <w:sz w:val="24"/>
                <w:szCs w:val="24"/>
                <w:highlight w:val="none"/>
                <w:lang w:val="en-US" w:eastAsia="zh-CN"/>
              </w:rPr>
              <w:t>施工、工程</w:t>
            </w:r>
            <w:r>
              <w:rPr>
                <w:rFonts w:hint="default" w:ascii="Times New Roman" w:hAnsi="Times New Roman" w:eastAsia="宋体" w:cs="Times New Roman"/>
                <w:color w:val="auto"/>
                <w:sz w:val="24"/>
                <w:szCs w:val="24"/>
                <w:highlight w:val="none"/>
                <w:lang w:val="en-US" w:eastAsia="zh-CN"/>
              </w:rPr>
              <w:t>设计</w:t>
            </w:r>
            <w:r>
              <w:rPr>
                <w:rFonts w:hint="eastAsia" w:ascii="Times New Roman" w:hAnsi="Times New Roman" w:cs="Times New Roman"/>
                <w:color w:val="auto"/>
                <w:sz w:val="24"/>
                <w:szCs w:val="24"/>
                <w:highlight w:val="none"/>
                <w:lang w:val="en-US" w:eastAsia="zh-CN"/>
              </w:rPr>
              <w:t>或相关方面</w:t>
            </w:r>
            <w:r>
              <w:rPr>
                <w:rFonts w:hint="default" w:ascii="Times New Roman" w:hAnsi="Times New Roman" w:eastAsia="宋体" w:cs="Times New Roman"/>
                <w:color w:val="auto"/>
                <w:sz w:val="24"/>
                <w:szCs w:val="24"/>
                <w:highlight w:val="none"/>
                <w:lang w:val="en-US" w:eastAsia="zh-CN"/>
              </w:rPr>
              <w:t>业绩，</w:t>
            </w:r>
            <w:r>
              <w:rPr>
                <w:rFonts w:hint="default" w:ascii="Times New Roman" w:hAnsi="Times New Roman" w:eastAsia="宋体" w:cs="Times New Roman"/>
                <w:color w:val="auto"/>
                <w:sz w:val="24"/>
                <w:szCs w:val="24"/>
                <w:highlight w:val="none"/>
                <w:lang w:val="zh-CN" w:eastAsia="zh-CN"/>
              </w:rPr>
              <w:t>合同总投资不少于</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eastAsia="zh-CN"/>
              </w:rPr>
              <w:t>万元，</w:t>
            </w:r>
            <w:r>
              <w:rPr>
                <w:rFonts w:hint="default" w:ascii="Times New Roman" w:hAnsi="Times New Roman" w:eastAsia="宋体" w:cs="Times New Roman"/>
                <w:color w:val="auto"/>
                <w:sz w:val="24"/>
                <w:szCs w:val="24"/>
                <w:highlight w:val="none"/>
                <w:lang w:val="en-US" w:eastAsia="zh-CN"/>
              </w:rPr>
              <w:t>每个业绩得5 分，最高得15分。</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注：1、联合体投标的，则为联合体中承担</w:t>
            </w:r>
            <w:r>
              <w:rPr>
                <w:rFonts w:hint="eastAsia" w:ascii="Times New Roman" w:hAnsi="Times New Roman"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val="en-US" w:eastAsia="zh-CN"/>
              </w:rPr>
              <w:t>任务的成员提供。</w:t>
            </w:r>
          </w:p>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textAlignment w:val="auto"/>
              <w:rPr>
                <w:rFonts w:hint="default" w:ascii="Times New Roman" w:hAnsi="Times New Roman" w:eastAsia="宋体" w:cs="Times New Roman"/>
                <w:b/>
                <w:bCs/>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lang w:val="en-US" w:eastAsia="zh-CN"/>
              </w:rPr>
              <w:t>2、响应文件中须提供业绩合同扫描件。如前述证明材料无法体现合同签订时间、工程内容等评审因素，须另提供加盖业主单位公章的证明材料予以辅证。</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eastAsia="宋体" w:cs="Times New Roman"/>
                <w:color w:val="auto"/>
                <w:sz w:val="24"/>
                <w:szCs w:val="24"/>
                <w:highlight w:val="none"/>
                <w:vertAlign w:val="baseline"/>
              </w:rPr>
            </w:pPr>
          </w:p>
        </w:tc>
        <w:tc>
          <w:tcPr>
            <w:tcW w:w="1455" w:type="dxa"/>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vertAlign w:val="baseline"/>
                <w:lang w:val="en-US" w:eastAsia="zh-CN"/>
              </w:rPr>
              <w:t>服务承诺</w:t>
            </w:r>
          </w:p>
        </w:tc>
        <w:tc>
          <w:tcPr>
            <w:tcW w:w="5670" w:type="dxa"/>
            <w:vAlign w:val="center"/>
          </w:tcPr>
          <w:p>
            <w:pPr>
              <w:pStyle w:val="91"/>
              <w:keepNext w:val="0"/>
              <w:keepLines w:val="0"/>
              <w:pageBreakBefore w:val="0"/>
              <w:numPr>
                <w:ilvl w:val="0"/>
                <w:numId w:val="2"/>
              </w:numPr>
              <w:suppressLineNumbers w:val="0"/>
              <w:tabs>
                <w:tab w:val="left" w:pos="420"/>
              </w:tabs>
              <w:kinsoku/>
              <w:wordWrap/>
              <w:overflowPunct/>
              <w:topLinePunct w:val="0"/>
              <w:autoSpaceDE/>
              <w:autoSpaceDN/>
              <w:bidi w:val="0"/>
              <w:snapToGrid/>
              <w:spacing w:before="0" w:beforeAutospacing="0" w:after="0" w:afterAutospacing="0" w:line="440" w:lineRule="exact"/>
              <w:ind w:left="0" w:right="0" w:firstLine="0"/>
              <w:jc w:val="both"/>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 xml:space="preserve">承诺一旦中标，将根据招标人要求和项目需要，成立项目领导小组，按项目需要驻现场调度。 </w:t>
            </w:r>
          </w:p>
          <w:p>
            <w:pPr>
              <w:pStyle w:val="91"/>
              <w:keepNext w:val="0"/>
              <w:keepLines w:val="0"/>
              <w:pageBreakBefore w:val="0"/>
              <w:widowControl w:val="0"/>
              <w:numPr>
                <w:ilvl w:val="0"/>
                <w:numId w:val="2"/>
              </w:numPr>
              <w:suppressLineNumbers w:val="0"/>
              <w:tabs>
                <w:tab w:val="left" w:pos="420"/>
              </w:tabs>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 xml:space="preserve">承诺一旦中标，将根据项目需要及招标人要求提供相关办公、设备等内容。 提供符合上述 1、2 条的承诺得10 分，否则不得分。  </w:t>
            </w:r>
          </w:p>
          <w:p>
            <w:pPr>
              <w:pStyle w:val="9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jc w:val="left"/>
              <w:textAlignment w:val="auto"/>
              <w:rPr>
                <w:rFonts w:hint="default" w:ascii="Times New Roman" w:hAnsi="Times New Roman" w:eastAsia="宋体" w:cs="Times New Roman"/>
                <w:color w:val="auto"/>
                <w:kern w:val="2"/>
                <w:sz w:val="24"/>
                <w:szCs w:val="24"/>
                <w:highlight w:val="none"/>
                <w:lang w:val="en-US" w:eastAsia="zh-CN" w:bidi="zh-CN"/>
              </w:rPr>
            </w:pPr>
            <w:r>
              <w:rPr>
                <w:rFonts w:hint="default" w:ascii="Times New Roman" w:hAnsi="Times New Roman" w:eastAsia="宋体" w:cs="Times New Roman"/>
                <w:color w:val="auto"/>
                <w:kern w:val="2"/>
                <w:sz w:val="21"/>
                <w:szCs w:val="21"/>
                <w:highlight w:val="none"/>
                <w:lang w:val="zh-CN" w:eastAsia="zh-CN" w:bidi="ar-SA"/>
              </w:rPr>
              <w:t>注：投标人提供书面承诺予以响应（格式自拟）。</w:t>
            </w:r>
          </w:p>
        </w:tc>
        <w:tc>
          <w:tcPr>
            <w:tcW w:w="829"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center"/>
              <w:textAlignment w:val="auto"/>
              <w:outlineLvl w:val="1"/>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07" w:type="dxa"/>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b/>
                <w:bCs/>
                <w:color w:val="auto"/>
                <w:sz w:val="24"/>
                <w:szCs w:val="20"/>
                <w:highlight w:val="none"/>
                <w:vertAlign w:val="baseline"/>
                <w:lang w:val="en-US" w:eastAsia="zh-CN"/>
              </w:rPr>
            </w:pPr>
            <w:r>
              <w:rPr>
                <w:rFonts w:hint="default" w:ascii="Times New Roman" w:hAnsi="Times New Roman" w:eastAsia="宋体" w:cs="Times New Roman"/>
                <w:b/>
                <w:bCs/>
                <w:color w:val="auto"/>
                <w:sz w:val="24"/>
                <w:szCs w:val="20"/>
                <w:highlight w:val="none"/>
                <w:vertAlign w:val="baseline"/>
                <w:lang w:val="en-US" w:eastAsia="zh-CN"/>
              </w:rPr>
              <w:t>价格分</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center"/>
              <w:textAlignment w:val="auto"/>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b/>
                <w:bCs/>
                <w:color w:val="auto"/>
                <w:sz w:val="24"/>
                <w:szCs w:val="20"/>
                <w:highlight w:val="none"/>
                <w:vertAlign w:val="baseline"/>
                <w:lang w:val="en-US" w:eastAsia="zh-CN"/>
              </w:rPr>
              <w:t>（1</w:t>
            </w:r>
            <w:r>
              <w:rPr>
                <w:rFonts w:hint="default" w:ascii="Times New Roman" w:hAnsi="Times New Roman" w:cs="Times New Roman"/>
                <w:b/>
                <w:bCs/>
                <w:color w:val="auto"/>
                <w:sz w:val="24"/>
                <w:szCs w:val="20"/>
                <w:highlight w:val="none"/>
                <w:vertAlign w:val="baseline"/>
                <w:lang w:val="en-US" w:eastAsia="zh-CN"/>
              </w:rPr>
              <w:t>0</w:t>
            </w:r>
            <w:r>
              <w:rPr>
                <w:rFonts w:hint="default" w:ascii="Times New Roman" w:hAnsi="Times New Roman" w:eastAsia="宋体" w:cs="Times New Roman"/>
                <w:b/>
                <w:bCs/>
                <w:color w:val="auto"/>
                <w:sz w:val="24"/>
                <w:szCs w:val="20"/>
                <w:highlight w:val="none"/>
                <w:vertAlign w:val="baseline"/>
                <w:lang w:val="en-US" w:eastAsia="zh-CN"/>
              </w:rPr>
              <w:t>分）</w:t>
            </w:r>
          </w:p>
        </w:tc>
        <w:tc>
          <w:tcPr>
            <w:tcW w:w="7954"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440" w:lineRule="exact"/>
              <w:ind w:left="0" w:right="0"/>
              <w:jc w:val="both"/>
              <w:textAlignment w:val="auto"/>
              <w:outlineLvl w:val="1"/>
              <w:rPr>
                <w:rFonts w:hint="default" w:ascii="Times New Roman" w:hAnsi="Times New Roman" w:eastAsia="宋体" w:cs="Times New Roman"/>
                <w:color w:val="auto"/>
                <w:sz w:val="24"/>
                <w:szCs w:val="20"/>
                <w:highlight w:val="none"/>
                <w:vertAlign w:val="baseline"/>
              </w:rPr>
            </w:pPr>
            <w:r>
              <w:rPr>
                <w:rFonts w:hint="default" w:ascii="Times New Roman" w:hAnsi="Times New Roman" w:eastAsia="宋体" w:cs="Times New Roman"/>
                <w:color w:val="auto"/>
                <w:kern w:val="2"/>
                <w:sz w:val="24"/>
                <w:szCs w:val="20"/>
                <w:highlight w:val="none"/>
                <w:vertAlign w:val="baseline"/>
                <w:lang w:val="zh-CN" w:eastAsia="zh-CN" w:bidi="ar-SA"/>
              </w:rPr>
              <w:t>价格分统一采用低价优先法，即满足</w:t>
            </w:r>
            <w:r>
              <w:rPr>
                <w:rFonts w:hint="default" w:ascii="Times New Roman" w:hAnsi="Times New Roman" w:eastAsia="宋体" w:cs="Times New Roman"/>
                <w:color w:val="auto"/>
                <w:kern w:val="2"/>
                <w:sz w:val="24"/>
                <w:szCs w:val="20"/>
                <w:highlight w:val="none"/>
                <w:vertAlign w:val="baseline"/>
                <w:lang w:val="en-US" w:eastAsia="zh-CN" w:bidi="ar-SA"/>
              </w:rPr>
              <w:t>招标文件</w:t>
            </w:r>
            <w:r>
              <w:rPr>
                <w:rFonts w:hint="default" w:ascii="Times New Roman" w:hAnsi="Times New Roman" w:eastAsia="宋体" w:cs="Times New Roman"/>
                <w:color w:val="auto"/>
                <w:kern w:val="2"/>
                <w:sz w:val="24"/>
                <w:szCs w:val="20"/>
                <w:highlight w:val="none"/>
                <w:vertAlign w:val="baseline"/>
                <w:lang w:val="zh-CN" w:eastAsia="zh-CN" w:bidi="ar-SA"/>
              </w:rPr>
              <w:t>要求且最后报价最低的</w:t>
            </w:r>
            <w:r>
              <w:rPr>
                <w:rFonts w:hint="default" w:ascii="Times New Roman" w:hAnsi="Times New Roman" w:eastAsia="宋体" w:cs="Times New Roman"/>
                <w:color w:val="auto"/>
                <w:kern w:val="2"/>
                <w:sz w:val="24"/>
                <w:szCs w:val="20"/>
                <w:highlight w:val="none"/>
                <w:vertAlign w:val="baseline"/>
                <w:lang w:val="en-US" w:eastAsia="zh-CN" w:bidi="ar-SA"/>
              </w:rPr>
              <w:t>投标人的报价</w:t>
            </w:r>
            <w:r>
              <w:rPr>
                <w:rFonts w:hint="default" w:ascii="Times New Roman" w:hAnsi="Times New Roman" w:eastAsia="宋体" w:cs="Times New Roman"/>
                <w:color w:val="auto"/>
                <w:kern w:val="2"/>
                <w:sz w:val="24"/>
                <w:szCs w:val="20"/>
                <w:highlight w:val="none"/>
                <w:vertAlign w:val="baseline"/>
                <w:lang w:val="zh-CN" w:eastAsia="zh-CN" w:bidi="ar-SA"/>
              </w:rPr>
              <w:t>为基准价，其价格分为满分</w:t>
            </w:r>
            <w:r>
              <w:rPr>
                <w:rFonts w:hint="eastAsia" w:ascii="Times New Roman" w:hAnsi="Times New Roman" w:cs="Times New Roman"/>
                <w:color w:val="auto"/>
                <w:kern w:val="2"/>
                <w:sz w:val="24"/>
                <w:szCs w:val="20"/>
                <w:highlight w:val="none"/>
                <w:vertAlign w:val="baseline"/>
                <w:lang w:val="en-US" w:eastAsia="zh-CN" w:bidi="ar-SA"/>
              </w:rPr>
              <w:t>10</w:t>
            </w:r>
            <w:r>
              <w:rPr>
                <w:rFonts w:hint="default" w:ascii="Times New Roman" w:hAnsi="Times New Roman" w:eastAsia="宋体" w:cs="Times New Roman"/>
                <w:color w:val="auto"/>
                <w:kern w:val="2"/>
                <w:sz w:val="24"/>
                <w:szCs w:val="20"/>
                <w:highlight w:val="none"/>
                <w:vertAlign w:val="baseline"/>
                <w:lang w:val="zh-CN" w:eastAsia="zh-CN" w:bidi="ar-SA"/>
              </w:rPr>
              <w:t>分。其他</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价格分统一按照下列公式计算：</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报价得分＝（基准价/</w:t>
            </w:r>
            <w:r>
              <w:rPr>
                <w:rFonts w:hint="default" w:ascii="Times New Roman" w:hAnsi="Times New Roman" w:eastAsia="宋体" w:cs="Times New Roman"/>
                <w:color w:val="auto"/>
                <w:kern w:val="2"/>
                <w:sz w:val="24"/>
                <w:szCs w:val="20"/>
                <w:highlight w:val="none"/>
                <w:vertAlign w:val="baseline"/>
                <w:lang w:val="en-US" w:eastAsia="zh-CN" w:bidi="ar-SA"/>
              </w:rPr>
              <w:t>投标人</w:t>
            </w:r>
            <w:r>
              <w:rPr>
                <w:rFonts w:hint="default" w:ascii="Times New Roman" w:hAnsi="Times New Roman" w:eastAsia="宋体" w:cs="Times New Roman"/>
                <w:color w:val="auto"/>
                <w:kern w:val="2"/>
                <w:sz w:val="24"/>
                <w:szCs w:val="20"/>
                <w:highlight w:val="none"/>
                <w:vertAlign w:val="baseline"/>
                <w:lang w:val="zh-CN" w:eastAsia="zh-CN" w:bidi="ar-SA"/>
              </w:rPr>
              <w:t>报价）×1</w:t>
            </w:r>
            <w:r>
              <w:rPr>
                <w:rFonts w:hint="eastAsia" w:ascii="Times New Roman" w:hAnsi="Times New Roman" w:cs="Times New Roman"/>
                <w:color w:val="auto"/>
                <w:kern w:val="2"/>
                <w:sz w:val="24"/>
                <w:szCs w:val="20"/>
                <w:highlight w:val="none"/>
                <w:vertAlign w:val="baseline"/>
                <w:lang w:val="en-US" w:eastAsia="zh-CN" w:bidi="ar-SA"/>
              </w:rPr>
              <w:t>0</w:t>
            </w:r>
            <w:r>
              <w:rPr>
                <w:rFonts w:hint="default" w:ascii="Times New Roman" w:hAnsi="Times New Roman" w:eastAsia="宋体" w:cs="Times New Roman"/>
                <w:color w:val="auto"/>
                <w:kern w:val="2"/>
                <w:sz w:val="24"/>
                <w:szCs w:val="20"/>
                <w:highlight w:val="none"/>
                <w:vertAlign w:val="baseline"/>
                <w:lang w:val="zh-CN" w:eastAsia="zh-CN" w:bidi="ar-SA"/>
              </w:rPr>
              <w:t>％×100</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outlineLvl w:val="1"/>
        <w:rPr>
          <w:rFonts w:hint="default" w:ascii="Times New Roman" w:hAnsi="Times New Roman" w:eastAsia="宋体" w:cs="Times New Roman"/>
          <w:color w:val="auto"/>
          <w:sz w:val="24"/>
          <w:highlight w:val="none"/>
        </w:rPr>
      </w:pPr>
    </w:p>
    <w:p>
      <w:pPr>
        <w:jc w:val="center"/>
        <w:rPr>
          <w:rFonts w:hint="default" w:ascii="Times New Roman" w:hAnsi="Times New Roman" w:eastAsia="黑体" w:cs="Times New Roman"/>
          <w:b w:val="0"/>
          <w:bCs/>
          <w:color w:val="auto"/>
          <w:highlight w:val="none"/>
          <w:lang w:val="en-US"/>
        </w:rPr>
      </w:pPr>
      <w:bookmarkStart w:id="42" w:name="_Toc66363490"/>
      <w:r>
        <w:rPr>
          <w:rFonts w:hint="default" w:ascii="Times New Roman" w:hAnsi="Times New Roman" w:eastAsia="宋体" w:cs="Times New Roman"/>
          <w:b/>
          <w:bCs w:val="0"/>
          <w:color w:val="auto"/>
          <w:kern w:val="2"/>
          <w:sz w:val="28"/>
          <w:szCs w:val="20"/>
          <w:highlight w:val="none"/>
          <w:lang w:val="en-US" w:eastAsia="zh-CN" w:bidi="ar-SA"/>
        </w:rPr>
        <w:t>第四章  合同条款及格式</w:t>
      </w:r>
      <w:bookmarkEnd w:id="42"/>
    </w:p>
    <w:p>
      <w:pPr>
        <w:spacing w:line="360" w:lineRule="auto"/>
        <w:rPr>
          <w:rFonts w:hint="default" w:ascii="Times New Roman" w:hAnsi="Times New Roman" w:eastAsia="宋体" w:cs="Times New Roman"/>
          <w:color w:val="auto"/>
          <w:sz w:val="21"/>
          <w:szCs w:val="21"/>
          <w:highlight w:val="none"/>
          <w:lang w:val="en-US" w:eastAsia="zh-CN" w:bidi="ar"/>
        </w:rPr>
        <w:sectPr>
          <w:footerReference r:id="rId7" w:type="default"/>
          <w:pgSz w:w="11906" w:h="16838"/>
          <w:pgMar w:top="2098" w:right="1474" w:bottom="1701" w:left="1587" w:header="720" w:footer="998" w:gutter="0"/>
          <w:pgNumType w:fmt="decimal"/>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43" w:name="_Toc66363491"/>
      <w:bookmarkStart w:id="44" w:name="_Toc54862164"/>
      <w:r>
        <w:rPr>
          <w:rFonts w:hint="default" w:ascii="Times New Roman" w:hAnsi="Times New Roman" w:eastAsia="宋体" w:cs="Times New Roman"/>
          <w:b/>
          <w:bCs/>
          <w:color w:val="auto"/>
          <w:kern w:val="44"/>
          <w:sz w:val="21"/>
          <w:szCs w:val="21"/>
          <w:highlight w:val="none"/>
          <w:lang w:val="zh-CN" w:eastAsia="zh-CN" w:bidi="ar"/>
        </w:rPr>
        <w:t>第一部分 合同协议书</w:t>
      </w:r>
      <w:bookmarkEnd w:id="43"/>
      <w:bookmarkEnd w:id="4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合肥</w:t>
      </w:r>
      <w:r>
        <w:rPr>
          <w:rFonts w:hint="eastAsia" w:ascii="Times New Roman" w:hAnsi="Times New Roman" w:cs="Times New Roman"/>
          <w:color w:val="auto"/>
          <w:kern w:val="0"/>
          <w:sz w:val="21"/>
          <w:szCs w:val="21"/>
          <w:highlight w:val="none"/>
          <w:u w:val="single"/>
          <w:lang w:val="en-US" w:eastAsia="zh-CN" w:bidi="ar"/>
        </w:rPr>
        <w:t>九狮文化传媒</w:t>
      </w:r>
      <w:r>
        <w:rPr>
          <w:rFonts w:hint="default" w:ascii="Times New Roman" w:hAnsi="Times New Roman" w:eastAsia="宋体" w:cs="Times New Roman"/>
          <w:color w:val="auto"/>
          <w:kern w:val="0"/>
          <w:sz w:val="21"/>
          <w:szCs w:val="21"/>
          <w:highlight w:val="none"/>
          <w:u w:val="single"/>
          <w:lang w:val="en-US" w:eastAsia="zh-CN" w:bidi="ar"/>
        </w:rPr>
        <w:t>有限公司</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根据《中华人民共和国民法典》、《中华人民共和国建筑法》及有关法律规定，遵循平等、自愿、公平和诚实信用的原则，双方就</w:t>
      </w:r>
      <w:r>
        <w:rPr>
          <w:rFonts w:hint="default" w:ascii="Times New Roman" w:hAnsi="Times New Roman" w:eastAsia="宋体" w:cs="Times New Roman"/>
          <w:color w:val="auto"/>
          <w:kern w:val="0"/>
          <w:sz w:val="21"/>
          <w:szCs w:val="21"/>
          <w:highlight w:val="none"/>
          <w:u w:val="single"/>
          <w:lang w:val="en-US" w:eastAsia="zh-CN" w:bidi="ar"/>
        </w:rPr>
        <w:t xml:space="preserve"> 童享美学堂联投校区装修设计施工一体化 </w:t>
      </w:r>
      <w:r>
        <w:rPr>
          <w:rFonts w:hint="default" w:ascii="Times New Roman" w:hAnsi="Times New Roman" w:eastAsia="宋体" w:cs="Times New Roman"/>
          <w:color w:val="auto"/>
          <w:kern w:val="0"/>
          <w:sz w:val="21"/>
          <w:szCs w:val="21"/>
          <w:highlight w:val="none"/>
          <w:lang w:val="en-US" w:eastAsia="zh-CN" w:bidi="ar"/>
        </w:rPr>
        <w:t>项目的承包及有关事项协商一致，共同达成如下协议：</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5" w:name="_Toc66363492"/>
      <w:bookmarkStart w:id="46" w:name="_Toc54862165"/>
      <w:r>
        <w:rPr>
          <w:rFonts w:hint="default" w:ascii="Times New Roman" w:hAnsi="Times New Roman" w:eastAsia="宋体" w:cs="Times New Roman"/>
          <w:bCs/>
          <w:color w:val="auto"/>
          <w:kern w:val="0"/>
          <w:sz w:val="21"/>
          <w:szCs w:val="21"/>
          <w:highlight w:val="none"/>
          <w:lang w:val="en-US" w:eastAsia="zh-CN" w:bidi="ar"/>
        </w:rPr>
        <w:t>一、工程概况</w:t>
      </w:r>
      <w:bookmarkEnd w:id="45"/>
      <w:bookmarkEnd w:id="46"/>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工程名称：</w:t>
      </w:r>
      <w:r>
        <w:rPr>
          <w:rFonts w:hint="default" w:ascii="Times New Roman" w:hAnsi="Times New Roman" w:eastAsia="宋体" w:cs="Times New Roman"/>
          <w:color w:val="auto"/>
          <w:kern w:val="0"/>
          <w:sz w:val="21"/>
          <w:szCs w:val="21"/>
          <w:highlight w:val="none"/>
          <w:u w:val="single"/>
          <w:lang w:val="en-US" w:eastAsia="zh-CN" w:bidi="ar"/>
        </w:rPr>
        <w:t xml:space="preserve"> 童享美学堂联投校区装修设计施工一体化</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工程地点：</w:t>
      </w:r>
      <w:r>
        <w:rPr>
          <w:rFonts w:hint="default" w:ascii="Times New Roman" w:hAnsi="Times New Roman" w:eastAsia="宋体" w:cs="Times New Roman"/>
          <w:color w:val="auto"/>
          <w:kern w:val="0"/>
          <w:sz w:val="21"/>
          <w:szCs w:val="21"/>
          <w:highlight w:val="none"/>
          <w:u w:val="single"/>
          <w:lang w:val="en-US" w:eastAsia="zh-CN" w:bidi="ar"/>
        </w:rPr>
        <w:t>合肥市包河区</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工程审批、核准或备案文号：</w:t>
      </w:r>
      <w:r>
        <w:rPr>
          <w:rFonts w:hint="default" w:ascii="Times New Roman" w:hAnsi="Times New Roman" w:eastAsia="宋体" w:cs="Times New Roman"/>
          <w:color w:val="auto"/>
          <w:kern w:val="0"/>
          <w:sz w:val="21"/>
          <w:szCs w:val="21"/>
          <w:highlight w:val="none"/>
          <w:u w:val="single"/>
          <w:lang w:val="en-US" w:eastAsia="zh-CN" w:bidi="ar"/>
        </w:rPr>
        <w:t>无</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资金来源：</w:t>
      </w:r>
      <w:r>
        <w:rPr>
          <w:rFonts w:hint="default" w:ascii="Times New Roman" w:hAnsi="Times New Roman" w:eastAsia="宋体" w:cs="Times New Roman"/>
          <w:color w:val="auto"/>
          <w:kern w:val="0"/>
          <w:sz w:val="21"/>
          <w:szCs w:val="21"/>
          <w:highlight w:val="none"/>
          <w:u w:val="single"/>
          <w:lang w:val="en-US" w:eastAsia="zh-CN" w:bidi="ar"/>
        </w:rPr>
        <w:t>自筹资金</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工程内容及规模：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工程承包范围：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7" w:name="_Toc66363493"/>
      <w:bookmarkStart w:id="48" w:name="_Toc54862166"/>
      <w:r>
        <w:rPr>
          <w:rFonts w:hint="default" w:ascii="Times New Roman" w:hAnsi="Times New Roman" w:eastAsia="宋体" w:cs="Times New Roman"/>
          <w:bCs/>
          <w:color w:val="auto"/>
          <w:kern w:val="0"/>
          <w:sz w:val="21"/>
          <w:szCs w:val="21"/>
          <w:highlight w:val="none"/>
          <w:lang w:val="en-US" w:eastAsia="zh-CN" w:bidi="ar"/>
        </w:rPr>
        <w:t>二、合同工期</w:t>
      </w:r>
      <w:bookmarkEnd w:id="47"/>
      <w:bookmarkEnd w:id="4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计划开始工作日期：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计划开始现场施工日期：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b/>
          <w:bCs/>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计划竣工日期：</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年</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月</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2"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b/>
          <w:bCs/>
          <w:color w:val="auto"/>
          <w:kern w:val="0"/>
          <w:sz w:val="21"/>
          <w:szCs w:val="21"/>
          <w:highlight w:val="none"/>
          <w:lang w:val="en-US" w:eastAsia="zh-CN" w:bidi="ar"/>
        </w:rPr>
        <w:t>工期总日历天数：</w:t>
      </w:r>
      <w:r>
        <w:rPr>
          <w:rFonts w:hint="eastAsia" w:ascii="Times New Roman" w:hAnsi="Times New Roman"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b/>
          <w:bCs/>
          <w:color w:val="auto"/>
          <w:kern w:val="0"/>
          <w:sz w:val="21"/>
          <w:szCs w:val="21"/>
          <w:highlight w:val="none"/>
          <w:lang w:val="en-US" w:eastAsia="zh-CN" w:bidi="ar"/>
        </w:rPr>
        <w:t>天，具体开工日期以工程开工令为准。</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49" w:name="_Toc66363494"/>
      <w:bookmarkStart w:id="50" w:name="_Toc54862167"/>
      <w:r>
        <w:rPr>
          <w:rFonts w:hint="default" w:ascii="Times New Roman" w:hAnsi="Times New Roman" w:eastAsia="宋体" w:cs="Times New Roman"/>
          <w:bCs/>
          <w:color w:val="auto"/>
          <w:kern w:val="0"/>
          <w:sz w:val="21"/>
          <w:szCs w:val="21"/>
          <w:highlight w:val="none"/>
          <w:lang w:val="en-US" w:eastAsia="zh-CN" w:bidi="ar"/>
        </w:rPr>
        <w:t>三、质量标准</w:t>
      </w:r>
      <w:bookmarkEnd w:id="49"/>
      <w:bookmarkEnd w:id="5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工程质量标准：</w:t>
      </w:r>
      <w:r>
        <w:rPr>
          <w:rFonts w:hint="default"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1" w:name="_Toc66363495"/>
      <w:bookmarkStart w:id="52" w:name="_Toc54862168"/>
      <w:r>
        <w:rPr>
          <w:rFonts w:hint="default" w:ascii="Times New Roman" w:hAnsi="Times New Roman" w:eastAsia="宋体" w:cs="Times New Roman"/>
          <w:bCs/>
          <w:color w:val="auto"/>
          <w:kern w:val="0"/>
          <w:sz w:val="21"/>
          <w:szCs w:val="21"/>
          <w:highlight w:val="none"/>
          <w:lang w:val="en-US" w:eastAsia="zh-CN" w:bidi="ar"/>
        </w:rPr>
        <w:t>四、签约合同价与合同价格形式</w:t>
      </w:r>
      <w:bookmarkEnd w:id="51"/>
      <w:bookmarkEnd w:id="52"/>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签约合同价（含税）为：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具体构成详见价格清单。其中：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设计费（含税）：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设备购置费（含税）：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人民币（大写)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建筑安装工程费（含税）：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元）；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暂估价（含税）：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 暂列金额（含税）：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双方约定的其他费用（含税）：</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元）；适用税率：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%，税金为人民币（大写)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元）。</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合同价格形式为总价合同。</w:t>
      </w:r>
    </w:p>
    <w:p>
      <w:pPr>
        <w:keepNext w:val="0"/>
        <w:keepLines w:val="0"/>
        <w:pageBreakBefore w:val="0"/>
        <w:widowControl/>
        <w:suppressLineNumbers w:val="0"/>
        <w:kinsoku w:val="0"/>
        <w:overflowPunct/>
        <w:autoSpaceDE/>
        <w:autoSpaceDN/>
        <w:bidi w:val="0"/>
        <w:adjustRightInd w:val="0"/>
        <w:snapToGrid w:val="0"/>
        <w:spacing w:before="0" w:beforeAutospacing="0" w:afterAutospacing="0" w:line="360" w:lineRule="auto"/>
        <w:ind w:left="0" w:leftChars="0" w:right="0" w:firstLine="210" w:firstLineChars="1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合同当事人对合同价格形式的其他约定：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3" w:name="_Toc66363496"/>
      <w:bookmarkStart w:id="54" w:name="_Toc54862169"/>
      <w:r>
        <w:rPr>
          <w:rFonts w:hint="default" w:ascii="Times New Roman" w:hAnsi="Times New Roman" w:eastAsia="宋体" w:cs="Times New Roman"/>
          <w:bCs/>
          <w:color w:val="auto"/>
          <w:kern w:val="0"/>
          <w:sz w:val="21"/>
          <w:szCs w:val="21"/>
          <w:highlight w:val="none"/>
          <w:lang w:val="en-US" w:eastAsia="zh-CN" w:bidi="ar"/>
        </w:rPr>
        <w:t>五、工程总承包项目经理</w:t>
      </w:r>
      <w:bookmarkEnd w:id="53"/>
      <w:bookmarkEnd w:id="5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5" w:name="_Toc66363497"/>
      <w:bookmarkStart w:id="56" w:name="_Toc54862170"/>
      <w:r>
        <w:rPr>
          <w:rFonts w:hint="default" w:ascii="Times New Roman" w:hAnsi="Times New Roman" w:eastAsia="宋体" w:cs="Times New Roman"/>
          <w:bCs/>
          <w:color w:val="auto"/>
          <w:kern w:val="0"/>
          <w:sz w:val="21"/>
          <w:szCs w:val="21"/>
          <w:highlight w:val="none"/>
          <w:lang w:val="en-US" w:eastAsia="zh-CN" w:bidi="ar"/>
        </w:rPr>
        <w:t>六、合同文件构成</w:t>
      </w:r>
      <w:bookmarkEnd w:id="55"/>
      <w:bookmarkEnd w:id="5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本协议书与下列文件一起构成合同文件：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中标通知书（如果有）；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投标函及投标函附录（如果有）；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专用合同条件及《发包人要求》等附件；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 通用合同条件；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（5） 承包人建议书；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 价格清单；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 双方约定的其他合同文件。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上述各项合同文件包括双方就该项合同文件所作出的补充和修改，属于同一类内容的合同文件应以最新签署的为准。专用合同条件及其附件须经合同当事人签字或盖章。</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7" w:name="_Toc66363498"/>
      <w:bookmarkStart w:id="58" w:name="_Toc54862171"/>
      <w:r>
        <w:rPr>
          <w:rFonts w:hint="default" w:ascii="Times New Roman" w:hAnsi="Times New Roman" w:eastAsia="宋体" w:cs="Times New Roman"/>
          <w:bCs/>
          <w:color w:val="auto"/>
          <w:kern w:val="0"/>
          <w:sz w:val="21"/>
          <w:szCs w:val="21"/>
          <w:highlight w:val="none"/>
          <w:lang w:val="en-US" w:eastAsia="zh-CN" w:bidi="ar"/>
        </w:rPr>
        <w:t>七、承诺</w:t>
      </w:r>
      <w:bookmarkEnd w:id="57"/>
      <w:bookmarkEnd w:id="58"/>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发包人承诺按照法律规定履行项目审批手续、筹集工程建设资金并按照合同约定的期限和方式支付合同价款。</w:t>
      </w:r>
    </w:p>
    <w:p>
      <w:pPr>
        <w:keepNext w:val="0"/>
        <w:keepLines w:val="0"/>
        <w:pageBreakBefore w:val="0"/>
        <w:widowControl/>
        <w:suppressLineNumbers w:val="0"/>
        <w:wordWrap w:val="0"/>
        <w:overflowPunct/>
        <w:topLine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承包人承诺按照法律规定及合同约定组织完成工程的设计、采购和施工等工作，确保工程质量和安全，不进行转包及违法分包，并在缺陷责任期及保修期内承担相应的工程维修责任。</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59" w:name="_Toc54862172"/>
      <w:bookmarkStart w:id="60" w:name="_Toc66363499"/>
      <w:r>
        <w:rPr>
          <w:rFonts w:hint="default" w:ascii="Times New Roman" w:hAnsi="Times New Roman" w:eastAsia="宋体" w:cs="Times New Roman"/>
          <w:bCs/>
          <w:color w:val="auto"/>
          <w:kern w:val="0"/>
          <w:sz w:val="21"/>
          <w:szCs w:val="21"/>
          <w:highlight w:val="none"/>
          <w:lang w:val="en-US" w:eastAsia="zh-CN" w:bidi="ar"/>
        </w:rPr>
        <w:t>八、订立时间</w:t>
      </w:r>
      <w:bookmarkEnd w:id="59"/>
      <w:bookmarkEnd w:id="6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1" w:name="_Toc54862173"/>
      <w:bookmarkStart w:id="62" w:name="_Toc66363500"/>
      <w:r>
        <w:rPr>
          <w:rFonts w:hint="default" w:ascii="Times New Roman" w:hAnsi="Times New Roman" w:eastAsia="宋体" w:cs="Times New Roman"/>
          <w:bCs/>
          <w:color w:val="auto"/>
          <w:kern w:val="0"/>
          <w:sz w:val="21"/>
          <w:szCs w:val="21"/>
          <w:highlight w:val="none"/>
          <w:lang w:val="en-US" w:eastAsia="zh-CN" w:bidi="ar"/>
        </w:rPr>
        <w:t>九、订立地点</w:t>
      </w:r>
      <w:bookmarkEnd w:id="61"/>
      <w:bookmarkEnd w:id="6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订立。</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3" w:name="_Toc54862174"/>
      <w:bookmarkStart w:id="64" w:name="_Toc66363501"/>
      <w:r>
        <w:rPr>
          <w:rFonts w:hint="default" w:ascii="Times New Roman" w:hAnsi="Times New Roman" w:eastAsia="宋体" w:cs="Times New Roman"/>
          <w:bCs/>
          <w:color w:val="auto"/>
          <w:kern w:val="0"/>
          <w:sz w:val="21"/>
          <w:szCs w:val="21"/>
          <w:highlight w:val="none"/>
          <w:lang w:val="en-US" w:eastAsia="zh-CN" w:bidi="ar"/>
        </w:rPr>
        <w:t>十、合同生效</w:t>
      </w:r>
      <w:bookmarkEnd w:id="63"/>
      <w:bookmarkEnd w:id="6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本合同经双方签字或盖章后成立，并自</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生效。</w:t>
      </w:r>
    </w:p>
    <w:p>
      <w:pPr>
        <w:keepNext w:val="0"/>
        <w:keepLines w:val="0"/>
        <w:pageBreakBefore w:val="0"/>
        <w:widowControl/>
        <w:suppressLineNumbers w:val="0"/>
        <w:tabs>
          <w:tab w:val="left" w:pos="567"/>
        </w:tabs>
        <w:overflowPunct/>
        <w:autoSpaceDE/>
        <w:autoSpaceDN/>
        <w:bidi w:val="0"/>
        <w:adjustRightInd w:val="0"/>
        <w:snapToGrid w:val="0"/>
        <w:spacing w:before="0" w:beforeAutospacing="0" w:afterAutospacing="0" w:line="360" w:lineRule="auto"/>
        <w:ind w:left="0" w:leftChars="0" w:right="0"/>
        <w:jc w:val="left"/>
        <w:outlineLvl w:val="1"/>
        <w:rPr>
          <w:rFonts w:hint="default" w:ascii="Times New Roman" w:hAnsi="Times New Roman" w:cs="Times New Roman"/>
          <w:bCs/>
          <w:color w:val="auto"/>
          <w:kern w:val="0"/>
          <w:szCs w:val="21"/>
          <w:highlight w:val="none"/>
          <w:lang w:val="en-US"/>
        </w:rPr>
      </w:pPr>
      <w:bookmarkStart w:id="65" w:name="_Toc54862175"/>
      <w:bookmarkStart w:id="66" w:name="_Toc66363502"/>
      <w:r>
        <w:rPr>
          <w:rFonts w:hint="default" w:ascii="Times New Roman" w:hAnsi="Times New Roman" w:eastAsia="宋体" w:cs="Times New Roman"/>
          <w:bCs/>
          <w:color w:val="auto"/>
          <w:kern w:val="0"/>
          <w:sz w:val="21"/>
          <w:szCs w:val="21"/>
          <w:highlight w:val="none"/>
          <w:lang w:val="en-US" w:eastAsia="zh-CN" w:bidi="ar"/>
        </w:rPr>
        <w:t>十一、合同份数</w:t>
      </w:r>
      <w:bookmarkEnd w:id="65"/>
      <w:bookmarkEnd w:id="6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本合同一式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份，均具有同等法律效力，发包人执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份，承包人执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份。</w:t>
      </w:r>
    </w:p>
    <w:tbl>
      <w:tblPr>
        <w:tblStyle w:val="38"/>
        <w:tblpPr w:leftFromText="180" w:rightFromText="180" w:vertAnchor="text" w:horzAnchor="page" w:tblpX="1702" w:tblpY="1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发包人：（公章）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承包人：（公章）</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法定代表人或其委托代理人：</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（签字）</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507"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 xml:space="preserve">传真： </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0"/>
                <w:sz w:val="21"/>
                <w:szCs w:val="21"/>
                <w:highlight w:val="none"/>
                <w:u w:val="single"/>
                <w:lang w:val="en-US" w:eastAsia="zh-CN" w:bidi="ar"/>
              </w:rPr>
              <w:t xml:space="preserve">                       </w:t>
            </w:r>
          </w:p>
        </w:tc>
        <w:tc>
          <w:tcPr>
            <w:tcW w:w="4565" w:type="dxa"/>
            <w:shd w:val="clear" w:color="auto" w:fill="auto"/>
            <w:vAlign w:val="top"/>
          </w:tcPr>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统一社会信用代码：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邮政编码：</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法定代表人：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委托代理人：</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传真：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电子信箱：</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开户银行：</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0" w:afterAutospacing="0" w:line="360" w:lineRule="auto"/>
              <w:ind w:left="0" w:leftChars="0" w:right="0"/>
              <w:jc w:val="left"/>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账号：</w:t>
            </w:r>
            <w:r>
              <w:rPr>
                <w:rFonts w:hint="default" w:ascii="Times New Roman" w:hAnsi="Times New Roman" w:eastAsia="宋体" w:cs="Times New Roman"/>
                <w:color w:val="auto"/>
                <w:kern w:val="2"/>
                <w:sz w:val="21"/>
                <w:szCs w:val="21"/>
                <w:highlight w:val="none"/>
                <w:u w:val="single"/>
                <w:lang w:val="en-US" w:eastAsia="zh-CN" w:bidi="ar"/>
              </w:rPr>
              <w:t xml:space="preserve">                       </w:t>
            </w:r>
          </w:p>
        </w:tc>
      </w:tr>
    </w:tbl>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ab/>
      </w:r>
    </w:p>
    <w:p>
      <w:pPr>
        <w:pageBreakBefore w:val="0"/>
        <w:overflowPunct/>
        <w:autoSpaceDE/>
        <w:autoSpaceDN/>
        <w:bidi w:val="0"/>
        <w:spacing w:line="360" w:lineRule="auto"/>
        <w:ind w:left="0" w:leftChars="0"/>
        <w:rPr>
          <w:rFonts w:hint="default" w:ascii="Times New Roman" w:hAnsi="Times New Roman" w:eastAsia="宋体" w:cs="Times New Roman"/>
          <w:color w:val="auto"/>
          <w:sz w:val="21"/>
          <w:szCs w:val="21"/>
          <w:highlight w:val="none"/>
          <w:lang w:val="en-US" w:eastAsia="zh-CN" w:bidi="ar"/>
        </w:rPr>
        <w:sectPr>
          <w:type w:val="continuous"/>
          <w:pgSz w:w="11906" w:h="16838"/>
          <w:pgMar w:top="1440" w:right="1800" w:bottom="1440" w:left="1800" w:header="720" w:footer="850" w:gutter="0"/>
          <w:pgNumType w:fmt="decimal"/>
          <w:cols w:space="720" w:num="1"/>
          <w:docGrid w:type="lines" w:linePitch="312" w:charSpace="0"/>
        </w:sectPr>
      </w:pP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jc w:val="center"/>
        <w:outlineLvl w:val="0"/>
        <w:rPr>
          <w:rFonts w:hint="default" w:ascii="Times New Roman" w:hAnsi="Times New Roman" w:cs="Times New Roman"/>
          <w:b/>
          <w:bCs/>
          <w:color w:val="auto"/>
          <w:kern w:val="44"/>
          <w:szCs w:val="21"/>
          <w:highlight w:val="none"/>
          <w:lang w:val="zh-CN" w:eastAsia="zh-CN"/>
        </w:rPr>
      </w:pPr>
      <w:bookmarkStart w:id="67" w:name="_Toc54862176"/>
      <w:bookmarkStart w:id="68" w:name="_Toc66363503"/>
      <w:r>
        <w:rPr>
          <w:rFonts w:hint="default" w:ascii="Times New Roman" w:hAnsi="Times New Roman" w:eastAsia="宋体" w:cs="Times New Roman"/>
          <w:b/>
          <w:bCs/>
          <w:color w:val="auto"/>
          <w:kern w:val="44"/>
          <w:sz w:val="21"/>
          <w:szCs w:val="21"/>
          <w:highlight w:val="none"/>
          <w:lang w:val="zh-CN" w:eastAsia="zh-CN" w:bidi="ar"/>
        </w:rPr>
        <w:t>第二部分 通用合同条件</w:t>
      </w:r>
      <w:bookmarkEnd w:id="67"/>
      <w:bookmarkEnd w:id="6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通用合同条款详见GF-2020-0216建设项目工程总承包合同（示范文本）</w:t>
      </w:r>
      <w:r>
        <w:rPr>
          <w:rFonts w:hint="default" w:ascii="Times New Roman" w:hAnsi="Times New Roman" w:eastAsia="宋体" w:cs="Times New Roman"/>
          <w:color w:val="auto"/>
          <w:kern w:val="0"/>
          <w:sz w:val="21"/>
          <w:szCs w:val="21"/>
          <w:highlight w:val="none"/>
          <w:lang w:val="en-US" w:eastAsia="zh-CN" w:bidi="ar"/>
        </w:rPr>
        <w:br w:type="page"/>
      </w:r>
    </w:p>
    <w:p>
      <w:pPr>
        <w:keepNext/>
        <w:keepLines/>
        <w:pageBreakBefore w:val="0"/>
        <w:widowControl w:val="0"/>
        <w:suppressLineNumbers w:val="0"/>
        <w:overflowPunct/>
        <w:autoSpaceDE/>
        <w:autoSpaceDN/>
        <w:bidi w:val="0"/>
        <w:spacing w:before="0" w:beforeAutospacing="0" w:afterAutospacing="0" w:line="360" w:lineRule="auto"/>
        <w:ind w:left="0" w:leftChars="0" w:right="0"/>
        <w:jc w:val="center"/>
        <w:outlineLvl w:val="1"/>
        <w:rPr>
          <w:rFonts w:hint="default" w:ascii="Times New Roman" w:hAnsi="Times New Roman" w:eastAsia="黑体" w:cs="Times New Roman"/>
          <w:bCs/>
          <w:color w:val="auto"/>
          <w:sz w:val="32"/>
          <w:szCs w:val="32"/>
          <w:highlight w:val="none"/>
          <w:vertAlign w:val="superscript"/>
          <w:lang w:val="en-US"/>
        </w:rPr>
      </w:pPr>
      <w:r>
        <w:rPr>
          <w:rFonts w:hint="default" w:ascii="Times New Roman" w:hAnsi="Times New Roman" w:eastAsia="黑体" w:cs="Times New Roman"/>
          <w:bCs/>
          <w:color w:val="auto"/>
          <w:kern w:val="2"/>
          <w:sz w:val="32"/>
          <w:szCs w:val="32"/>
          <w:highlight w:val="none"/>
          <w:lang w:val="en-US" w:eastAsia="zh-CN" w:bidi="ar"/>
        </w:rPr>
        <w:t>第三部分 专用合同条件</w:t>
      </w:r>
      <w:bookmarkStart w:id="69" w:name="_Toc54862332"/>
    </w:p>
    <w:p>
      <w:pPr>
        <w:keepNext/>
        <w:keepLines/>
        <w:pageBreakBefore w:val="0"/>
        <w:widowControl w:val="0"/>
        <w:suppressLineNumbers w:val="0"/>
        <w:overflowPunct/>
        <w:autoSpaceDE/>
        <w:autoSpaceDN/>
        <w:bidi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第1条 一般约定</w:t>
      </w:r>
      <w:bookmarkEnd w:id="69"/>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 词语定义和解释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1.1.1.10 其他合同文件：</w:t>
      </w:r>
      <w:r>
        <w:rPr>
          <w:rFonts w:hint="default" w:ascii="Times New Roman" w:hAnsi="Times New Roman" w:eastAsia="宋体" w:cs="Times New Roman"/>
          <w:color w:val="auto"/>
          <w:kern w:val="0"/>
          <w:sz w:val="21"/>
          <w:szCs w:val="24"/>
          <w:highlight w:val="none"/>
          <w:u w:val="single"/>
          <w:lang w:val="en-US" w:eastAsia="zh-CN" w:bidi="ar"/>
        </w:rPr>
        <w:t>合同履行过程中双方就有关工程洽商、变更达成的书面协议</w:t>
      </w:r>
      <w:r>
        <w:rPr>
          <w:rFonts w:hint="eastAsia" w:ascii="Times New Roman" w:hAnsi="Times New Roman" w:eastAsia="宋体" w:cs="Times New Roman"/>
          <w:color w:val="auto"/>
          <w:kern w:val="0"/>
          <w:sz w:val="21"/>
          <w:szCs w:val="24"/>
          <w:highlight w:val="none"/>
          <w:u w:val="single"/>
          <w:lang w:val="en-US" w:eastAsia="zh-CN" w:bidi="ar"/>
        </w:rPr>
        <w:t>及往来通知、函件</w:t>
      </w:r>
      <w:r>
        <w:rPr>
          <w:rFonts w:hint="default" w:ascii="Times New Roman" w:hAnsi="Times New Roman" w:eastAsia="宋体" w:cs="Times New Roman"/>
          <w:color w:val="auto"/>
          <w:kern w:val="0"/>
          <w:sz w:val="21"/>
          <w:szCs w:val="24"/>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工程和设备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1.1.3.5 单位/区段工程的范围：</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 xml:space="preserve"> 详见招标文件及初步设计文件</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cs="Times New Roman"/>
          <w:color w:val="auto"/>
          <w:kern w:val="0"/>
          <w:sz w:val="21"/>
          <w:szCs w:val="24"/>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1.1.3.9 作为施工场所组成部分的其他场所包括：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永久占地</w:t>
      </w:r>
      <w:r>
        <w:rPr>
          <w:rFonts w:hint="default" w:ascii="Times New Roman" w:hAnsi="Times New Roman" w:eastAsia="宋体" w:cs="Times New Roman"/>
          <w:color w:val="auto"/>
          <w:kern w:val="0"/>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1.1.3.10 永久占地包括：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 </w:t>
      </w:r>
      <w:r>
        <w:rPr>
          <w:rFonts w:hint="eastAsia" w:ascii="Times New Roman" w:hAnsi="Times New Roman" w:eastAsia="宋体" w:cs="Times New Roman"/>
          <w:color w:val="auto"/>
          <w:kern w:val="0"/>
          <w:sz w:val="21"/>
          <w:szCs w:val="24"/>
          <w:highlight w:val="none"/>
          <w:u w:val="single"/>
          <w:lang w:val="en-US" w:eastAsia="zh-CN" w:bidi="ar"/>
        </w:rPr>
        <w:t>移交给发包人的工程及设备</w:t>
      </w:r>
      <w:r>
        <w:rPr>
          <w:rFonts w:hint="default" w:ascii="Times New Roman" w:hAnsi="Times New Roman" w:eastAsia="宋体" w:cs="Times New Roman"/>
          <w:color w:val="auto"/>
          <w:kern w:val="0"/>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1.1.3.11 临时占地包括：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 语言文字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本合同除使用汉语外，还使用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语言。</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 法律</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适用于合同的其他规范性文件：</w:t>
      </w:r>
      <w:r>
        <w:rPr>
          <w:rFonts w:hint="default" w:ascii="Times New Roman" w:hAnsi="Times New Roman" w:eastAsia="宋体" w:cs="Times New Roman"/>
          <w:color w:val="auto"/>
          <w:kern w:val="2"/>
          <w:sz w:val="21"/>
          <w:szCs w:val="21"/>
          <w:highlight w:val="none"/>
          <w:u w:val="single"/>
          <w:lang w:val="en-US" w:eastAsia="zh-CN" w:bidi="ar"/>
        </w:rPr>
        <w:t>《中华人民共和国民法典》、《中华人民共和国建筑法》、《中华人民共和国招标投标法》、《建设工程质量管理条例》、《建设工程安全生产管理条例》、《合肥市公共资源交易管理条例》等国家及工程所在地现行有效的法律法规和规章</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 标准和规范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适用于本合同的标准、规范（名称）包括：</w:t>
      </w:r>
      <w:r>
        <w:rPr>
          <w:rFonts w:hint="default" w:ascii="Times New Roman" w:hAnsi="Times New Roman" w:eastAsia="宋体" w:cs="Times New Roman"/>
          <w:color w:val="auto"/>
          <w:kern w:val="2"/>
          <w:sz w:val="21"/>
          <w:szCs w:val="21"/>
          <w:highlight w:val="none"/>
          <w:u w:val="single"/>
          <w:lang w:val="en-US" w:eastAsia="zh-CN" w:bidi="ar"/>
        </w:rPr>
        <w:t>招标文件高于国家标准要求的执行招标文件要求，其余按通用条款执行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发包人提供的国外标准、规范的名称：</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；发包人提供的国外标准、规范的份数：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；发包人提供的国外标准、规范的时间：</w:t>
      </w:r>
      <w:r>
        <w:rPr>
          <w:rFonts w:hint="default" w:ascii="Times New Roman" w:hAnsi="Times New Roman" w:eastAsia="宋体"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没有成文规范、标准规定的约定：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1.4.4 发包人对于工程的技术标准、功能要求：</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eastAsia" w:ascii="Times New Roman" w:hAnsi="Times New Roman" w:cs="Times New Roman"/>
          <w:color w:val="auto"/>
          <w:kern w:val="0"/>
          <w:sz w:val="21"/>
          <w:szCs w:val="21"/>
          <w:highlight w:val="none"/>
          <w:u w:val="single"/>
          <w:vertAlign w:val="baseline"/>
          <w:lang w:val="en-US" w:eastAsia="zh-CN" w:bidi="ar"/>
        </w:rPr>
        <w:t>/</w:t>
      </w:r>
      <w:r>
        <w:rPr>
          <w:rFonts w:hint="default" w:ascii="Times New Roman" w:hAnsi="Times New Roman" w:eastAsia="宋体" w:cs="Times New Roman"/>
          <w:color w:val="auto"/>
          <w:kern w:val="0"/>
          <w:sz w:val="21"/>
          <w:szCs w:val="21"/>
          <w:highlight w:val="none"/>
          <w:u w:val="single"/>
          <w:vertAlign w:val="baseline"/>
          <w:lang w:val="en-US" w:eastAsia="zh-CN" w:bidi="ar"/>
        </w:rPr>
        <w:t xml:space="preserve"> </w:t>
      </w:r>
      <w:r>
        <w:rPr>
          <w:rFonts w:hint="default" w:ascii="Times New Roman" w:hAnsi="Times New Roman" w:eastAsia="宋体" w:cs="Times New Roman"/>
          <w:color w:val="auto"/>
          <w:kern w:val="0"/>
          <w:sz w:val="21"/>
          <w:szCs w:val="21"/>
          <w:highlight w:val="none"/>
          <w:vertAlign w:val="baseli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 合同文件的优先顺序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合同文件组成及优先顺序为：</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执行通用条款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 文件的提供和照管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发包人文件的提供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发包人文件的提供期限、名称、数量和形式：</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eastAsia" w:ascii="Times New Roman" w:hAnsi="Times New Roman" w:cs="Times New Roman"/>
          <w:snapToGrid w:val="0"/>
          <w:color w:val="auto"/>
          <w:kern w:val="2"/>
          <w:sz w:val="21"/>
          <w:szCs w:val="24"/>
          <w:highlight w:val="none"/>
          <w:u w:val="single"/>
          <w:lang w:val="en-US" w:eastAsia="zh-CN" w:bidi="ar"/>
        </w:rPr>
        <w:t>详见招标文件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承包人文件的提供</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承包人文件的内容、提供期限、名称、数量和形式：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snapToGrid w:val="0"/>
          <w:color w:val="auto"/>
          <w:kern w:val="2"/>
          <w:sz w:val="21"/>
          <w:szCs w:val="24"/>
          <w:highlight w:val="none"/>
          <w:u w:val="single"/>
          <w:lang w:val="en-US" w:eastAsia="zh-CN" w:bidi="ar"/>
        </w:rPr>
        <w:t>详见招标文件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1.6.4 文件的照管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关于现场文件准备的约定：</w:t>
      </w:r>
      <w:r>
        <w:rPr>
          <w:rFonts w:hint="eastAsia" w:ascii="Times New Roman" w:hAnsi="Times New Roman" w:cs="Times New Roman"/>
          <w:snapToGrid w:val="0"/>
          <w:color w:val="auto"/>
          <w:kern w:val="2"/>
          <w:sz w:val="21"/>
          <w:szCs w:val="24"/>
          <w:highlight w:val="none"/>
          <w:u w:val="single"/>
          <w:lang w:val="en-US" w:eastAsia="zh-CN" w:bidi="ar"/>
        </w:rPr>
        <w:t>执行通用条款，且满足招标文件及发包人要求</w:t>
      </w:r>
      <w:r>
        <w:rPr>
          <w:rFonts w:hint="default" w:ascii="Times New Roman" w:hAnsi="Times New Roman"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 联络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1.7.2 发包人指定的送达方式（包括电子传输方式）：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发包人办公室</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承包人指定的送达方式（包括电子传输方式）：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承包人的送达地址：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工地现场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 知识产权</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1.10.1 由发包人（或以发包人名义）编制的《发包人要求》和其他文件的著作权归属：</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1.10.2 由承包人（或以承包人名义）为实施工程所编制的文件、承包人完成的设计工作成果和建造完成的建筑物的知识产权归属：</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1.10.4 承包人在投标文件中采用的专利、专有技术、技术秘密的使用费的承担方式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1.11 保密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双方订立的商业保密协议（名称）：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双方订立的技术保密协议（名称）：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，作为本合同附件。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责任限制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承包人对发包人赔偿责任的最高限额为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eastAsia="宋体" w:cs="Times New Roman"/>
          <w:color w:val="auto"/>
          <w:kern w:val="2"/>
          <w:sz w:val="21"/>
          <w:szCs w:val="24"/>
          <w:highlight w:val="none"/>
          <w:u w:val="single"/>
          <w:lang w:val="en-US" w:eastAsia="zh-CN" w:bidi="ar"/>
        </w:rPr>
        <w:t>依据合同约定违约金条款，但造成的损失大于违约金的部分须另行赔偿</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1.14 建筑信息模型技术的应用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关于建筑信息模型技术的开发、使用、存储、传输、交付及费用约定如下：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0" w:name="_Toc54862333"/>
      <w:r>
        <w:rPr>
          <w:rFonts w:hint="default" w:ascii="Times New Roman" w:hAnsi="Times New Roman" w:eastAsia="宋体" w:cs="Times New Roman"/>
          <w:bCs/>
          <w:color w:val="auto"/>
          <w:kern w:val="0"/>
          <w:sz w:val="21"/>
          <w:szCs w:val="21"/>
          <w:highlight w:val="none"/>
          <w:lang w:val="en-US" w:eastAsia="zh-CN" w:bidi="ar"/>
        </w:rPr>
        <w:t>第2条 发包人</w:t>
      </w:r>
      <w:bookmarkEnd w:id="7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 提供施工现场和工作条件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2.2.1 提供施工现场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关于发包人提供施工现场的范围和期限：</w:t>
      </w:r>
      <w:r>
        <w:rPr>
          <w:rFonts w:hint="default" w:ascii="Times New Roman" w:hAnsi="Times New Roman" w:eastAsia="宋体" w:cs="Times New Roman"/>
          <w:color w:val="auto"/>
          <w:kern w:val="2"/>
          <w:sz w:val="21"/>
          <w:szCs w:val="21"/>
          <w:highlight w:val="none"/>
          <w:u w:val="single"/>
          <w:lang w:val="en-US" w:eastAsia="zh-CN" w:bidi="ar"/>
        </w:rPr>
        <w:t>由承包人自行解决，费用自理，发包人不再另行支付费用</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2.2.2 提供工作条件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关于发包人应负责提供的工作条件包括：</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2.3 提供基础资料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关于发包人应提供的基础资料的范围和期限：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无</w:t>
      </w:r>
      <w:r>
        <w:rPr>
          <w:rFonts w:hint="eastAsia" w:ascii="Times New Roman" w:hAnsi="Times New Roman"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 支付合同价款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2.5.2 发包人提供资金来源证明及资金安排的期限要求：</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2.5.3 发包人提供支付担保的形式、期限、金额（或比例）：</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2.7 其他义务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无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1" w:name="_Toc54862334"/>
      <w:r>
        <w:rPr>
          <w:rFonts w:hint="default" w:ascii="Times New Roman" w:hAnsi="Times New Roman" w:eastAsia="宋体" w:cs="Times New Roman"/>
          <w:bCs/>
          <w:color w:val="auto"/>
          <w:kern w:val="0"/>
          <w:sz w:val="21"/>
          <w:szCs w:val="21"/>
          <w:highlight w:val="none"/>
          <w:lang w:val="en-US" w:eastAsia="zh-CN" w:bidi="ar"/>
        </w:rPr>
        <w:t>第3条 发包人的管理</w:t>
      </w:r>
      <w:bookmarkEnd w:id="7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3.1 发包人代表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发包人代表的身份证号：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发包人对发包人代表的授权范围如下：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发包人代表的职责：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3.2 发包人人员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发包人人员职责：</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 工程师</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3.3.1 工程师名称：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；工程师监督管理范围、内容：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；工程师权限：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 商定或确定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3.6.2 关于商定时间限制的具体约定：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3.6.3 关于商定或确定效力的具体约定：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；关于对工程师的确定提出异议的具体约定：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 会议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3.7.1 关于召开会议的具体约定：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3.7.2 关于保存和提供会议纪要的具体约定：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2" w:name="_Toc54862335"/>
      <w:r>
        <w:rPr>
          <w:rFonts w:hint="default" w:ascii="Times New Roman" w:hAnsi="Times New Roman" w:eastAsia="宋体" w:cs="Times New Roman"/>
          <w:bCs/>
          <w:color w:val="auto"/>
          <w:kern w:val="0"/>
          <w:sz w:val="21"/>
          <w:szCs w:val="21"/>
          <w:highlight w:val="none"/>
          <w:lang w:val="en-US" w:eastAsia="zh-CN" w:bidi="ar"/>
        </w:rPr>
        <w:t>第4条 承包人</w:t>
      </w:r>
      <w:bookmarkEnd w:id="7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4.1 承包人的一般义务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default" w:ascii="Times New Roman" w:hAnsi="Times New Roman" w:eastAsia="宋体" w:cs="Times New Roman"/>
          <w:color w:val="auto"/>
          <w:kern w:val="0"/>
          <w:sz w:val="21"/>
          <w:szCs w:val="21"/>
          <w:highlight w:val="none"/>
          <w:lang w:val="en-US" w:eastAsia="zh-CN" w:bidi="ar"/>
        </w:rPr>
        <w:t>承包人应履行的其他义务：</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（1）</w:t>
      </w:r>
      <w:r>
        <w:rPr>
          <w:rFonts w:hint="default" w:ascii="Times New Roman" w:hAnsi="Times New Roman" w:eastAsia="宋体" w:cs="Times New Roman"/>
          <w:color w:val="auto"/>
          <w:kern w:val="0"/>
          <w:sz w:val="21"/>
          <w:szCs w:val="21"/>
          <w:highlight w:val="none"/>
          <w:u w:val="single"/>
          <w:lang w:val="en-US" w:eastAsia="zh-CN" w:bidi="ar"/>
        </w:rPr>
        <w:t xml:space="preserve">每周例会前一天向发包人、监理单位报送周报，包括本周计划和上周完成工作、未完成工作的情况说明（包括拟采取措施、最终完成时间）。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）负责总承包管理及配合服务内容的全部工作；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）承包人负责承担施工安全保卫工作、夜间安全照明及非夜间的施工照明等责任，其费用包含在措施费中。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u w:val="single"/>
          <w:lang w:val="en-US" w:eastAsia="zh-CN" w:bidi="ar"/>
        </w:rPr>
        <w:t>）承包人在总包期间应保证自身及所管理分包方遵守政府有关主管部门对施工场地交通、施工噪音以及环境保护和安全生产等的管理规定，按规定办理有关手续，并以书面形式通知发包人，所涉及到的一切费用由承包人承担。凡涉及上述事项所引起索赔、诉讼、损害责任和产生的费用支付全部由承包人负责；如承包人未能完成上述工作，将扣除相应的总承包服务费同时向发包人支付相应的违约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eastAsia" w:ascii="Times New Roman" w:hAnsi="Times New Roman"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5</w:t>
      </w:r>
      <w:r>
        <w:rPr>
          <w:rFonts w:hint="eastAsia" w:ascii="Times New Roman" w:hAnsi="Times New Roman" w:eastAsia="宋体"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承包人负责协调处理施工场地周围地下管线和邻近建筑物、构筑物（含文物保护建筑）、古树名木的保护工作，因处理或保护而发生的措施费用，已经包含在合同价款内，发包人不再另行支付 </w:t>
      </w:r>
      <w:r>
        <w:rPr>
          <w:rFonts w:hint="eastAsia" w:ascii="Times New Roman" w:hAnsi="Times New Roman" w:cs="Times New Roman"/>
          <w:color w:val="auto"/>
          <w:kern w:val="0"/>
          <w:sz w:val="21"/>
          <w:szCs w:val="21"/>
          <w:highlight w:val="none"/>
          <w:u w:val="singl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eastAsia="宋体" w:cs="Times New Roman"/>
          <w:color w:val="auto"/>
          <w:kern w:val="0"/>
          <w:sz w:val="21"/>
          <w:szCs w:val="21"/>
          <w:highlight w:val="none"/>
          <w:u w:val="single"/>
          <w:lang w:val="en-US" w:eastAsia="zh-CN" w:bidi="ar"/>
        </w:rPr>
      </w:pPr>
      <w:r>
        <w:rPr>
          <w:rFonts w:hint="eastAsia" w:ascii="Times New Roman" w:hAnsi="Times New Roman" w:eastAsia="宋体" w:cs="Times New Roman"/>
          <w:color w:val="auto"/>
          <w:kern w:val="0"/>
          <w:sz w:val="21"/>
          <w:szCs w:val="21"/>
          <w:highlight w:val="none"/>
          <w:u w:val="single"/>
          <w:lang w:val="en-US" w:eastAsia="zh-CN" w:bidi="ar"/>
        </w:rPr>
        <w:t>（</w:t>
      </w:r>
      <w:r>
        <w:rPr>
          <w:rFonts w:hint="eastAsia" w:ascii="Times New Roman" w:hAnsi="Times New Roman" w:cs="Times New Roman"/>
          <w:color w:val="auto"/>
          <w:kern w:val="0"/>
          <w:sz w:val="21"/>
          <w:szCs w:val="21"/>
          <w:highlight w:val="none"/>
          <w:u w:val="single"/>
          <w:lang w:val="en-US" w:eastAsia="zh-CN" w:bidi="ar"/>
        </w:rPr>
        <w:t>6</w:t>
      </w:r>
      <w:r>
        <w:rPr>
          <w:rFonts w:hint="eastAsia" w:ascii="Times New Roman" w:hAnsi="Times New Roman" w:eastAsia="宋体"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承包人在收到发包人支付的各期进度款和其他费用（如有）后应优先安排支付工人工资，承包人在其与各分包单位签订的所有分包合同中，有义务约定各分包单位亦应按本款约定优先安排支付各该分包单位的工人工资。</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4.2 履约担保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承包人是否提供履约担保：</w:t>
      </w:r>
      <w:r>
        <w:rPr>
          <w:rFonts w:hint="default" w:ascii="Times New Roman" w:hAnsi="Times New Roman" w:eastAsia="宋体" w:cs="Times New Roman"/>
          <w:b/>
          <w:bCs/>
          <w:color w:val="auto"/>
          <w:kern w:val="2"/>
          <w:sz w:val="21"/>
          <w:szCs w:val="24"/>
          <w:highlight w:val="none"/>
          <w:u w:val="single"/>
          <w:lang w:val="en-US" w:eastAsia="zh-CN" w:bidi="ar"/>
        </w:rPr>
        <w:t xml:space="preserve"> </w:t>
      </w:r>
      <w:r>
        <w:rPr>
          <w:rFonts w:hint="eastAsia" w:ascii="Times New Roman" w:hAnsi="Times New Roman" w:cs="Times New Roman"/>
          <w:b/>
          <w:bCs/>
          <w:color w:val="auto"/>
          <w:kern w:val="2"/>
          <w:sz w:val="21"/>
          <w:szCs w:val="24"/>
          <w:highlight w:val="none"/>
          <w:u w:val="single"/>
          <w:lang w:val="en-US" w:eastAsia="zh-CN" w:bidi="ar"/>
        </w:rPr>
        <w:t>不</w:t>
      </w:r>
      <w:r>
        <w:rPr>
          <w:rFonts w:hint="default" w:ascii="Times New Roman" w:hAnsi="Times New Roman" w:eastAsia="宋体" w:cs="Times New Roman"/>
          <w:b/>
          <w:bCs/>
          <w:color w:val="auto"/>
          <w:kern w:val="2"/>
          <w:sz w:val="21"/>
          <w:szCs w:val="21"/>
          <w:highlight w:val="none"/>
          <w:u w:val="single"/>
          <w:lang w:val="en-US" w:eastAsia="zh-CN" w:bidi="ar"/>
        </w:rPr>
        <w:t>提供</w:t>
      </w:r>
      <w:r>
        <w:rPr>
          <w:rFonts w:hint="default" w:ascii="Times New Roman" w:hAnsi="Times New Roman" w:eastAsia="宋体" w:cs="Times New Roman"/>
          <w:b/>
          <w:bCs/>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 工程总承包项目经理</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4.3.1 工程总承包项目经理姓名：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执业资格或职称类型：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执业资格证或职称证号码：</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电子邮箱：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通信地址：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承包人未提交劳动合同，以及没有为工程总承包项目经理缴纳社会保险证明的违约责任：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4.3.2 工程总承包项目经理每月在现场的时间要求：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每月不低于28天在岗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工程总承包项目经理未经批准擅自离开施工现场的违约责任：</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处以违约金2000元/次</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4.3.3 承包人对工程总承包项目经理的授权范围: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4.3.4 承包人擅自更换工程总承包项目经理的违约责任：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处以违约金20000元/次</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4.3.5 承包人无正当理由拒绝更换工程总承包项目经理的违约责任: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发包人有权解除合同，并追究相关责任</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 承包人人员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4.4.1 人员安排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承包人提交项目管理机构及施工现场人员安排的报告的期限：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承包人提交关键人员信息及注册执业资格等证明其具备担任关键人员能力的相关文件的期限：</w:t>
      </w:r>
      <w:r>
        <w:rPr>
          <w:rFonts w:hint="default" w:ascii="Times New Roman" w:hAnsi="Times New Roman" w:eastAsia="宋体" w:cs="Times New Roman"/>
          <w:color w:val="auto"/>
          <w:kern w:val="2"/>
          <w:sz w:val="21"/>
          <w:szCs w:val="21"/>
          <w:highlight w:val="none"/>
          <w:u w:val="single"/>
          <w:lang w:val="en-US" w:eastAsia="zh-CN" w:bidi="ar"/>
        </w:rPr>
        <w:t>接到开工通知后7天内</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4.4.2 关键人员更换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承包人擅自更换关键人员的违约责任：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处以违约金5000元/人/次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承包人无正当理由拒绝撤换关键人员的违约责任：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处以违约金5000元/人/次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4.4.3 现场管理关键人员在岗要求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承包人现场管理关键人员离开施工现场的批准要求：</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cs="Times New Roman"/>
          <w:color w:val="auto"/>
          <w:kern w:val="2"/>
          <w:sz w:val="21"/>
          <w:szCs w:val="21"/>
          <w:highlight w:val="none"/>
          <w:u w:val="single"/>
          <w:lang w:val="en-US" w:eastAsia="zh-CN" w:bidi="ar"/>
        </w:rPr>
        <w:t>需经过监理及招标人批准</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承包人现场管理关键人员擅自离开施工现场的违约责任：</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eastAsia" w:ascii="Times New Roman" w:hAnsi="Times New Roman" w:cs="Times New Roman"/>
          <w:color w:val="auto"/>
          <w:kern w:val="2"/>
          <w:sz w:val="21"/>
          <w:szCs w:val="24"/>
          <w:highlight w:val="none"/>
          <w:u w:val="single"/>
          <w:lang w:val="en-US" w:eastAsia="zh-CN" w:bidi="ar"/>
        </w:rPr>
        <w:t>处以违约金1000元/人/次</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 分包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4.5.1 一般约定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禁止分包的工程包括：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按通用条款执行</w:t>
      </w:r>
      <w:r>
        <w:rPr>
          <w:rFonts w:hint="default" w:ascii="Times New Roman" w:hAnsi="Times New Roman" w:eastAsia="宋体" w:cs="Times New Roman"/>
          <w:snapToGrid w:val="0"/>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4.5.2 分包的确定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允许分包的工程包括：</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其他关于分包的约定：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4.5.5 分包合同价款支付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关于分包合同价款支付的约定：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 联合体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4.6.2 联合体各成员的分工、费用收取、发票开具等事项：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 承包人现场查勘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4.7.1 双方当事人对现场查勘的责任承担的约定：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4.8 不可预见的困难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不可预见的困难包括：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3" w:name="_Toc54862336"/>
      <w:r>
        <w:rPr>
          <w:rFonts w:hint="default" w:ascii="Times New Roman" w:hAnsi="Times New Roman" w:eastAsia="宋体" w:cs="Times New Roman"/>
          <w:bCs/>
          <w:color w:val="auto"/>
          <w:kern w:val="0"/>
          <w:sz w:val="21"/>
          <w:szCs w:val="21"/>
          <w:highlight w:val="none"/>
          <w:lang w:val="en-US" w:eastAsia="zh-CN" w:bidi="ar"/>
        </w:rPr>
        <w:t>第5条 设计</w:t>
      </w:r>
      <w:bookmarkEnd w:id="7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 承包人文件审查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5.2.1 承包人文件审查的期限：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5.2.2 审查会议的审查形式和时间安排为：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，审查会议的相关费用由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5.2.3 关于第三方审查单位的约定：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5.3 培训</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培训的时长为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，承包人应为培训提供的人员、设施和其它必要条件为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 竣工文件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5.4.1 竣工文件的形式、提供的份数、技术标准以及其它相关要求：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5.4.3 关于竣工文件的其他约定：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 操作和维修手册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5.5.3 对最终操作和维修手册的约定：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4" w:name="_Toc54862337"/>
      <w:r>
        <w:rPr>
          <w:rFonts w:hint="default" w:ascii="Times New Roman" w:hAnsi="Times New Roman" w:eastAsia="宋体" w:cs="Times New Roman"/>
          <w:bCs/>
          <w:color w:val="auto"/>
          <w:kern w:val="0"/>
          <w:sz w:val="21"/>
          <w:szCs w:val="21"/>
          <w:highlight w:val="none"/>
          <w:lang w:val="en-US" w:eastAsia="zh-CN" w:bidi="ar"/>
        </w:rPr>
        <w:t>第6条 材料、工程设备</w:t>
      </w:r>
      <w:bookmarkEnd w:id="7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6.1 实施方法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双方当事人约定的实施方法、设备、设施和材料：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 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6.2.1 发包人提供的材料和工程设备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发包人提供的材料和工程设备验收后，由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中标人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负责接收、运输和保管。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6.2.2 承包人提供的材料和工程设备</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材料和工程设备的类别、估算数量：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竣工后试验的生产性材料的类别或（和）清单：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6.2.3 材料和工程设备的保管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发包人供应的材料和工程设备的保管费用由</w:t>
      </w:r>
      <w:r>
        <w:rPr>
          <w:rFonts w:hint="eastAsia" w:ascii="Times New Roman" w:hAnsi="Times New Roman" w:cs="Times New Roman"/>
          <w:color w:val="auto"/>
          <w:kern w:val="0"/>
          <w:sz w:val="21"/>
          <w:szCs w:val="21"/>
          <w:highlight w:val="none"/>
          <w:u w:val="single"/>
          <w:lang w:val="en-US" w:eastAsia="zh-CN" w:bidi="ar"/>
        </w:rPr>
        <w:t>中标人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承包人提交保管、维护方案的时间：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发包人提供的库房、堆场、设施和设备：</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 样品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6.3.1 样品的报送与封存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需要承包人报送样品的材料或工程设备，样品种类、名称、规格、数量：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6.4.1 工程质量要求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工程质量的特殊标准或要求：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合格</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6.4.2 质量检查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除通用合同条件已列明的质量检查的地点外，发包人有权进行质量检查的其他地点：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6.4.3 隐蔽工程检查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关于隐蔽工程和中间验收的特别约定：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 由承包人试验和检验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6.5.1 试验设备与试验人员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试验的内容、时间和地点：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试验所需要的试验设备、取样装置、试验场所和试验条件：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试验和检验费用的计价原则：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
          <w:bCs w:val="0"/>
          <w:color w:val="auto"/>
          <w:kern w:val="0"/>
          <w:szCs w:val="21"/>
          <w:highlight w:val="none"/>
          <w:lang w:val="en-US"/>
        </w:rPr>
      </w:pPr>
      <w:bookmarkStart w:id="75" w:name="_Toc54862338"/>
      <w:r>
        <w:rPr>
          <w:rFonts w:hint="default" w:ascii="Times New Roman" w:hAnsi="Times New Roman" w:eastAsia="宋体" w:cs="Times New Roman"/>
          <w:b/>
          <w:bCs w:val="0"/>
          <w:color w:val="auto"/>
          <w:kern w:val="0"/>
          <w:sz w:val="21"/>
          <w:szCs w:val="21"/>
          <w:highlight w:val="none"/>
          <w:lang w:val="en-US" w:eastAsia="zh-CN" w:bidi="ar"/>
        </w:rPr>
        <w:t>第7条 施工</w:t>
      </w:r>
      <w:bookmarkEnd w:id="7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 交通运输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7.1.1 出入现场的权利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关于出入现场的权利的约定：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7.1.2 场外交通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关于场外交通的特别约定：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7.1.3 场内交通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关于场内交通与场外交通边界的约定：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7.1.4 超大件和超重件的运输</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运输超大件或超重件所需的道路和桥梁临时加固改造费用和其他有关费用由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承包人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承担。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 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7.2.1 承包人提供的施工设备和临时设施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临时设施的费用和临时占地手续和费用承担的特别约定：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承包人承担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7.2.2 发包人提供的施工设备和临时设施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发包人提供的施工设备或临时设施范围：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7.3 现场合作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关于现场合作费用的特别约定：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 测量放线</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7.4.1 关于测量放线的特别约定的技术规范：</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。施工控制网资料的告知期限：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 现场劳动用工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7.5.2 合同当事人对建筑工人工资清偿事宜和违约责任的约定：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 安全文明施工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7.6.1 安全生产要求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合同当事人对安全施工的要求：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确保无安全事故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7.6.3 文明施工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合同当事人对文明施工的要求：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满足相关规定标准</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7.9 临时性公用设施</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关于临时性公用设施的特别约定：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7.10 现场安保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承包人现场安保义务的特别约定：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6" w:name="_Toc54862339"/>
      <w:r>
        <w:rPr>
          <w:rFonts w:hint="default" w:ascii="Times New Roman" w:hAnsi="Times New Roman" w:eastAsia="宋体" w:cs="Times New Roman"/>
          <w:bCs/>
          <w:color w:val="auto"/>
          <w:kern w:val="0"/>
          <w:sz w:val="21"/>
          <w:szCs w:val="21"/>
          <w:highlight w:val="none"/>
          <w:lang w:val="en-US" w:eastAsia="zh-CN" w:bidi="ar"/>
        </w:rPr>
        <w:t>第8条 工期和进度</w:t>
      </w:r>
      <w:bookmarkEnd w:id="7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 开始工作</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8.1.1 开始准备工作：</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8.1.2 发包人可在计划开始工作之日起84日后发出开始工作通知的特殊情形：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8.2 竣工日期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竣工日期的约定：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 项目实施计划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8.3.1 项目实施计划的内容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8.3.2 项目实施计划的提交和修改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项目实施计划的提交及修改期限：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 项目进度计划</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8.4.1 工程师在收到进度计划后确认或提出修改意见的期限：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8.4.2 进度计划的具体要求：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关键路径及关键路径变化的确定原则：</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承包人提交项目进度计划的份数和时间：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8.4.3 进度计划的修订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发包人批复修订项目进度计划申请报告的期限：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承包人答复发包人提出修订合同计划的期限：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8.5 进度报告</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进度报告的具体要求：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 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8.7.2 因承包人原因导致工期延误</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因承包人原因使竣工日期延误，每延误1日的误期赔偿金额为合同协议书的合同价格的0.05%或人民币金额为：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，累计最高赔偿金额为合同协议书的合同价格的：</w:t>
      </w:r>
      <w:r>
        <w:rPr>
          <w:rFonts w:hint="default" w:ascii="Times New Roman" w:hAnsi="Times New Roman" w:eastAsia="宋体" w:cs="Times New Roman"/>
          <w:color w:val="auto"/>
          <w:kern w:val="0"/>
          <w:sz w:val="21"/>
          <w:szCs w:val="21"/>
          <w:highlight w:val="none"/>
          <w:u w:val="single"/>
          <w:lang w:val="en-US" w:eastAsia="zh-CN" w:bidi="ar"/>
        </w:rPr>
        <w:t>4</w:t>
      </w:r>
      <w:r>
        <w:rPr>
          <w:rFonts w:hint="default" w:ascii="Times New Roman" w:hAnsi="Times New Roman" w:eastAsia="宋体" w:cs="Times New Roman"/>
          <w:color w:val="auto"/>
          <w:kern w:val="0"/>
          <w:sz w:val="21"/>
          <w:szCs w:val="21"/>
          <w:highlight w:val="none"/>
          <w:lang w:val="en-US" w:eastAsia="zh-CN" w:bidi="ar"/>
        </w:rPr>
        <w:t>%或人民币金额为：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8.7.3 行政审批迟延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行政审批报送的职责分工：</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8.7.4 异常恶劣的气候条件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双方约定视为异常恶劣的气候条件的情形：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 工期提前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8.8.2 承包人提前竣工的奖励：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7" w:name="_Toc54862340"/>
      <w:r>
        <w:rPr>
          <w:rFonts w:hint="default" w:ascii="Times New Roman" w:hAnsi="Times New Roman" w:eastAsia="宋体" w:cs="Times New Roman"/>
          <w:bCs/>
          <w:color w:val="auto"/>
          <w:kern w:val="0"/>
          <w:sz w:val="21"/>
          <w:szCs w:val="21"/>
          <w:highlight w:val="none"/>
          <w:lang w:val="en-US" w:eastAsia="zh-CN" w:bidi="ar"/>
        </w:rPr>
        <w:t>第9条 竣工试验</w:t>
      </w:r>
      <w:bookmarkEnd w:id="7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 竣工试验的义务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9.1.3 竣工试验的阶段、内容和顺序：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竣工试验的操作要求：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78" w:name="_Toc4784272"/>
      <w:bookmarkEnd w:id="78"/>
      <w:bookmarkStart w:id="79" w:name="_Toc4784273"/>
      <w:bookmarkEnd w:id="79"/>
      <w:bookmarkStart w:id="80" w:name="_Toc54862341"/>
      <w:r>
        <w:rPr>
          <w:rFonts w:hint="default" w:ascii="Times New Roman" w:hAnsi="Times New Roman" w:eastAsia="宋体" w:cs="Times New Roman"/>
          <w:bCs/>
          <w:color w:val="auto"/>
          <w:kern w:val="0"/>
          <w:sz w:val="21"/>
          <w:szCs w:val="21"/>
          <w:highlight w:val="none"/>
          <w:lang w:val="en-US" w:eastAsia="zh-CN" w:bidi="ar"/>
        </w:rPr>
        <w:t>第10条 验收和工程接收</w:t>
      </w:r>
      <w:bookmarkEnd w:id="80"/>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 竣工验收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10.1.2 关于竣工验收程序的约定：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bookmarkStart w:id="81" w:name="_Hlk46406260"/>
      <w:r>
        <w:rPr>
          <w:rFonts w:hint="default" w:ascii="Times New Roman" w:hAnsi="Times New Roman" w:eastAsia="宋体" w:cs="Times New Roman"/>
          <w:color w:val="auto"/>
          <w:kern w:val="0"/>
          <w:sz w:val="21"/>
          <w:szCs w:val="21"/>
          <w:highlight w:val="none"/>
          <w:lang w:val="en-US" w:eastAsia="zh-CN" w:bidi="ar"/>
        </w:rPr>
        <w:t>发包人不按照合同约定组织竣工验收、颁发工程接受证书的违约金的计算方式：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bookmarkEnd w:id="81"/>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w:t>
      </w:r>
      <w:r>
        <w:rPr>
          <w:rFonts w:hint="default" w:ascii="Times New Roman" w:hAnsi="Times New Roman" w:eastAsia="宋体" w:cs="Times New Roman"/>
          <w:color w:val="auto"/>
          <w:kern w:val="0"/>
          <w:sz w:val="21"/>
          <w:szCs w:val="21"/>
          <w:highlight w:val="none"/>
          <w:lang w:val="en-US" w:eastAsia="zh-CN" w:bidi="ar"/>
        </w:rPr>
        <w:tab/>
      </w:r>
      <w:r>
        <w:rPr>
          <w:rFonts w:hint="default" w:ascii="Times New Roman" w:hAnsi="Times New Roman" w:eastAsia="宋体" w:cs="Times New Roman"/>
          <w:color w:val="auto"/>
          <w:kern w:val="0"/>
          <w:sz w:val="21"/>
          <w:szCs w:val="21"/>
          <w:highlight w:val="none"/>
          <w:lang w:val="en-US" w:eastAsia="zh-CN" w:bidi="ar"/>
        </w:rPr>
        <w:t xml:space="preserve"> 工程的接收</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10.3.1工程接收的先后顺序、时间安排和其他要求：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10.3.2 接受工程时承包人需提交竣工验收资料的类别、内容、份数和提交时间：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10.3.3 发包人逾期接收工程的违约责任：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10.3.4 承包人无正当理由不移交工程的违约责任：</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 接收证书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10.4.1 工程接收证书颁发时间：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 竣工退场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10.5.1 竣工退场的相关约定：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10.5.3人员撤离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工程师同意需在缺陷责任期内继续工作和使用的人员、施工设备和临时工程的内容：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2" w:name="_Toc54862342"/>
      <w:r>
        <w:rPr>
          <w:rFonts w:hint="default" w:ascii="Times New Roman" w:hAnsi="Times New Roman" w:eastAsia="宋体" w:cs="Times New Roman"/>
          <w:bCs/>
          <w:color w:val="auto"/>
          <w:kern w:val="0"/>
          <w:sz w:val="21"/>
          <w:szCs w:val="21"/>
          <w:highlight w:val="none"/>
          <w:lang w:val="en-US" w:eastAsia="zh-CN" w:bidi="ar"/>
        </w:rPr>
        <w:t>第11条 缺陷责任与保修</w:t>
      </w:r>
      <w:bookmarkEnd w:id="8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11.2 缺陷责任期</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24个月</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 缺陷调查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11.3.4 修复通知</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承包人收到保修通知并到达工程现场的合理时间：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11.6 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承包人应于缺陷责任期届满后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天内向发包人发出缺陷责任期届满通知，发包人应在收到缺陷责任期满通知后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天内核实承包人是否履行缺陷修复义务，承包人未能履行缺陷修复义务的，发包人有权扣除相应金额的维修费用。发包人应在收到缺陷责任期届满通知后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天内，向承包人颁发缺陷责任期终止证书。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11.7 保修责任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工程质量保修范围、期限和责任为：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见工程保修书</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3" w:name="_Toc54862343"/>
      <w:r>
        <w:rPr>
          <w:rFonts w:hint="default" w:ascii="Times New Roman" w:hAnsi="Times New Roman" w:eastAsia="宋体" w:cs="Times New Roman"/>
          <w:bCs/>
          <w:color w:val="auto"/>
          <w:kern w:val="0"/>
          <w:sz w:val="21"/>
          <w:szCs w:val="21"/>
          <w:highlight w:val="none"/>
          <w:lang w:val="en-US" w:eastAsia="zh-CN" w:bidi="ar"/>
        </w:rPr>
        <w:t>第12条 竣工后试验</w:t>
      </w:r>
      <w:bookmarkEnd w:id="83"/>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本合同工程是否包含竣工后试验：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 竣工后试验的程序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4" w:name="_Toc54862344"/>
      <w:r>
        <w:rPr>
          <w:rFonts w:hint="default" w:ascii="Times New Roman" w:hAnsi="Times New Roman" w:eastAsia="宋体" w:cs="Times New Roman"/>
          <w:bCs/>
          <w:color w:val="auto"/>
          <w:kern w:val="0"/>
          <w:sz w:val="21"/>
          <w:szCs w:val="21"/>
          <w:highlight w:val="none"/>
          <w:lang w:val="en-US" w:eastAsia="zh-CN" w:bidi="ar"/>
        </w:rPr>
        <w:t>第13条 变更与调整</w:t>
      </w:r>
      <w:bookmarkEnd w:id="84"/>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 承包人的合理化建议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13.2.2 工程师应在收到承包人提交的合理化建议后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日内审查完毕并报送发包人，发现其中存在技术上的缺陷，应通知承包人修改。发包人应在收到工程师报送的合理化建议后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日内审批完毕。合理化建议经发包人批准的，工程师应及时发出变更指示，由此引起的合同价格调整按照</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执行。发包人不同意变更的，工程师应书面通知承包人</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13.2.3 承包人提出的合理化变更建议的利益分享约定：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 变更程序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 变更估价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13.3.3.1 变更估价原则</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关于变更估价原则的约定：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 暂估价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13.4.1 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承包人可以参与投标的暂估价项目范围：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承包人不得参与投标的暂估价项目范围：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招投标程序及其他约定：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13.4.2 不属于依法必须招标的暂估价项目</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不属于依法必须招标的暂估价项目的协商及估价的约定：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13.5 暂列金额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其他关于暂列金额使用的约定：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 市场价格波动引起的调整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13.8.2 关于是否采用《价格指数权重表》的约定：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13.8.3 关于采用其他方式调整合同价款的约定：</w:t>
      </w:r>
      <w:r>
        <w:rPr>
          <w:rFonts w:hint="default" w:ascii="Times New Roman" w:hAnsi="Times New Roman" w:eastAsia="宋体" w:cs="Times New Roman"/>
          <w:color w:val="auto"/>
          <w:kern w:val="0"/>
          <w:sz w:val="21"/>
          <w:szCs w:val="21"/>
          <w:highlight w:val="none"/>
          <w:u w:val="single"/>
          <w:lang w:val="en-US" w:eastAsia="zh-CN" w:bidi="ar"/>
        </w:rPr>
        <w:t xml:space="preserve">  不采用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5" w:name="_Toc54862345"/>
      <w:r>
        <w:rPr>
          <w:rFonts w:hint="default" w:ascii="Times New Roman" w:hAnsi="Times New Roman" w:eastAsia="宋体" w:cs="Times New Roman"/>
          <w:bCs/>
          <w:color w:val="auto"/>
          <w:kern w:val="0"/>
          <w:sz w:val="21"/>
          <w:szCs w:val="21"/>
          <w:highlight w:val="none"/>
          <w:lang w:val="en-US" w:eastAsia="zh-CN" w:bidi="ar"/>
        </w:rPr>
        <w:t>第14条 合同价格与支付</w:t>
      </w:r>
      <w:bookmarkEnd w:id="85"/>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 合同价格形式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14.1.1 关于合同价格形式的约定：</w:t>
      </w:r>
      <w:r>
        <w:rPr>
          <w:rFonts w:hint="default" w:ascii="Times New Roman" w:hAnsi="Times New Roman" w:eastAsia="宋体" w:cs="Times New Roman"/>
          <w:color w:val="auto"/>
          <w:kern w:val="0"/>
          <w:sz w:val="21"/>
          <w:szCs w:val="21"/>
          <w:highlight w:val="none"/>
          <w:u w:val="single"/>
          <w:lang w:val="en-US" w:eastAsia="zh-CN" w:bidi="ar"/>
        </w:rPr>
        <w:t xml:space="preserve"> 总价合同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b/>
          <w:bCs w:val="0"/>
          <w:color w:val="auto"/>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14.1.2 关于合同价格调整的约定：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left"/>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14.1.4 按实际完成的工程量支付工程价款的计量方法、估价方法：</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执行通用条款</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 预付款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14.2.1 预付款支付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预付款的金额或比例为：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预付款支付期限：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预付款扣回的方式：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14.2.2预付款担保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提供预付款担保期限：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预付款担保形式：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 工程进度款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14.3.1 工程进度付款申请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工程进度付款申请方式：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按合同要求申请</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承包人提交进度付款申请单的格式、内容、份数和时间：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Times New Roman"/>
          <w:color w:val="auto"/>
          <w:kern w:val="0"/>
          <w:sz w:val="21"/>
          <w:szCs w:val="21"/>
          <w:highlight w:val="none"/>
          <w:u w:val="single"/>
          <w:lang w:val="en-US" w:eastAsia="zh-CN" w:bidi="ar"/>
        </w:rPr>
        <w:t>满足发包人要求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进度付款申请单应包括的内容：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宋体" w:hAnsi="宋体"/>
          <w:color w:val="auto"/>
          <w:kern w:val="0"/>
          <w:sz w:val="24"/>
          <w:highlight w:val="none"/>
          <w:u w:val="single"/>
        </w:rPr>
        <w:t>满足发包人要求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14.3.2 进度付款审核和支付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进度付款的审核方式和支付的约定：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1</w:t>
      </w:r>
      <w:r>
        <w:rPr>
          <w:rFonts w:hint="default" w:ascii="Times New Roman" w:hAnsi="Times New Roman" w:eastAsia="宋体" w:cs="Times New Roman"/>
          <w:b w:val="0"/>
          <w:bCs w:val="0"/>
          <w:color w:val="auto"/>
          <w:kern w:val="0"/>
          <w:sz w:val="21"/>
          <w:szCs w:val="21"/>
          <w:highlight w:val="none"/>
          <w:u w:val="none"/>
          <w:lang w:val="en-US" w:eastAsia="zh-CN" w:bidi="zh-CN"/>
        </w:rPr>
        <w:t>）竣工款支付：工程竣工验收合格后，30天内支付至已完合格工程量的</w:t>
      </w:r>
      <w:r>
        <w:rPr>
          <w:rFonts w:hint="eastAsia" w:ascii="Times New Roman" w:hAnsi="Times New Roman" w:cs="Times New Roman"/>
          <w:b w:val="0"/>
          <w:bCs w:val="0"/>
          <w:color w:val="auto"/>
          <w:kern w:val="0"/>
          <w:sz w:val="21"/>
          <w:szCs w:val="21"/>
          <w:highlight w:val="none"/>
          <w:u w:val="none"/>
          <w:lang w:val="en-US" w:eastAsia="zh-CN" w:bidi="zh-CN"/>
        </w:rPr>
        <w:t>85</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2</w:t>
      </w:r>
      <w:r>
        <w:rPr>
          <w:rFonts w:hint="default" w:ascii="Times New Roman" w:hAnsi="Times New Roman" w:eastAsia="宋体" w:cs="Times New Roman"/>
          <w:b w:val="0"/>
          <w:bCs w:val="0"/>
          <w:color w:val="auto"/>
          <w:kern w:val="0"/>
          <w:sz w:val="21"/>
          <w:szCs w:val="21"/>
          <w:highlight w:val="none"/>
          <w:u w:val="none"/>
          <w:lang w:val="en-US" w:eastAsia="zh-CN" w:bidi="zh-CN"/>
        </w:rPr>
        <w:t>）结算款支付：项目审计结算后再付至工程结算价的97%；余款3％留作质保金，待质保期满后一次性无息付清。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 付款计划表</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14.4.1 付款计划表的编制要求：</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14.4.2 付款计划表的编制与审批</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付款计划表的编制：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 竣工结算</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14.5.1 竣工结算申请</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承包人提交竣工结算申请的时间：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竣工结算申请的资料清单和份数：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竣工结算申请单的内容应包括：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14.5.2 竣工结算审核</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发包人审批竣工付款申请单的期限：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发包人完成竣工付款的期限：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关于竣工付款证书异议部分复核的方式和程序：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 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14.7.1 承包人提供质量保证金的方式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质量保证金采用以下第</w:t>
      </w:r>
      <w:r>
        <w:rPr>
          <w:rFonts w:hint="default"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工程质量保证担保，保证金额为：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(2)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cs="Times New Roman"/>
          <w:color w:val="auto"/>
          <w:kern w:val="0"/>
          <w:sz w:val="21"/>
          <w:szCs w:val="21"/>
          <w:highlight w:val="none"/>
          <w:u w:val="single"/>
          <w:lang w:val="en-US" w:eastAsia="zh-CN" w:bidi="ar"/>
        </w:rPr>
        <w:t>3</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%的工程款；</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 其他方式：</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14.7.2 质量保证金的预留</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质量保证金的预留采取以下第</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lang w:val="en-US" w:eastAsia="zh-CN" w:bidi="ar"/>
        </w:rPr>
        <w:t>种方式：</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 在支付工程进度款时逐次预留的质量保证金的比例：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，在此情形下，质量保证金的计算基数不包括预付款的支付、扣回以及价格调整的金额；</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 工程竣工结算时一次性预留专用合同条件第14.</w:t>
      </w:r>
      <w:r>
        <w:rPr>
          <w:rFonts w:hint="eastAsia" w:ascii="Times New Roman" w:hAnsi="Times New Roman" w:cs="Times New Roman"/>
          <w:color w:val="auto"/>
          <w:kern w:val="0"/>
          <w:sz w:val="21"/>
          <w:szCs w:val="21"/>
          <w:highlight w:val="none"/>
          <w:lang w:val="en-US" w:eastAsia="zh-CN" w:bidi="ar"/>
        </w:rPr>
        <w:t>7</w:t>
      </w:r>
      <w:r>
        <w:rPr>
          <w:rFonts w:hint="default" w:ascii="Times New Roman" w:hAnsi="Times New Roman" w:eastAsia="宋体" w:cs="Times New Roman"/>
          <w:color w:val="auto"/>
          <w:kern w:val="0"/>
          <w:sz w:val="21"/>
          <w:szCs w:val="21"/>
          <w:highlight w:val="none"/>
          <w:lang w:val="en-US" w:eastAsia="zh-CN" w:bidi="ar"/>
        </w:rPr>
        <w:t>.1项第(2)目约定的工程款预留比例的质量保证金；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(3) 其他预留方式: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关于质量保证金的补充约定：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 最终结清</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14.8.1 最终结清申请单</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当事人双方关于最终结清申请的其他约定：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14.8.2 最终结清证书和支付</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当事人双方关于最终结清支付的其他约定：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6" w:name="_Toc54862346"/>
      <w:r>
        <w:rPr>
          <w:rFonts w:hint="default" w:ascii="Times New Roman" w:hAnsi="Times New Roman" w:eastAsia="宋体" w:cs="Times New Roman"/>
          <w:bCs/>
          <w:color w:val="auto"/>
          <w:kern w:val="0"/>
          <w:sz w:val="21"/>
          <w:szCs w:val="21"/>
          <w:highlight w:val="none"/>
          <w:lang w:val="en-US" w:eastAsia="zh-CN" w:bidi="ar"/>
        </w:rPr>
        <w:t>第15条 违约</w:t>
      </w:r>
      <w:bookmarkEnd w:id="86"/>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 发包人违约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15.1.1 发包人违约的情形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15.1.3 发包人违约的责任</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发包人违约责任的承担方式和计算方法：</w:t>
      </w:r>
      <w:r>
        <w:rPr>
          <w:rFonts w:hint="eastAsia" w:ascii="Times New Roman" w:hAnsi="Times New Roman" w:cs="Times New Roman"/>
          <w:color w:val="auto"/>
          <w:kern w:val="0"/>
          <w:sz w:val="21"/>
          <w:szCs w:val="21"/>
          <w:highlight w:val="none"/>
          <w:u w:val="single"/>
          <w:lang w:val="en-US" w:eastAsia="zh-CN" w:bidi="ar"/>
        </w:rPr>
        <w:t xml:space="preserve"> /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 承包人违约</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15.2.1 承包人违约的情形</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630" w:firstLineChars="3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15.2.2 通知改正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工程师通知承包人改正的合理期限是：</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2"/>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15.2.3 承包人违约的责任</w:t>
      </w:r>
    </w:p>
    <w:p>
      <w:pPr>
        <w:widowControl/>
        <w:adjustRightInd w:val="0"/>
        <w:snapToGrid w:val="0"/>
        <w:spacing w:after="120" w:afterLines="50" w:line="360" w:lineRule="auto"/>
        <w:ind w:firstLine="420" w:firstLineChars="200"/>
        <w:jc w:val="left"/>
        <w:rPr>
          <w:rFonts w:hint="eastAsia" w:ascii="宋体" w:hAnsi="宋体"/>
          <w:color w:val="auto"/>
          <w:kern w:val="0"/>
          <w:sz w:val="24"/>
          <w:highlight w:val="none"/>
        </w:rPr>
      </w:pPr>
      <w:r>
        <w:rPr>
          <w:rFonts w:hint="default" w:ascii="Times New Roman" w:hAnsi="Times New Roman" w:eastAsia="宋体" w:cs="Times New Roman"/>
          <w:color w:val="auto"/>
          <w:kern w:val="0"/>
          <w:sz w:val="21"/>
          <w:szCs w:val="21"/>
          <w:highlight w:val="none"/>
          <w:lang w:val="en-US" w:eastAsia="zh-CN" w:bidi="ar"/>
        </w:rPr>
        <w:t>承包人违约责任的承担方式和计算方法：</w:t>
      </w:r>
      <w:r>
        <w:rPr>
          <w:rFonts w:hint="default" w:ascii="Times New Roman" w:hAnsi="Times New Roman" w:eastAsia="宋体" w:cs="Times New Roman"/>
          <w:b/>
          <w:bCs w:val="0"/>
          <w:color w:val="auto"/>
          <w:kern w:val="2"/>
          <w:sz w:val="21"/>
          <w:szCs w:val="24"/>
          <w:highlight w:val="none"/>
          <w:u w:val="single"/>
          <w:lang w:val="en-US" w:eastAsia="zh-CN" w:bidi="ar"/>
        </w:rPr>
        <w:t>因承包人原因造成工程质量不合格的，承包人应无条件修复达到合同约定的质量标准；无法维修的，承包人应赔偿给发包人造成的所有损失，包括但不限于直接损失、预期损失等。_发生该条违约时，发包人有权停止支付所有工程款项，</w:t>
      </w:r>
      <w:r>
        <w:rPr>
          <w:rFonts w:hint="eastAsia" w:ascii="Times New Roman" w:hAnsi="Times New Roman" w:eastAsia="宋体" w:cs="Times New Roman"/>
          <w:b/>
          <w:bCs w:val="0"/>
          <w:color w:val="auto"/>
          <w:kern w:val="2"/>
          <w:sz w:val="21"/>
          <w:szCs w:val="24"/>
          <w:highlight w:val="none"/>
          <w:u w:val="single"/>
          <w:lang w:val="en-US" w:eastAsia="zh-CN" w:bidi="ar"/>
        </w:rPr>
        <w:t>并有权进行索赔</w:t>
      </w:r>
      <w:r>
        <w:rPr>
          <w:rFonts w:hint="default" w:ascii="Times New Roman" w:hAnsi="Times New Roman" w:eastAsia="宋体" w:cs="Times New Roman"/>
          <w:b/>
          <w:bCs w:val="0"/>
          <w:color w:val="auto"/>
          <w:kern w:val="2"/>
          <w:sz w:val="21"/>
          <w:szCs w:val="24"/>
          <w:highlight w:val="none"/>
          <w:u w:val="single"/>
          <w:lang w:val="en-US" w:eastAsia="zh-CN" w:bidi="ar"/>
        </w:rPr>
        <w:t>。</w:t>
      </w:r>
      <w:r>
        <w:rPr>
          <w:rFonts w:hint="eastAsia" w:ascii="Times New Roman" w:hAnsi="Times New Roman" w:eastAsia="宋体" w:cs="Times New Roman"/>
          <w:b/>
          <w:bCs w:val="0"/>
          <w:color w:val="auto"/>
          <w:kern w:val="2"/>
          <w:sz w:val="21"/>
          <w:szCs w:val="24"/>
          <w:highlight w:val="none"/>
          <w:u w:val="single"/>
          <w:lang w:val="en-US" w:eastAsia="zh-CN" w:bidi="ar"/>
        </w:rPr>
        <w:t>承包人发生通用条款约定的违约情形（违反合同约定进行转包或违法分包、私自将材料设备撤离施工现场的）的，应按合同价的10%标准支付违约金。</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7" w:name="_Toc54862347"/>
      <w:r>
        <w:rPr>
          <w:rFonts w:hint="default" w:ascii="Times New Roman" w:hAnsi="Times New Roman" w:eastAsia="宋体" w:cs="Times New Roman"/>
          <w:bCs/>
          <w:color w:val="auto"/>
          <w:kern w:val="0"/>
          <w:sz w:val="21"/>
          <w:szCs w:val="21"/>
          <w:highlight w:val="none"/>
          <w:lang w:val="en-US" w:eastAsia="zh-CN" w:bidi="ar"/>
        </w:rPr>
        <w:t>第16条 合同解除</w:t>
      </w:r>
      <w:bookmarkEnd w:id="87"/>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 由发包人解除合同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16.1.1 因承包人违约解除合同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双方约定可由发包人解除合同的其他事由：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 xml:space="preserve">按通用条款执行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 由承包人解除合同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16.2.1 因发包人违约解除合同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双方约定可由承包人解除合同的其他事由：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8" w:name="_Toc54862348"/>
      <w:r>
        <w:rPr>
          <w:rFonts w:hint="default" w:ascii="Times New Roman" w:hAnsi="Times New Roman" w:eastAsia="宋体" w:cs="Times New Roman"/>
          <w:bCs/>
          <w:color w:val="auto"/>
          <w:kern w:val="0"/>
          <w:sz w:val="21"/>
          <w:szCs w:val="21"/>
          <w:highlight w:val="none"/>
          <w:lang w:val="en-US" w:eastAsia="zh-CN" w:bidi="ar"/>
        </w:rPr>
        <w:t>第17条 不可抗力</w:t>
      </w:r>
      <w:bookmarkEnd w:id="88"/>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17.1 不可抗力的定义</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除通用合同条件约定的不可抗力事件之外，视为不可抗力的其他情形：</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17.6 因不可抗力解除合同</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合同解除后，发包人应当在商定或确定发包人应支付款项后的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天内完成款项的支付。</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89" w:name="_Toc4784277"/>
      <w:bookmarkEnd w:id="89"/>
      <w:bookmarkStart w:id="90" w:name="_Toc4784276"/>
      <w:bookmarkEnd w:id="90"/>
      <w:bookmarkStart w:id="91" w:name="_Toc54862349"/>
      <w:r>
        <w:rPr>
          <w:rFonts w:hint="default" w:ascii="Times New Roman" w:hAnsi="Times New Roman" w:eastAsia="宋体" w:cs="Times New Roman"/>
          <w:bCs/>
          <w:color w:val="auto"/>
          <w:kern w:val="0"/>
          <w:sz w:val="21"/>
          <w:szCs w:val="21"/>
          <w:highlight w:val="none"/>
          <w:lang w:val="en-US" w:eastAsia="zh-CN" w:bidi="ar"/>
        </w:rPr>
        <w:t>第18条 保险</w:t>
      </w:r>
      <w:bookmarkEnd w:id="91"/>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 设计和工程保险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18.1.1 双方当事人关于设计和工程保险的特别约定：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18.1.2 双方当事人关于第三方责任险的特别约定：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 工伤和意外伤害保险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18.2.3 关于工伤保险和意外伤害保险的特别约定：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18.3 货物保险</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关于承包人应为其施工设备、材料、工程设备和临时工程等办理财产保险的特别约定：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18.4 其他保险</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0" w:firstLineChars="200"/>
        <w:jc w:val="both"/>
        <w:textAlignment w:val="baseline"/>
        <w:rPr>
          <w:rFonts w:hint="default" w:ascii="Times New Roman" w:hAnsi="Times New Roman" w:cs="Times New Roman"/>
          <w:color w:val="auto"/>
          <w:kern w:val="0"/>
          <w:szCs w:val="21"/>
          <w:highlight w:val="none"/>
          <w:vertAlign w:val="baseline"/>
          <w:lang w:val="en-US"/>
        </w:rPr>
      </w:pPr>
      <w:r>
        <w:rPr>
          <w:rFonts w:hint="default" w:ascii="Times New Roman" w:hAnsi="Times New Roman" w:eastAsia="宋体" w:cs="Times New Roman"/>
          <w:color w:val="auto"/>
          <w:kern w:val="0"/>
          <w:sz w:val="21"/>
          <w:szCs w:val="21"/>
          <w:highlight w:val="none"/>
          <w:vertAlign w:val="baseline"/>
          <w:lang w:val="en-US" w:eastAsia="zh-CN" w:bidi="ar"/>
        </w:rPr>
        <w:t>关于其他保险的约定：</w:t>
      </w:r>
      <w:r>
        <w:rPr>
          <w:rFonts w:hint="default" w:ascii="Times New Roman" w:hAnsi="Times New Roman" w:eastAsia="宋体" w:cs="Times New Roman"/>
          <w:color w:val="auto"/>
          <w:kern w:val="2"/>
          <w:sz w:val="21"/>
          <w:szCs w:val="21"/>
          <w:highlight w:val="none"/>
          <w:u w:val="single"/>
          <w:vertAlign w:val="baseline"/>
          <w:lang w:val="en-US" w:eastAsia="zh-CN" w:bidi="ar"/>
        </w:rPr>
        <w:t>承包人须为其施工现场的全部人员办理意外伤害保险并支付保险费，包括其员工及为履行合同聘请的第三方的人员</w:t>
      </w:r>
      <w:r>
        <w:rPr>
          <w:rFonts w:hint="default" w:ascii="Times New Roman" w:hAnsi="Times New Roman" w:eastAsia="宋体" w:cs="Times New Roman"/>
          <w:color w:val="auto"/>
          <w:kern w:val="0"/>
          <w:sz w:val="21"/>
          <w:szCs w:val="24"/>
          <w:highlight w:val="none"/>
          <w:vertAlign w:val="baseline"/>
          <w:lang w:val="en-US" w:eastAsia="zh-CN" w:bidi="ar"/>
        </w:rPr>
        <w:t>。建筑工程一切险，法律、法规及合肥市规定的其他保险，费用在投标报价中充分考虑，中标后不予调整。</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outlineLvl w:val="1"/>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 对各项保险的一般要求</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18.5.2 保险凭证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保险单的条件：</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18.5.4 通知义务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关于变更保险合同时的通知义务的约定：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0"/>
        <w:rPr>
          <w:rFonts w:hint="default" w:ascii="Times New Roman" w:hAnsi="Times New Roman" w:cs="Times New Roman"/>
          <w:bCs/>
          <w:color w:val="auto"/>
          <w:kern w:val="0"/>
          <w:szCs w:val="21"/>
          <w:highlight w:val="none"/>
          <w:lang w:val="en-US"/>
        </w:rPr>
      </w:pPr>
      <w:bookmarkStart w:id="92" w:name="_Toc54862350"/>
      <w:r>
        <w:rPr>
          <w:rFonts w:hint="default" w:ascii="Times New Roman" w:hAnsi="Times New Roman" w:eastAsia="宋体" w:cs="Times New Roman"/>
          <w:bCs/>
          <w:color w:val="auto"/>
          <w:kern w:val="0"/>
          <w:sz w:val="21"/>
          <w:szCs w:val="21"/>
          <w:highlight w:val="none"/>
          <w:lang w:val="en-US" w:eastAsia="zh-CN" w:bidi="ar"/>
        </w:rPr>
        <w:t>第20条 争议解决</w:t>
      </w:r>
      <w:bookmarkEnd w:id="92"/>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 争议评审</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合同当事人是否同意将工程争议提交争议评审小组决定：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双方约定，在履行合同过程中产生争议时，请有关部门调解。</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20.3.1 争议评审小组的确定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争议评审小组成员的人数：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争议评审小组成员的确定：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按通用条款执行</w:t>
      </w:r>
      <w:r>
        <w:rPr>
          <w:rFonts w:hint="default" w:ascii="Times New Roman" w:hAnsi="Times New Roman" w:eastAsia="宋体" w:cs="Times New Roman"/>
          <w:color w:val="auto"/>
          <w:kern w:val="2"/>
          <w:sz w:val="21"/>
          <w:szCs w:val="24"/>
          <w:highlight w:val="none"/>
          <w:u w:val="single"/>
          <w:lang w:val="en-US" w:eastAsia="zh-CN" w:bidi="ar"/>
        </w:rPr>
        <w:t xml:space="preserve">   </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选定争议避免/评审组的期限：</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评审机构：</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其他事项的约定：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争议评审员报酬的承担人：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4"/>
          <w:highlight w:val="none"/>
          <w:u w:val="single"/>
          <w:lang w:val="en-US" w:eastAsia="zh-CN" w:bidi="ar"/>
        </w:rPr>
        <w:t>由承包人承担</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20.3.2 争议的避免</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发包人和承包人是否均出席争议避免的非正式讨论：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20.3.3 争议评审小组的决定</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关于争议评审小组的决定的特别约定：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20.4 仲裁或诉讼</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因合同及合同有关事项发生的争议，按下列第</w:t>
      </w:r>
      <w:r>
        <w:rPr>
          <w:rFonts w:hint="default" w:ascii="Times New Roman" w:hAnsi="Times New Roman" w:cs="Times New Roman"/>
          <w:b/>
          <w:bCs/>
          <w:color w:val="auto"/>
          <w:kern w:val="0"/>
          <w:sz w:val="21"/>
          <w:szCs w:val="21"/>
          <w:highlight w:val="none"/>
          <w:u w:val="single"/>
          <w:lang w:val="en-US" w:eastAsia="zh-CN" w:bidi="ar"/>
        </w:rPr>
        <w:t>（</w:t>
      </w:r>
      <w:r>
        <w:rPr>
          <w:rFonts w:hint="eastAsia" w:ascii="Times New Roman" w:hAnsi="Times New Roman" w:cs="Times New Roman"/>
          <w:b/>
          <w:bCs/>
          <w:color w:val="auto"/>
          <w:kern w:val="0"/>
          <w:sz w:val="21"/>
          <w:szCs w:val="21"/>
          <w:highlight w:val="none"/>
          <w:u w:val="single"/>
          <w:lang w:val="en-US" w:eastAsia="zh-CN" w:bidi="ar"/>
        </w:rPr>
        <w:t>2</w:t>
      </w:r>
      <w:r>
        <w:rPr>
          <w:rFonts w:hint="default" w:ascii="Times New Roman" w:hAnsi="Times New Roman" w:cs="Times New Roman"/>
          <w:b/>
          <w:bCs/>
          <w:color w:val="auto"/>
          <w:kern w:val="0"/>
          <w:sz w:val="21"/>
          <w:szCs w:val="21"/>
          <w:highlight w:val="none"/>
          <w:u w:val="single"/>
          <w:lang w:val="en-US" w:eastAsia="zh-CN" w:bidi="ar"/>
        </w:rPr>
        <w:t>）</w:t>
      </w:r>
      <w:r>
        <w:rPr>
          <w:rFonts w:hint="default" w:ascii="Times New Roman" w:hAnsi="Times New Roman" w:eastAsia="宋体" w:cs="Times New Roman"/>
          <w:color w:val="auto"/>
          <w:kern w:val="0"/>
          <w:sz w:val="21"/>
          <w:szCs w:val="21"/>
          <w:highlight w:val="none"/>
          <w:lang w:val="en-US" w:eastAsia="zh-CN" w:bidi="ar"/>
        </w:rPr>
        <w:t>种方式解决：</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（1）向</w:t>
      </w:r>
      <w:r>
        <w:rPr>
          <w:rFonts w:hint="eastAsia" w:ascii="Times New Roman" w:hAnsi="Times New Roman" w:cs="Times New Roman"/>
          <w:b/>
          <w:bCs/>
          <w:color w:val="auto"/>
          <w:kern w:val="0"/>
          <w:sz w:val="21"/>
          <w:szCs w:val="21"/>
          <w:highlight w:val="none"/>
          <w:u w:val="single"/>
          <w:lang w:val="en-US" w:eastAsia="zh-CN" w:bidi="ar"/>
        </w:rPr>
        <w:t>合肥仲裁委员会</w:t>
      </w:r>
      <w:r>
        <w:rPr>
          <w:rFonts w:hint="default" w:ascii="Times New Roman" w:hAnsi="Times New Roman" w:eastAsia="宋体" w:cs="Times New Roman"/>
          <w:color w:val="auto"/>
          <w:kern w:val="0"/>
          <w:sz w:val="21"/>
          <w:szCs w:val="21"/>
          <w:highlight w:val="none"/>
          <w:lang w:val="en-US" w:eastAsia="zh-CN" w:bidi="ar"/>
        </w:rPr>
        <w:t>仲裁委员会申请仲裁；</w:t>
      </w:r>
    </w:p>
    <w:p>
      <w:pPr>
        <w:keepNext w:val="0"/>
        <w:keepLines w:val="0"/>
        <w:pageBreakBefore w:val="0"/>
        <w:widowControl/>
        <w:suppressLineNumbers w:val="0"/>
        <w:overflowPunct/>
        <w:autoSpaceDE/>
        <w:autoSpaceDN/>
        <w:bidi w:val="0"/>
        <w:adjustRightInd w:val="0"/>
        <w:snapToGrid w:val="0"/>
        <w:spacing w:before="0" w:beforeAutospacing="0" w:afterAutospacing="0" w:line="360" w:lineRule="auto"/>
        <w:ind w:left="0" w:leftChars="0" w:right="0" w:firstLine="420" w:firstLineChars="200"/>
        <w:jc w:val="both"/>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（2）向</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工程所在地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人民法院起诉。</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color w:val="auto"/>
          <w:szCs w:val="21"/>
          <w:highlight w:val="none"/>
          <w:vertAlign w:val="baseline"/>
          <w:lang w:val="en-US"/>
        </w:rPr>
      </w:pPr>
      <w:r>
        <w:rPr>
          <w:rFonts w:hint="default" w:ascii="Times New Roman" w:hAnsi="Times New Roman" w:eastAsia="宋体" w:cs="Times New Roman"/>
          <w:b/>
          <w:bCs/>
          <w:color w:val="auto"/>
          <w:kern w:val="2"/>
          <w:sz w:val="21"/>
          <w:szCs w:val="21"/>
          <w:highlight w:val="none"/>
          <w:vertAlign w:val="baseline"/>
          <w:lang w:val="en-US" w:eastAsia="zh-CN" w:bidi="ar"/>
        </w:rPr>
        <w:t>因承包人原因导致本合同及本项目产生纠纷的，承包人应承担由此给发包人造成的所有损失，包括但不限于发包人所遭受的直接损失、预期利益、律师费、诉讼费、仲裁费、担保费、公证费、保全费等费用。</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firstLine="420" w:firstLineChars="200"/>
        <w:jc w:val="both"/>
        <w:outlineLvl w:val="0"/>
        <w:rPr>
          <w:rFonts w:hint="default" w:ascii="Times New Roman" w:hAnsi="Times New Roman" w:cs="Times New Roman"/>
          <w:bCs/>
          <w:color w:val="auto"/>
          <w:kern w:val="0"/>
          <w:szCs w:val="21"/>
          <w:highlight w:val="none"/>
          <w:lang w:val="en-US"/>
        </w:rPr>
      </w:pPr>
      <w:r>
        <w:rPr>
          <w:rFonts w:hint="default" w:ascii="Times New Roman" w:hAnsi="Times New Roman" w:eastAsia="宋体" w:cs="Times New Roman"/>
          <w:bCs/>
          <w:color w:val="auto"/>
          <w:kern w:val="0"/>
          <w:sz w:val="21"/>
          <w:szCs w:val="21"/>
          <w:highlight w:val="none"/>
          <w:lang w:val="en-US" w:eastAsia="zh-CN" w:bidi="ar"/>
        </w:rPr>
        <w:t>第21条 补充条款</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b/>
          <w:bCs w:val="0"/>
          <w:color w:val="auto"/>
          <w:kern w:val="0"/>
          <w:szCs w:val="21"/>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21.1.1 注册地不在合肥市行政区域范围（含四县一市）的中标人，应按照《纳税人跨县（市、区）提供建筑服务增值税征收管理暂行办法》（国家税务总局公告2016年第17号）规定，在建筑服务发生地及时足额预缴增值税。</w:t>
      </w:r>
    </w:p>
    <w:p>
      <w:pPr>
        <w:keepNext w:val="0"/>
        <w:keepLines w:val="0"/>
        <w:pageBreakBefore w:val="0"/>
        <w:widowControl/>
        <w:suppressLineNumbers w:val="0"/>
        <w:overflowPunct/>
        <w:autoSpaceDE/>
        <w:autoSpaceDN/>
        <w:bidi w:val="0"/>
        <w:adjustRightInd w:val="0"/>
        <w:spacing w:before="0" w:beforeAutospacing="0" w:afterAutospacing="0" w:line="360" w:lineRule="auto"/>
        <w:ind w:left="0" w:leftChars="0" w:right="0" w:firstLine="422" w:firstLineChars="20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b/>
          <w:bCs w:val="0"/>
          <w:color w:val="auto"/>
          <w:kern w:val="0"/>
          <w:sz w:val="21"/>
          <w:szCs w:val="21"/>
          <w:highlight w:val="none"/>
          <w:vertAlign w:val="baseline"/>
          <w:lang w:val="en-US" w:eastAsia="zh-CN" w:bidi="ar"/>
        </w:rPr>
        <w:t>21.1.2 根据合政〔2018〕16号文要求，工程结算审计核减额超过报审金额10%的，其超过10%以上部分的审计咨询费用由施工单位（合同乙方）承担。</w:t>
      </w:r>
    </w:p>
    <w:p>
      <w:pPr>
        <w:rPr>
          <w:rFonts w:hint="default" w:ascii="Times New Roman" w:hAnsi="Times New Roman" w:eastAsia="宋体" w:cs="Times New Roman"/>
          <w:color w:val="auto"/>
          <w:kern w:val="2"/>
          <w:sz w:val="21"/>
          <w:szCs w:val="24"/>
          <w:highlight w:val="none"/>
          <w:vertAlign w:val="baseline"/>
          <w:lang w:val="en-US" w:eastAsia="zh-CN" w:bidi="ar"/>
        </w:rPr>
      </w:pPr>
      <w:r>
        <w:rPr>
          <w:rFonts w:hint="default" w:ascii="Times New Roman" w:hAnsi="Times New Roman" w:eastAsia="宋体" w:cs="Times New Roman"/>
          <w:color w:val="auto"/>
          <w:kern w:val="2"/>
          <w:sz w:val="21"/>
          <w:szCs w:val="24"/>
          <w:highlight w:val="none"/>
          <w:vertAlign w:val="baseline"/>
          <w:lang w:val="en-US" w:eastAsia="zh-CN" w:bidi="ar"/>
        </w:rPr>
        <w:br w:type="page"/>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发包人：  (公章)                           承包人：  (公章)</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法定代表人或其委托代理人：                 法定代表人或其委托代理人：</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（签字）                                  （签字）</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组织机构代码：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地  址：</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    </w:t>
      </w:r>
      <w:r>
        <w:rPr>
          <w:rFonts w:hint="default" w:ascii="Times New Roman" w:hAnsi="Times New Roman" w:eastAsia="宋体" w:cs="Times New Roman"/>
          <w:color w:val="auto"/>
          <w:kern w:val="2"/>
          <w:sz w:val="21"/>
          <w:szCs w:val="24"/>
          <w:highlight w:val="none"/>
          <w:vertAlign w:val="baseline"/>
          <w:lang w:val="en-US" w:eastAsia="zh-CN" w:bidi="ar"/>
        </w:rPr>
        <w:t xml:space="preserve">               邮政编码：</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r>
        <w:rPr>
          <w:rFonts w:hint="default" w:ascii="Times New Roman" w:hAnsi="Times New Roman" w:eastAsia="宋体" w:cs="Times New Roman"/>
          <w:color w:val="auto"/>
          <w:kern w:val="2"/>
          <w:sz w:val="21"/>
          <w:szCs w:val="24"/>
          <w:highlight w:val="none"/>
          <w:vertAlign w:val="baseline"/>
          <w:lang w:val="en-US" w:eastAsia="zh-CN" w:bidi="ar"/>
        </w:rPr>
        <w:t xml:space="preserve">                法定代表人：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委托代理人：</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  话：</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传  真：</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电子信箱：</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overflowPunct/>
        <w:autoSpaceDE/>
        <w:autoSpaceDN/>
        <w:bidi w:val="0"/>
        <w:spacing w:before="0" w:beforeAutospacing="0" w:afterAutospacing="0" w:line="360" w:lineRule="auto"/>
        <w:ind w:left="0" w:leftChars="0" w:right="0"/>
        <w:jc w:val="both"/>
        <w:textAlignment w:val="baseline"/>
        <w:rPr>
          <w:rFonts w:hint="default" w:ascii="Times New Roman" w:hAnsi="Times New Roman" w:cs="Times New Roman"/>
          <w:color w:val="auto"/>
          <w:highlight w:val="none"/>
          <w:vertAlign w:val="baseline"/>
          <w:lang w:val="en-US"/>
        </w:rPr>
      </w:pPr>
      <w:r>
        <w:rPr>
          <w:rFonts w:hint="default" w:ascii="Times New Roman" w:hAnsi="Times New Roman" w:eastAsia="宋体" w:cs="Times New Roman"/>
          <w:color w:val="auto"/>
          <w:kern w:val="2"/>
          <w:sz w:val="21"/>
          <w:szCs w:val="24"/>
          <w:highlight w:val="none"/>
          <w:vertAlign w:val="baseline"/>
          <w:lang w:val="en-US" w:eastAsia="zh-CN" w:bidi="ar"/>
        </w:rPr>
        <w:t>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r>
        <w:rPr>
          <w:rFonts w:hint="default" w:ascii="Times New Roman" w:hAnsi="Times New Roman" w:eastAsia="宋体" w:cs="Times New Roman"/>
          <w:color w:val="auto"/>
          <w:kern w:val="2"/>
          <w:sz w:val="21"/>
          <w:szCs w:val="24"/>
          <w:highlight w:val="none"/>
          <w:vertAlign w:val="baseline"/>
          <w:lang w:val="en-US" w:eastAsia="zh-CN" w:bidi="ar"/>
        </w:rPr>
        <w:t xml:space="preserve">                开户银行：</w:t>
      </w:r>
      <w:r>
        <w:rPr>
          <w:rFonts w:hint="default" w:ascii="Times New Roman" w:hAnsi="Times New Roman" w:eastAsia="宋体" w:cs="Times New Roman"/>
          <w:color w:val="auto"/>
          <w:kern w:val="2"/>
          <w:sz w:val="21"/>
          <w:szCs w:val="24"/>
          <w:highlight w:val="none"/>
          <w:u w:val="single"/>
          <w:vertAlign w:val="baseline"/>
          <w:lang w:val="en-US" w:eastAsia="zh-CN" w:bidi="ar"/>
        </w:rPr>
        <w:t xml:space="preserve">   </w:t>
      </w:r>
    </w:p>
    <w:p>
      <w:pPr>
        <w:keepNext w:val="0"/>
        <w:keepLines w:val="0"/>
        <w:pageBreakBefore w:val="0"/>
        <w:widowControl/>
        <w:suppressLineNumbers w:val="0"/>
        <w:tabs>
          <w:tab w:val="left" w:pos="993"/>
        </w:tabs>
        <w:overflowPunct/>
        <w:autoSpaceDE/>
        <w:autoSpaceDN/>
        <w:bidi w:val="0"/>
        <w:adjustRightInd w:val="0"/>
        <w:snapToGrid w:val="0"/>
        <w:spacing w:before="0" w:beforeAutospacing="0" w:afterAutospacing="0" w:line="360" w:lineRule="auto"/>
        <w:ind w:left="0" w:leftChars="0" w:right="0"/>
        <w:jc w:val="both"/>
        <w:outlineLvl w:val="1"/>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账  号：</w:t>
      </w:r>
      <w:r>
        <w:rPr>
          <w:rFonts w:hint="default" w:ascii="Times New Roman" w:hAnsi="Times New Roman" w:eastAsia="宋体" w:cs="Times New Roman"/>
          <w:color w:val="auto"/>
          <w:kern w:val="2"/>
          <w:sz w:val="21"/>
          <w:szCs w:val="24"/>
          <w:highlight w:val="none"/>
          <w:u w:val="single"/>
          <w:lang w:val="en-US" w:eastAsia="zh-CN" w:bidi="ar"/>
        </w:rPr>
        <w:t xml:space="preserve">       </w:t>
      </w:r>
      <w:r>
        <w:rPr>
          <w:rFonts w:hint="default" w:ascii="Times New Roman" w:hAnsi="Times New Roman" w:eastAsia="宋体" w:cs="Times New Roman"/>
          <w:color w:val="auto"/>
          <w:kern w:val="2"/>
          <w:sz w:val="21"/>
          <w:szCs w:val="24"/>
          <w:highlight w:val="none"/>
          <w:lang w:val="en-US" w:eastAsia="zh-CN" w:bidi="ar"/>
        </w:rPr>
        <w:t xml:space="preserve">                账  号：</w:t>
      </w:r>
      <w:r>
        <w:rPr>
          <w:rFonts w:hint="default" w:ascii="Times New Roman" w:hAnsi="Times New Roman" w:eastAsia="宋体" w:cs="Times New Roman"/>
          <w:color w:val="auto"/>
          <w:kern w:val="2"/>
          <w:sz w:val="21"/>
          <w:szCs w:val="24"/>
          <w:highlight w:val="none"/>
          <w:u w:val="single"/>
          <w:lang w:val="en-US" w:eastAsia="zh-CN" w:bidi="ar"/>
        </w:rPr>
        <w:t xml:space="preserve">     </w:t>
      </w:r>
      <w:r>
        <w:rPr>
          <w:rFonts w:hint="default" w:ascii="Times New Roman" w:hAnsi="Times New Roman" w:eastAsia="宋体" w:cs="Times New Roman"/>
          <w:color w:val="auto"/>
          <w:kern w:val="2"/>
          <w:sz w:val="21"/>
          <w:szCs w:val="24"/>
          <w:highlight w:val="none"/>
          <w:lang w:val="en-US" w:eastAsia="zh-CN" w:bidi="ar"/>
        </w:rPr>
        <w:br w:type="page"/>
      </w:r>
      <w:bookmarkStart w:id="93" w:name="_Toc26646056"/>
      <w:bookmarkStart w:id="94" w:name="_Toc184635123"/>
      <w:bookmarkStart w:id="95" w:name="_Toc247527799"/>
      <w:bookmarkStart w:id="96" w:name="_Toc300835200"/>
      <w:bookmarkStart w:id="97" w:name="_Toc247514198"/>
    </w:p>
    <w:p>
      <w:pPr>
        <w:keepNext w:val="0"/>
        <w:keepLines w:val="0"/>
        <w:widowControl/>
        <w:suppressLineNumbers w:val="0"/>
        <w:tabs>
          <w:tab w:val="left" w:pos="993"/>
        </w:tabs>
        <w:adjustRightInd w:val="0"/>
        <w:snapToGrid w:val="0"/>
        <w:spacing w:before="0" w:beforeAutospacing="0" w:after="120" w:afterLines="50" w:afterAutospacing="0" w:line="360" w:lineRule="auto"/>
        <w:ind w:left="0" w:right="0"/>
        <w:jc w:val="center"/>
        <w:outlineLvl w:val="1"/>
        <w:rPr>
          <w:rFonts w:hint="default" w:ascii="Times New Roman" w:hAnsi="Times New Roman" w:cs="Times New Roman"/>
          <w:color w:val="auto"/>
          <w:highlight w:val="none"/>
          <w:lang w:val="en-US"/>
        </w:rPr>
      </w:pPr>
      <w:r>
        <w:rPr>
          <w:rFonts w:hint="default" w:ascii="Times New Roman" w:hAnsi="Times New Roman" w:eastAsia="黑体" w:cs="Times New Roman"/>
          <w:bCs/>
          <w:color w:val="auto"/>
          <w:kern w:val="2"/>
          <w:sz w:val="32"/>
          <w:szCs w:val="32"/>
          <w:highlight w:val="none"/>
          <w:lang w:val="en-US" w:eastAsia="zh-CN" w:bidi="ar"/>
        </w:rPr>
        <w:t>专用合同条件附件</w:t>
      </w:r>
      <w:bookmarkEnd w:id="93"/>
      <w:bookmarkEnd w:id="94"/>
      <w:bookmarkEnd w:id="95"/>
      <w:bookmarkEnd w:id="96"/>
      <w:bookmarkEnd w:id="97"/>
      <w:bookmarkStart w:id="98" w:name="_Toc300835201"/>
      <w:bookmarkStart w:id="99" w:name="_Toc144974827"/>
      <w:bookmarkStart w:id="100" w:name="_Toc152042547"/>
      <w:bookmarkStart w:id="101" w:name="_Toc247527800"/>
      <w:bookmarkStart w:id="102" w:name="_Toc247514199"/>
      <w:bookmarkStart w:id="103" w:name="_Toc152045768"/>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附件1：发包人要求</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附件2：工程质量保修书</w:t>
      </w:r>
    </w:p>
    <w:p>
      <w:pPr>
        <w:keepNext w:val="0"/>
        <w:keepLines w:val="0"/>
        <w:pageBreakBefore w:val="0"/>
        <w:widowControl w:val="0"/>
        <w:suppressLineNumbers w:val="0"/>
        <w:kinsoku/>
        <w:overflowPunct/>
        <w:autoSpaceDE/>
        <w:autoSpaceDN/>
        <w:bidi w:val="0"/>
        <w:spacing w:before="0" w:beforeAutospacing="0" w:afterAutospacing="0" w:line="360" w:lineRule="auto"/>
        <w:ind w:left="0" w:right="0"/>
        <w:jc w:val="both"/>
        <w:textAlignment w:val="auto"/>
        <w:outlineLvl w:val="0"/>
        <w:rPr>
          <w:rFonts w:hint="default" w:ascii="Times New Roman" w:hAnsi="Times New Roman" w:cs="Times New Roman"/>
          <w:color w:val="auto"/>
          <w:highlight w:val="none"/>
          <w:lang w:val="en-US"/>
        </w:rPr>
      </w:pPr>
      <w:r>
        <w:rPr>
          <w:rFonts w:hint="default" w:ascii="Times New Roman" w:hAnsi="Times New Roman" w:eastAsia="宋体" w:cs="Times New Roman"/>
          <w:color w:val="auto"/>
          <w:kern w:val="2"/>
          <w:sz w:val="21"/>
          <w:szCs w:val="21"/>
          <w:highlight w:val="none"/>
          <w:lang w:val="en-US" w:eastAsia="zh-CN" w:bidi="ar"/>
        </w:rPr>
        <w:t>附件3：承包人主要管理人员表</w:t>
      </w:r>
      <w:bookmarkEnd w:id="98"/>
      <w:bookmarkEnd w:id="99"/>
      <w:bookmarkEnd w:id="100"/>
      <w:bookmarkEnd w:id="101"/>
      <w:bookmarkEnd w:id="102"/>
      <w:bookmarkEnd w:id="103"/>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4</w:t>
      </w:r>
      <w:r>
        <w:rPr>
          <w:rFonts w:hint="default" w:ascii="Times New Roman" w:hAnsi="Times New Roman" w:eastAsia="宋体" w:cs="Times New Roman"/>
          <w:b w:val="0"/>
          <w:bCs w:val="0"/>
          <w:color w:val="auto"/>
          <w:sz w:val="21"/>
          <w:szCs w:val="21"/>
          <w:highlight w:val="none"/>
          <w:lang w:eastAsia="zh-CN"/>
        </w:rPr>
        <w:t>：廉政协议</w:t>
      </w:r>
    </w:p>
    <w:p>
      <w:pPr>
        <w:pStyle w:val="182"/>
        <w:pageBreakBefore w:val="0"/>
        <w:widowControl/>
        <w:kinsoku/>
        <w:overflowPunct/>
        <w:autoSpaceDE/>
        <w:autoSpaceDN/>
        <w:bidi w:val="0"/>
        <w:spacing w:before="0" w:beforeAutospacing="0" w:after="0" w:afterLines="0" w:afterAutospacing="0" w:line="360" w:lineRule="auto"/>
        <w:ind w:left="0" w:right="0"/>
        <w:jc w:val="left"/>
        <w:textAlignment w:val="auto"/>
        <w:outlineLvl w:val="0"/>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eastAsia="zh-CN"/>
        </w:rPr>
        <w:t>附件</w:t>
      </w:r>
      <w:r>
        <w:rPr>
          <w:rFonts w:hint="default" w:ascii="Times New Roman" w:hAnsi="Times New Roman" w:eastAsia="宋体" w:cs="Times New Roman"/>
          <w:b w:val="0"/>
          <w:bCs w:val="0"/>
          <w:color w:val="auto"/>
          <w:sz w:val="21"/>
          <w:szCs w:val="21"/>
          <w:highlight w:val="none"/>
          <w:lang w:val="en-US"/>
        </w:rPr>
        <w:t>5</w:t>
      </w:r>
      <w:r>
        <w:rPr>
          <w:rFonts w:hint="default" w:ascii="Times New Roman" w:hAnsi="Times New Roman" w:eastAsia="宋体" w:cs="Times New Roman"/>
          <w:b w:val="0"/>
          <w:bCs w:val="0"/>
          <w:color w:val="auto"/>
          <w:sz w:val="21"/>
          <w:szCs w:val="21"/>
          <w:highlight w:val="none"/>
          <w:lang w:eastAsia="zh-CN"/>
        </w:rPr>
        <w:t>：项目经理质量终身责任制承诺</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bCs/>
          <w:color w:val="auto"/>
          <w:highlight w:val="none"/>
          <w:lang w:val="en-US"/>
        </w:rPr>
      </w:pPr>
    </w:p>
    <w:p>
      <w:pPr>
        <w:pStyle w:val="182"/>
        <w:widowControl/>
        <w:spacing w:before="0" w:beforeAutospacing="0" w:after="120" w:afterLines="50" w:afterAutospacing="0"/>
        <w:ind w:left="0" w:right="0"/>
        <w:outlineLvl w:val="0"/>
        <w:rPr>
          <w:rFonts w:hint="default" w:ascii="Times New Roman" w:hAnsi="Times New Roman" w:cs="Times New Roman"/>
          <w:color w:val="auto"/>
          <w:highlight w:val="none"/>
          <w:lang w:val="en-US"/>
        </w:rPr>
      </w:pPr>
      <w:r>
        <w:rPr>
          <w:rFonts w:hint="default" w:ascii="Times New Roman" w:hAnsi="Times New Roman" w:eastAsia="楷体_GB2312" w:cs="Times New Roman"/>
          <w:b/>
          <w:bCs w:val="0"/>
          <w:color w:val="auto"/>
          <w:sz w:val="30"/>
          <w:szCs w:val="30"/>
          <w:highlight w:val="none"/>
          <w:lang w:val="en-US" w:eastAsia="zh-CN" w:bidi="ar"/>
        </w:rPr>
        <w:br w:type="page"/>
      </w:r>
      <w:bookmarkStart w:id="104" w:name="_Toc54862352"/>
      <w:bookmarkStart w:id="105" w:name="_Hlk38571789"/>
      <w:r>
        <w:rPr>
          <w:rFonts w:hint="default" w:ascii="Times New Roman" w:hAnsi="Times New Roman" w:cs="Times New Roman"/>
          <w:color w:val="auto"/>
          <w:highlight w:val="none"/>
          <w:lang w:eastAsia="zh-CN"/>
        </w:rPr>
        <w:t>附件</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lang w:eastAsia="zh-CN"/>
        </w:rPr>
        <w:t>发包人要求</w:t>
      </w:r>
      <w:bookmarkEnd w:id="104"/>
    </w:p>
    <w:bookmarkEnd w:id="105"/>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r>
        <w:rPr>
          <w:rFonts w:hint="default" w:ascii="Times New Roman" w:hAnsi="Times New Roman" w:eastAsia="宋体" w:cs="Times New Roman"/>
          <w:color w:val="auto"/>
          <w:kern w:val="0"/>
          <w:sz w:val="24"/>
          <w:szCs w:val="20"/>
          <w:highlight w:val="none"/>
          <w:lang w:val="en-US" w:eastAsia="zh-CN" w:bidi="ar"/>
        </w:rPr>
        <w:t>详见第五章</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cs="Times New Roman"/>
          <w:color w:val="auto"/>
          <w:kern w:val="0"/>
          <w:sz w:val="24"/>
          <w:szCs w:val="20"/>
          <w:highlight w:val="none"/>
          <w:lang w:val="en-US"/>
        </w:rPr>
      </w:pPr>
    </w:p>
    <w:p>
      <w:pPr>
        <w:rPr>
          <w:rFonts w:hint="default" w:ascii="Times New Roman" w:hAnsi="Times New Roman" w:eastAsia="黑体" w:cs="Times New Roman"/>
          <w:b/>
          <w:bCs w:val="0"/>
          <w:color w:val="auto"/>
          <w:kern w:val="0"/>
          <w:sz w:val="30"/>
          <w:szCs w:val="30"/>
          <w:highlight w:val="none"/>
          <w:lang w:val="en-US" w:eastAsia="zh-CN" w:bidi="ar"/>
        </w:rPr>
      </w:pPr>
      <w:bookmarkStart w:id="106" w:name="_Toc20171895"/>
      <w:bookmarkStart w:id="107" w:name="_Toc54862354"/>
      <w:r>
        <w:rPr>
          <w:rFonts w:hint="default" w:ascii="Times New Roman" w:hAnsi="Times New Roman" w:eastAsia="黑体" w:cs="Times New Roman"/>
          <w:b/>
          <w:bCs w:val="0"/>
          <w:color w:val="auto"/>
          <w:kern w:val="0"/>
          <w:sz w:val="30"/>
          <w:szCs w:val="30"/>
          <w:highlight w:val="none"/>
          <w:lang w:val="en-US" w:eastAsia="zh-CN" w:bidi="ar"/>
        </w:rPr>
        <w:br w:type="page"/>
      </w:r>
    </w:p>
    <w:p>
      <w:pPr>
        <w:keepNext/>
        <w:keepLines/>
        <w:widowControl/>
        <w:suppressLineNumbers w:val="0"/>
        <w:tabs>
          <w:tab w:val="left" w:pos="1135"/>
        </w:tabs>
        <w:topLinePunct/>
        <w:adjustRightInd w:val="0"/>
        <w:snapToGrid w:val="0"/>
        <w:spacing w:before="0" w:beforeAutospacing="0" w:after="120" w:afterLines="50" w:afterAutospacing="0" w:line="360" w:lineRule="auto"/>
        <w:ind w:left="0" w:right="0"/>
        <w:jc w:val="center"/>
        <w:outlineLvl w:val="0"/>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黑体" w:cs="Times New Roman"/>
          <w:b/>
          <w:bCs w:val="0"/>
          <w:color w:val="auto"/>
          <w:kern w:val="0"/>
          <w:sz w:val="30"/>
          <w:szCs w:val="30"/>
          <w:highlight w:val="none"/>
          <w:lang w:val="en-US" w:eastAsia="zh-CN" w:bidi="ar"/>
        </w:rPr>
        <w:t>附件2 工程质量保修书</w:t>
      </w:r>
      <w:bookmarkEnd w:id="106"/>
      <w:bookmarkEnd w:id="107"/>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承包人（全称）：</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发包人和承包人根据《中华人民共和国建筑法》和《建设工程质量管理条例》，经协商一致就</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（工程全称）订立工程质量保修书。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一、工程质量保修范围和内容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承包人在质量保修期内，按照有关法律规定和合同约定，承担工程质量保修责任。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图纸、清单、合同以及招标文件约定范围内的所有内容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二、质量保修期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根据《建设工程质量管理条例》及有关规定，工程的质量保修期如下：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1．地基基础工程和主体结构工程为设计文件规定的工程合理使用年限；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2．屋面防水工程、有防水要求的卫生间、房间和外墙面的防渗为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5</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3．装修工程为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4．电气管线、给排水管道、设备安装工程为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5．供热与供冷系统为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个采暖期、供冷期；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6．住宅小区内的给排水设施、道路等配套工程为</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7．其他项目保修期限约定如下：</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cs="Times New Roman"/>
          <w:color w:val="auto"/>
          <w:kern w:val="0"/>
          <w:sz w:val="21"/>
          <w:szCs w:val="21"/>
          <w:highlight w:val="none"/>
          <w:u w:val="single"/>
          <w:lang w:val="en-US" w:eastAsia="zh-CN" w:bidi="ar"/>
        </w:rPr>
        <w:t>2年</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质量保修期自工程竣工验收合格之日起计算。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三、缺陷责任期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工程缺陷责任期为</w:t>
      </w:r>
      <w:r>
        <w:rPr>
          <w:rFonts w:hint="default" w:ascii="Times New Roman" w:hAnsi="Times New Roman" w:eastAsia="宋体" w:cs="Times New Roman"/>
          <w:color w:val="auto"/>
          <w:kern w:val="0"/>
          <w:sz w:val="21"/>
          <w:szCs w:val="21"/>
          <w:highlight w:val="none"/>
          <w:u w:val="single"/>
          <w:lang w:val="en-US" w:eastAsia="zh-CN" w:bidi="ar"/>
        </w:rPr>
        <w:t>24</w:t>
      </w:r>
      <w:r>
        <w:rPr>
          <w:rFonts w:hint="default" w:ascii="Times New Roman" w:hAnsi="Times New Roman" w:eastAsia="宋体" w:cs="Times New Roman"/>
          <w:color w:val="auto"/>
          <w:kern w:val="0"/>
          <w:sz w:val="21"/>
          <w:szCs w:val="21"/>
          <w:highlight w:val="none"/>
          <w:lang w:val="en-US" w:eastAsia="zh-CN" w:bidi="ar"/>
        </w:rPr>
        <w:t>个月，缺陷责任期自工程通过竣工验收之日起计算。单位/区段工程先于全部工程进行验收，单位/区段工程缺陷责任期自单位/区段工程验收合格之日起算。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缺陷责任期终止后，发包人应返还剩余的质量保证金。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四、质量保修责任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2．发生紧急事故需抢修的，承包人在接到事故通知后，应当立即到达事故现场抢修。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4．质量保修完成后，由发包人组织验收。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五、保修费用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保修费用由造成质量缺陷的责任方承担。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u w:val="single"/>
          <w:lang w:val="en-US"/>
        </w:rPr>
      </w:pPr>
      <w:r>
        <w:rPr>
          <w:rFonts w:hint="default" w:ascii="Times New Roman" w:hAnsi="Times New Roman" w:eastAsia="宋体" w:cs="Times New Roman"/>
          <w:color w:val="auto"/>
          <w:kern w:val="0"/>
          <w:sz w:val="21"/>
          <w:szCs w:val="21"/>
          <w:highlight w:val="none"/>
          <w:lang w:val="en-US" w:eastAsia="zh-CN" w:bidi="ar"/>
        </w:rPr>
        <w:t>六、双方约定的其他工程质量保修事项：</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工程质量保修书由发包人、承包人在工程竣工验收前共同签署，作为工程总承包合同附件，其有效期限至保修期满。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发包人(公章)：               承包人(公章)：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地  址：                     地  址：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法定代表人(签字)：           法定代表人(签字)：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委托代理人(签字)：           委托代理人(签字)：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  话：                     电  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传  真：                     传  真：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开户银行：                   开户银行：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账  号：                     账  号：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360" w:lineRule="auto"/>
        <w:ind w:left="0" w:right="0" w:firstLine="420" w:firstLineChars="200"/>
        <w:jc w:val="both"/>
        <w:textAlignment w:val="auto"/>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邮政编码：                   邮政编码：   </w:t>
      </w:r>
    </w:p>
    <w:p>
      <w:pPr>
        <w:keepNext w:val="0"/>
        <w:keepLines w:val="0"/>
        <w:pageBreakBefore w:val="0"/>
        <w:widowControl/>
        <w:suppressLineNumbers w:val="0"/>
        <w:kinsoku/>
        <w:wordWrap/>
        <w:overflowPunct/>
        <w:topLinePunct w:val="0"/>
        <w:autoSpaceDE/>
        <w:autoSpaceDN/>
        <w:bidi w:val="0"/>
        <w:spacing w:before="0" w:beforeAutospacing="0" w:afterAutospacing="0" w:line="360" w:lineRule="auto"/>
        <w:ind w:left="0" w:right="0"/>
        <w:jc w:val="center"/>
        <w:textAlignment w:val="auto"/>
        <w:rPr>
          <w:rFonts w:hint="default" w:ascii="Times New Roman" w:hAnsi="Times New Roman" w:eastAsia="黑体" w:cs="Times New Roman"/>
          <w:b/>
          <w:bCs w:val="0"/>
          <w:color w:val="auto"/>
          <w:kern w:val="0"/>
          <w:sz w:val="30"/>
          <w:szCs w:val="30"/>
          <w:highlight w:val="none"/>
          <w:lang w:val="en-US"/>
        </w:rPr>
      </w:pPr>
      <w:r>
        <w:rPr>
          <w:rFonts w:hint="default" w:ascii="Times New Roman" w:hAnsi="Times New Roman" w:eastAsia="宋体" w:cs="Times New Roman"/>
          <w:color w:val="auto"/>
          <w:sz w:val="30"/>
          <w:szCs w:val="30"/>
          <w:highlight w:val="none"/>
          <w:lang w:val="en-US" w:eastAsia="zh-CN" w:bidi="ar"/>
        </w:rPr>
        <w:br w:type="page"/>
      </w:r>
      <w:bookmarkStart w:id="108" w:name="_Toc54862356"/>
      <w:bookmarkStart w:id="109" w:name="_Toc20171897"/>
      <w:r>
        <w:rPr>
          <w:rFonts w:hint="default" w:ascii="Times New Roman" w:hAnsi="Times New Roman" w:eastAsia="黑体" w:cs="Times New Roman"/>
          <w:b/>
          <w:bCs w:val="0"/>
          <w:color w:val="auto"/>
          <w:kern w:val="0"/>
          <w:sz w:val="30"/>
          <w:szCs w:val="30"/>
          <w:highlight w:val="none"/>
          <w:lang w:val="en-US" w:eastAsia="zh-CN" w:bidi="ar"/>
        </w:rPr>
        <w:t>附件3 承包人主要管理人员表</w:t>
      </w:r>
      <w:bookmarkEnd w:id="108"/>
      <w:bookmarkEnd w:id="109"/>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28" w:type="dxa"/>
          <w:bottom w:w="0" w:type="dxa"/>
          <w:right w:w="28" w:type="dxa"/>
        </w:tblCellMar>
      </w:tblPr>
      <w:tblGrid>
        <w:gridCol w:w="1505"/>
        <w:gridCol w:w="1418"/>
        <w:gridCol w:w="1135"/>
        <w:gridCol w:w="1135"/>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trHeight w:val="467" w:hRule="atLeast"/>
          <w:jc w:val="center"/>
        </w:trPr>
        <w:tc>
          <w:tcPr>
            <w:tcW w:w="1505" w:type="dxa"/>
            <w:tcBorders>
              <w:top w:val="single" w:color="auto" w:sz="12" w:space="0"/>
              <w:left w:val="single" w:color="auto" w:sz="12"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名    称</w:t>
            </w:r>
          </w:p>
        </w:tc>
        <w:tc>
          <w:tcPr>
            <w:tcW w:w="1418"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姓名</w:t>
            </w:r>
          </w:p>
        </w:tc>
        <w:tc>
          <w:tcPr>
            <w:tcW w:w="1135"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职务</w:t>
            </w:r>
          </w:p>
        </w:tc>
        <w:tc>
          <w:tcPr>
            <w:tcW w:w="1135" w:type="dxa"/>
            <w:tcBorders>
              <w:top w:val="single" w:color="auto" w:sz="12" w:space="0"/>
              <w:left w:val="single" w:color="auto" w:sz="6"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职称</w:t>
            </w:r>
          </w:p>
        </w:tc>
        <w:tc>
          <w:tcPr>
            <w:tcW w:w="3896" w:type="dxa"/>
            <w:tcBorders>
              <w:top w:val="single" w:color="auto" w:sz="12" w:space="0"/>
              <w:left w:val="single" w:color="auto" w:sz="6" w:space="0"/>
              <w:bottom w:val="single" w:color="auto" w:sz="4"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90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12" w:space="0"/>
              <w:bottom w:val="single" w:color="auto" w:sz="4"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项目主管</w:t>
            </w:r>
          </w:p>
        </w:tc>
        <w:tc>
          <w:tcPr>
            <w:tcW w:w="1418"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4"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418"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9087" w:type="dxa"/>
            <w:gridSpan w:val="5"/>
            <w:tcBorders>
              <w:top w:val="single" w:color="auto" w:sz="6" w:space="0"/>
              <w:left w:val="single" w:color="auto" w:sz="12"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工程总承包</w:t>
            </w:r>
          </w:p>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项目副经理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设计负责人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采购负责人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施工负责人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技术负责人</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造价管理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质量管理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计划管理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安全管理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环境管理</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eastAsia="仿宋_GB2312" w:cs="Times New Roman"/>
                <w:color w:val="auto"/>
                <w:kern w:val="0"/>
                <w:szCs w:val="21"/>
                <w:highlight w:val="none"/>
                <w:lang w:val="en-US"/>
              </w:rPr>
            </w:pPr>
            <w:r>
              <w:rPr>
                <w:rFonts w:hint="default" w:ascii="Times New Roman" w:hAnsi="Times New Roman" w:eastAsia="仿宋_GB2312" w:cs="Times New Roman"/>
                <w:color w:val="auto"/>
                <w:kern w:val="0"/>
                <w:sz w:val="21"/>
                <w:szCs w:val="21"/>
                <w:highlight w:val="none"/>
                <w:lang w:val="en-US" w:eastAsia="zh-CN" w:bidi="ar"/>
              </w:rPr>
              <w:t>其他人员</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nil"/>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nil"/>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11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c>
          <w:tcPr>
            <w:tcW w:w="3896"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both"/>
              <w:rPr>
                <w:rFonts w:hint="default" w:ascii="Times New Roman" w:hAnsi="Times New Roman" w:eastAsia="仿宋_GB2312" w:cs="Times New Roman"/>
                <w:color w:val="auto"/>
                <w:kern w:val="0"/>
                <w:szCs w:val="21"/>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1135"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c>
          <w:tcPr>
            <w:tcW w:w="3896"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suppressLineNumbers w:val="0"/>
              <w:adjustRightInd w:val="0"/>
              <w:snapToGrid w:val="0"/>
              <w:spacing w:before="0" w:beforeAutospacing="0" w:after="120" w:afterLines="50" w:afterAutospacing="0" w:line="360" w:lineRule="auto"/>
              <w:ind w:left="0" w:right="0" w:firstLine="480" w:firstLineChars="200"/>
              <w:jc w:val="both"/>
              <w:rPr>
                <w:rFonts w:hint="default" w:ascii="Times New Roman" w:hAnsi="Times New Roman" w:eastAsia="仿宋_GB2312" w:cs="Times New Roman"/>
                <w:color w:val="auto"/>
                <w:kern w:val="0"/>
                <w:sz w:val="24"/>
                <w:szCs w:val="20"/>
                <w:highlight w:val="none"/>
                <w:lang w:val="en-US"/>
              </w:rPr>
            </w:pPr>
          </w:p>
        </w:tc>
      </w:tr>
    </w:tbl>
    <w:p>
      <w:pPr>
        <w:pStyle w:val="5"/>
        <w:widowControl/>
        <w:rPr>
          <w:rFonts w:hint="default" w:ascii="Times New Roman" w:hAnsi="Times New Roman" w:cs="Times New Roman"/>
          <w:b/>
          <w:bCs w:val="0"/>
          <w:color w:val="auto"/>
          <w:kern w:val="0"/>
          <w:sz w:val="30"/>
          <w:szCs w:val="30"/>
          <w:highlight w:val="none"/>
          <w:lang w:val="en-US"/>
        </w:rPr>
      </w:pPr>
      <w:r>
        <w:rPr>
          <w:rFonts w:hint="default" w:ascii="Times New Roman" w:hAnsi="Times New Roman" w:eastAsia="宋体" w:cs="Times New Roman"/>
          <w:color w:val="auto"/>
          <w:sz w:val="24"/>
          <w:szCs w:val="20"/>
          <w:highlight w:val="none"/>
          <w:lang w:val="en-US" w:eastAsia="zh-CN" w:bidi="ar"/>
        </w:rPr>
        <w:br w:type="page"/>
      </w:r>
      <w:r>
        <w:rPr>
          <w:rFonts w:hint="default" w:ascii="Times New Roman" w:hAnsi="Times New Roman" w:cs="Times New Roman"/>
          <w:b/>
          <w:bCs w:val="0"/>
          <w:color w:val="auto"/>
          <w:kern w:val="0"/>
          <w:sz w:val="30"/>
          <w:szCs w:val="30"/>
          <w:highlight w:val="none"/>
          <w:lang w:eastAsia="zh-CN"/>
        </w:rPr>
        <w:t>附件</w:t>
      </w:r>
      <w:r>
        <w:rPr>
          <w:rFonts w:hint="default" w:ascii="Times New Roman" w:hAnsi="Times New Roman" w:cs="Times New Roman"/>
          <w:b/>
          <w:bCs w:val="0"/>
          <w:color w:val="auto"/>
          <w:kern w:val="0"/>
          <w:sz w:val="30"/>
          <w:szCs w:val="30"/>
          <w:highlight w:val="none"/>
          <w:lang w:val="en-US"/>
        </w:rPr>
        <w:t>4</w:t>
      </w:r>
      <w:r>
        <w:rPr>
          <w:rFonts w:hint="default" w:ascii="Times New Roman" w:hAnsi="Times New Roman" w:cs="Times New Roman"/>
          <w:b/>
          <w:bCs w:val="0"/>
          <w:color w:val="auto"/>
          <w:kern w:val="0"/>
          <w:sz w:val="30"/>
          <w:szCs w:val="30"/>
          <w:highlight w:val="none"/>
          <w:lang w:eastAsia="zh-CN"/>
        </w:rPr>
        <w:t>：廉政协议</w:t>
      </w:r>
    </w:p>
    <w:p>
      <w:pPr>
        <w:keepNext w:val="0"/>
        <w:keepLines w:val="0"/>
        <w:widowControl/>
        <w:suppressLineNumbers w:val="0"/>
        <w:spacing w:before="0" w:beforeAutospacing="0" w:after="0" w:afterAutospacing="0" w:line="360" w:lineRule="auto"/>
        <w:ind w:left="0" w:right="0" w:firstLine="643"/>
        <w:jc w:val="center"/>
        <w:rPr>
          <w:rFonts w:hint="default" w:ascii="Times New Roman" w:hAnsi="Times New Roman" w:cs="Times New Roman"/>
          <w:b/>
          <w:bCs/>
          <w:color w:val="auto"/>
          <w:kern w:val="0"/>
          <w:sz w:val="32"/>
          <w:szCs w:val="32"/>
          <w:highlight w:val="none"/>
          <w:lang w:val="en-US"/>
        </w:rPr>
      </w:pPr>
      <w:r>
        <w:rPr>
          <w:rFonts w:hint="default" w:ascii="Times New Roman" w:hAnsi="Times New Roman" w:eastAsia="宋体" w:cs="Times New Roman"/>
          <w:b/>
          <w:bCs/>
          <w:color w:val="auto"/>
          <w:kern w:val="0"/>
          <w:sz w:val="32"/>
          <w:szCs w:val="32"/>
          <w:highlight w:val="none"/>
          <w:lang w:val="en-US" w:eastAsia="zh-CN" w:bidi="ar"/>
        </w:rPr>
        <w:t>廉 政 协 议</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为促进双方诚信经营、廉洁从业，防范商业贿赂，保护国家、集体和当事人的合法权益，根据国家有关法律法规和安徽省、合肥市廉政建设的规定，</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(以下称甲方)与</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(以下称乙方)，特此订立本协议共同遵照执行。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第一条 甲乙双方的权利和义务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（二）严格执行</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的合同要求，自觉履行合同约定的相关义务。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（三）在业务活动中坚持公开、公正、诚信、透明的原则，不得损害国家、集体利益。</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（四）建立健全廉政制度，开展廉政教育，公布举报电话，监督并认真查处违法违纪行为。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（五）发现对方在业务活动中有违反廉政规定的行为，应及时提醒对方纠正。情节严重的，应向其上级有关部门举报、建议给予处理，并有权要求告知处理结果。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第二条 甲方的义务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(一)甲方及其工作人员不得索要或接受乙方的礼金、有价证券和贵重物品，不得在乙方报销任何应由甲方单位或个人支付的费用等。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 甲方及其工作人员不得要求或者接受乙方为其住房装修、婚丧嫁娶活动、配偶子女工作安排以及出国出境、旅游等提供方便等。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 甲方工作人员不得在乙方有股权关联的企业兼职，不得向乙方介绍家属或者亲友从事与甲方业务有关的经济活动。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（五）甲方工作人员不得以明显低于市场的价格向乙方购买房屋、汽车等物品；不得以明显高于市场的价格向乙方出售房屋、汽车等物品；不得以其他交易形式非法收受请托人财物。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（六）甲方工作人员不得利用职务之便收受乙方以回扣、手续费、加班费、咨询费、劳务费、协调费、辛苦费等各种名义给予或赠送的钱物。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（七）甲方工作人员不得接受乙方给予或赠送的干股或红利。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（八）甲方任何人不得以个人的名义向乙方推荐设备、部件等供货商以及其它合作单位。</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第三条 乙方的义务</w:t>
      </w:r>
    </w:p>
    <w:p>
      <w:pPr>
        <w:keepNext w:val="0"/>
        <w:keepLines w:val="0"/>
        <w:widowControl/>
        <w:suppressLineNumbers w:val="0"/>
        <w:spacing w:before="0" w:beforeAutospacing="0" w:after="0" w:afterAutospacing="0" w:line="360" w:lineRule="auto"/>
        <w:ind w:left="0" w:right="0" w:firstLine="525" w:firstLineChars="25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(一)乙方不得以任何理由向甲方及其工作人员行贿或馈赠礼金、有价证券、贵重礼品。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(三)乙方不得以任何理由安排甲方工作人员参加可能影响相关业务公开、公正、公平性的宴请及娱乐活动。</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（四）乙方不得为甲方单位和个人购置或提供通讯工具和高档办公用品等物品，也不得为甲方提供与工作无关的房屋、汽车等。</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（五）乙方不得与甲方工作人员就合同中的质量、数量、价格、工程量、验收等条款进行私下商谈或者达成默契。</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（六）乙方不得以回扣、手续费、加班费、咨询费、劳务费、协调费、辛苦费等各种名义向甲方工作人员给予或赠送钱物。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（七）乙方不得向甲方工作人员提供干股或红利。</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（八）乙方须按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专项纪检监察工作组(如有)要求开展相关工作。</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第四条 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甲方及其工作人员违反本协议第一、二条规定。甲方按管理权限，对相关责任人依据有关规定给予党纪、政纪处分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甲方投诉联系部门：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，联系电话：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（二）乙方及其工作人员违反本协议第一、三条规定。根据具体情节和造成的后果，甲方有权对乙方采取以下一种或多种处理办法：</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1.全额收取乙方合同履约保证金不予退还；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2.追究乙方其他违约责任；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3.终止或解除双方已签订的包括本合同在内的所有合同；</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4.乙方一定期限内（6个月至3年，具体由甲方根据情况而定）不得参与甲方作为发包人（业主）的工程项目投标。</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甲方作出的处理意见，乙方应无条件接受并承担给甲方造成的损失，全额返还通过不正当手段从甲方获取的非法所得，并承担相应的法律责任。</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第五条 双方约定</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第六条  本协议有效期为甲乙双方签署之日起至合同终止。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第七条  本协议作为合同的附件，与本合同具有同等法律效力。</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 xml:space="preserve">甲方（盖章）：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乙方（盖章）：</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法定代表人或                                法定代表人或</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              授权代表：</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(职务)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廉政监督联系人                              廉政监督联系人</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姓名：</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姓名：</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签字：</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签字：</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电话：</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电话：</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地址：</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地址：</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Times New Roman" w:hAnsi="Times New Roman" w:cs="Times New Roman"/>
          <w:color w:val="auto"/>
          <w:kern w:val="0"/>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日期：</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日期：</w:t>
      </w:r>
      <w:r>
        <w:rPr>
          <w:rFonts w:hint="default" w:ascii="Times New Roman" w:hAnsi="Times New Roman" w:eastAsia="宋体" w:cs="Times New Roman"/>
          <w:color w:val="auto"/>
          <w:kern w:val="0"/>
          <w:sz w:val="21"/>
          <w:szCs w:val="21"/>
          <w:highlight w:val="none"/>
          <w:u w:val="single"/>
          <w:lang w:val="en-US" w:eastAsia="zh-CN" w:bidi="ar"/>
        </w:rPr>
        <w:t xml:space="preserve">                       </w:t>
      </w:r>
    </w:p>
    <w:p>
      <w:pPr>
        <w:pStyle w:val="5"/>
        <w:widowControl/>
        <w:jc w:val="center"/>
        <w:rPr>
          <w:rFonts w:hint="default" w:ascii="Times New Roman" w:hAnsi="Times New Roman" w:cs="Times New Roman"/>
          <w:b/>
          <w:bCs/>
          <w:color w:val="auto"/>
          <w:kern w:val="0"/>
          <w:sz w:val="30"/>
          <w:szCs w:val="30"/>
          <w:highlight w:val="none"/>
          <w:lang w:val="en-US"/>
        </w:rPr>
      </w:pPr>
      <w:r>
        <w:rPr>
          <w:rFonts w:hint="default" w:ascii="Times New Roman" w:hAnsi="Times New Roman" w:cs="Times New Roman"/>
          <w:b/>
          <w:bCs/>
          <w:color w:val="auto"/>
          <w:kern w:val="0"/>
          <w:sz w:val="30"/>
          <w:szCs w:val="30"/>
          <w:highlight w:val="none"/>
          <w:lang w:eastAsia="zh-CN"/>
        </w:rPr>
        <w:t>附件</w:t>
      </w:r>
      <w:r>
        <w:rPr>
          <w:rFonts w:hint="default" w:ascii="Times New Roman" w:hAnsi="Times New Roman" w:cs="Times New Roman"/>
          <w:b/>
          <w:bCs/>
          <w:color w:val="auto"/>
          <w:kern w:val="0"/>
          <w:sz w:val="30"/>
          <w:szCs w:val="30"/>
          <w:highlight w:val="none"/>
          <w:lang w:val="en-US"/>
        </w:rPr>
        <w:t xml:space="preserve">5 </w:t>
      </w:r>
      <w:r>
        <w:rPr>
          <w:rFonts w:hint="default" w:ascii="Times New Roman" w:hAnsi="Times New Roman" w:cs="Times New Roman"/>
          <w:b/>
          <w:bCs/>
          <w:color w:val="auto"/>
          <w:kern w:val="0"/>
          <w:sz w:val="30"/>
          <w:szCs w:val="30"/>
          <w:highlight w:val="none"/>
          <w:lang w:eastAsia="zh-CN"/>
        </w:rPr>
        <w:t>项目经理质量终身责任制承诺</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致：______________(发包人名称)</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本人作为拟委任的项目经理，承担相关质量终身责任，现郑重承诺如下：</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一、严格按照经施工图审查机构审查合格的工程勘查报告进行施工图设计。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二、施工图设计严格执行工程建设规范、标准。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三、严格执行施工图设计文件审查制度。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四、按规定向相关单位提供合法有效的施工图纸，向施工单位和监理单位做好设计交底，积极做好设计后续服务。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五、严格按照相关规定进行设计变更。</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六、在取得施工许可证后进行施工。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七、严格执行施工规范及标准。</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八、严格按规定配备施工项目部关键岗位人员，并确保所有人员到岗履职。</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九、严格按照经施工图审查机构审查合格的工程设计文件及合同约定的质量标准精心组织施工。</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十、施工中采用合格的建筑材料、建筑构配件和设备等，并严格按规定执行见证取样制度。</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十一、建立、健全质量检查、验收制度，严格工序管理，做好隐蔽工程质量的检查和记录。</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十二、对施工中出现的质量问题，及时进行整改。严格依法依规履行义务。</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十三、履行相关工程质量检查、验收及事故处理等职责。</w:t>
      </w:r>
    </w:p>
    <w:p>
      <w:pPr>
        <w:keepNext w:val="0"/>
        <w:keepLines w:val="0"/>
        <w:widowControl w:val="0"/>
        <w:suppressLineNumbers w:val="0"/>
        <w:spacing w:before="0" w:beforeAutospacing="0" w:after="0" w:afterAutospacing="0" w:line="360" w:lineRule="auto"/>
        <w:ind w:left="0" w:right="0" w:firstLine="420" w:firstLineChars="200"/>
        <w:jc w:val="both"/>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十四、履行其他法律法规规定的职责。</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 xml:space="preserve">     项目经理：</w:t>
      </w:r>
      <w:r>
        <w:rPr>
          <w:rFonts w:hint="default" w:ascii="Times New Roman" w:hAnsi="Times New Roman" w:eastAsia="宋体" w:cs="Times New Roman"/>
          <w:bCs/>
          <w:color w:val="auto"/>
          <w:kern w:val="2"/>
          <w:sz w:val="21"/>
          <w:szCs w:val="21"/>
          <w:highlight w:val="none"/>
          <w:u w:val="single"/>
          <w:lang w:val="en-US" w:eastAsia="zh-CN" w:bidi="ar"/>
        </w:rPr>
        <w:t xml:space="preserve">                   </w:t>
      </w:r>
      <w:r>
        <w:rPr>
          <w:rFonts w:hint="default" w:ascii="Times New Roman" w:hAnsi="Times New Roman" w:eastAsia="宋体" w:cs="Times New Roman"/>
          <w:bCs/>
          <w:color w:val="auto"/>
          <w:kern w:val="2"/>
          <w:sz w:val="21"/>
          <w:szCs w:val="21"/>
          <w:highlight w:val="none"/>
          <w:lang w:val="en-US" w:eastAsia="zh-CN" w:bidi="ar"/>
        </w:rPr>
        <w:t>（签字）</w:t>
      </w:r>
    </w:p>
    <w:p>
      <w:pPr>
        <w:keepNext w:val="0"/>
        <w:keepLines w:val="0"/>
        <w:widowControl w:val="0"/>
        <w:suppressLineNumbers w:val="0"/>
        <w:spacing w:before="0" w:beforeAutospacing="0" w:after="0" w:afterAutospacing="0" w:line="360" w:lineRule="auto"/>
        <w:ind w:left="359" w:leftChars="171" w:right="0" w:firstLine="630" w:firstLineChars="300"/>
        <w:jc w:val="right"/>
        <w:rPr>
          <w:rFonts w:hint="default" w:ascii="Times New Roman" w:hAnsi="Times New Roman" w:cs="Times New Roman"/>
          <w:bCs/>
          <w:color w:val="auto"/>
          <w:szCs w:val="21"/>
          <w:highlight w:val="none"/>
          <w:lang w:val="en-US"/>
        </w:rPr>
      </w:pPr>
      <w:r>
        <w:rPr>
          <w:rFonts w:hint="default" w:ascii="Times New Roman" w:hAnsi="Times New Roman" w:eastAsia="宋体" w:cs="Times New Roman"/>
          <w:bCs/>
          <w:color w:val="auto"/>
          <w:kern w:val="2"/>
          <w:sz w:val="21"/>
          <w:szCs w:val="21"/>
          <w:highlight w:val="none"/>
          <w:lang w:val="en-US" w:eastAsia="zh-CN" w:bidi="ar"/>
        </w:rPr>
        <w:t>日期：_____年____月____日</w:t>
      </w: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val="0"/>
        <w:suppressLineNumbers w:val="0"/>
        <w:spacing w:before="0" w:beforeAutospacing="0" w:after="0" w:afterAutospacing="0" w:line="360" w:lineRule="auto"/>
        <w:ind w:left="359" w:leftChars="171" w:right="0" w:firstLine="630" w:firstLineChars="300"/>
        <w:jc w:val="both"/>
        <w:rPr>
          <w:rFonts w:hint="default" w:ascii="Times New Roman" w:hAnsi="Times New Roman" w:cs="Times New Roman"/>
          <w:bCs/>
          <w:color w:val="auto"/>
          <w:szCs w:val="21"/>
          <w:highlight w:val="none"/>
          <w:lang w:val="en-US"/>
        </w:rPr>
      </w:pPr>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bookmarkStart w:id="110" w:name="_Toc152042551"/>
      <w:bookmarkStart w:id="111" w:name="_Toc152045769"/>
      <w:bookmarkStart w:id="112" w:name="_Toc247527801"/>
      <w:bookmarkStart w:id="113" w:name="_Toc247514200"/>
      <w:bookmarkStart w:id="114" w:name="_Toc300835202"/>
    </w:p>
    <w:p>
      <w:pPr>
        <w:keepNext w:val="0"/>
        <w:keepLines w:val="0"/>
        <w:widowControl/>
        <w:suppressLineNumbers w:val="0"/>
        <w:spacing w:before="0" w:beforeAutospacing="0" w:after="0" w:afterAutospacing="0" w:line="360" w:lineRule="auto"/>
        <w:ind w:left="0" w:right="0"/>
        <w:jc w:val="left"/>
        <w:outlineLvl w:val="0"/>
        <w:rPr>
          <w:rFonts w:hint="default" w:ascii="Times New Roman" w:hAnsi="Times New Roman" w:eastAsia="黑体" w:cs="Times New Roman"/>
          <w:b/>
          <w:bCs w:val="0"/>
          <w:color w:val="auto"/>
          <w:kern w:val="0"/>
          <w:sz w:val="30"/>
          <w:szCs w:val="30"/>
          <w:highlight w:val="none"/>
          <w:lang w:val="en-US"/>
        </w:rPr>
      </w:pPr>
    </w:p>
    <w:bookmarkEnd w:id="110"/>
    <w:bookmarkEnd w:id="111"/>
    <w:bookmarkEnd w:id="112"/>
    <w:bookmarkEnd w:id="113"/>
    <w:bookmarkEnd w:id="114"/>
    <w:p>
      <w:pPr>
        <w:keepNext w:val="0"/>
        <w:keepLines w:val="0"/>
        <w:widowControl w:val="0"/>
        <w:suppressLineNumbers w:val="0"/>
        <w:spacing w:before="0" w:beforeAutospacing="0" w:after="0" w:afterAutospacing="0" w:line="400" w:lineRule="exact"/>
        <w:ind w:right="0"/>
        <w:jc w:val="both"/>
        <w:rPr>
          <w:rFonts w:hint="default" w:ascii="Times New Roman" w:hAnsi="Times New Roman" w:cs="Times New Roman"/>
          <w:i w:val="0"/>
          <w:iCs w:val="0"/>
          <w:color w:val="auto"/>
          <w:sz w:val="24"/>
          <w:szCs w:val="24"/>
          <w:highlight w:val="none"/>
          <w:lang w:val="en-US"/>
        </w:rPr>
      </w:pPr>
    </w:p>
    <w:p>
      <w:pPr>
        <w:numPr>
          <w:ilvl w:val="0"/>
          <w:numId w:val="0"/>
        </w:numPr>
        <w:spacing w:line="360" w:lineRule="auto"/>
        <w:jc w:val="center"/>
        <w:outlineLvl w:val="1"/>
        <w:rPr>
          <w:rFonts w:hint="default" w:ascii="Times New Roman" w:hAnsi="Times New Roman" w:eastAsia="宋体" w:cs="Times New Roman"/>
          <w:b/>
          <w:color w:val="auto"/>
          <w:sz w:val="28"/>
          <w:highlight w:val="none"/>
          <w:lang w:val="en-US" w:eastAsia="zh-CN"/>
        </w:rPr>
      </w:pPr>
      <w:r>
        <w:rPr>
          <w:rFonts w:hint="default" w:ascii="Times New Roman" w:hAnsi="Times New Roman" w:cs="Times New Roman"/>
          <w:b/>
          <w:color w:val="auto"/>
          <w:sz w:val="28"/>
          <w:highlight w:val="none"/>
          <w:lang w:val="en-US" w:eastAsia="zh-CN"/>
        </w:rPr>
        <w:t>第五章</w:t>
      </w:r>
      <w:r>
        <w:rPr>
          <w:rFonts w:hint="default" w:ascii="Times New Roman" w:hAnsi="Times New Roman" w:eastAsia="宋体" w:cs="Times New Roman"/>
          <w:b/>
          <w:color w:val="auto"/>
          <w:sz w:val="28"/>
          <w:highlight w:val="none"/>
        </w:rPr>
        <w:t xml:space="preserve"> </w:t>
      </w:r>
      <w:r>
        <w:rPr>
          <w:rFonts w:hint="default" w:ascii="Times New Roman" w:hAnsi="Times New Roman" w:eastAsia="宋体" w:cs="Times New Roman"/>
          <w:b/>
          <w:color w:val="auto"/>
          <w:sz w:val="28"/>
          <w:highlight w:val="none"/>
          <w:lang w:val="en-US" w:eastAsia="zh-CN"/>
        </w:rPr>
        <w:t>发包人要求</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2" w:firstLineChars="200"/>
        <w:jc w:val="left"/>
        <w:textAlignment w:val="auto"/>
        <w:rPr>
          <w:rFonts w:hint="default" w:ascii="Times New Roman" w:hAnsi="Times New Roman" w:eastAsia="宋体" w:cs="Times New Roman"/>
          <w:b/>
          <w:bCs w:val="0"/>
          <w:color w:val="auto"/>
          <w:kern w:val="2"/>
          <w:sz w:val="21"/>
          <w:szCs w:val="21"/>
          <w:highlight w:val="none"/>
          <w:lang w:val="en-US" w:eastAsia="zh-CN" w:bidi="ar"/>
        </w:rPr>
      </w:pPr>
      <w:r>
        <w:rPr>
          <w:rFonts w:hint="default" w:ascii="Times New Roman" w:hAnsi="Times New Roman" w:eastAsia="宋体" w:cs="Times New Roman"/>
          <w:b/>
          <w:bCs w:val="0"/>
          <w:color w:val="auto"/>
          <w:kern w:val="2"/>
          <w:sz w:val="21"/>
          <w:szCs w:val="21"/>
          <w:highlight w:val="none"/>
          <w:lang w:val="en-US" w:eastAsia="zh-CN" w:bidi="ar"/>
        </w:rPr>
        <w:t>一、项目基本内容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color w:val="auto"/>
          <w:kern w:val="2"/>
          <w:sz w:val="21"/>
          <w:szCs w:val="21"/>
          <w:highlight w:val="none"/>
          <w:lang w:val="en-US" w:eastAsia="zh-CN" w:bidi="ar"/>
        </w:rPr>
        <w:t>1、项目基本情况：</w:t>
      </w:r>
      <w:r>
        <w:rPr>
          <w:rFonts w:hint="eastAsia" w:ascii="Times New Roman" w:hAnsi="Times New Roman" w:eastAsia="宋体" w:cs="Times New Roman"/>
          <w:b w:val="0"/>
          <w:bCs w:val="0"/>
          <w:color w:val="auto"/>
          <w:kern w:val="0"/>
          <w:sz w:val="21"/>
          <w:szCs w:val="21"/>
          <w:highlight w:val="none"/>
          <w:u w:val="none"/>
          <w:lang w:val="en-US" w:eastAsia="zh-CN" w:bidi="zh-CN"/>
        </w:rPr>
        <w:t>童享美学堂联投校区位于滨湖区庐州大道1111号联投中心商业E楼101，总建筑面积434.98㎡</w:t>
      </w:r>
      <w:bookmarkEnd w:id="41"/>
      <w:bookmarkStart w:id="115" w:name="_Toc10441"/>
      <w:bookmarkStart w:id="116" w:name="_Toc29760"/>
      <w:r>
        <w:rPr>
          <w:rFonts w:hint="default" w:ascii="Times New Roman" w:hAnsi="Times New Roman" w:eastAsia="宋体" w:cs="Times New Roman"/>
          <w:b w:val="0"/>
          <w:bCs w:val="0"/>
          <w:color w:val="auto"/>
          <w:kern w:val="0"/>
          <w:sz w:val="21"/>
          <w:szCs w:val="21"/>
          <w:highlight w:val="none"/>
          <w:u w:val="none"/>
          <w:lang w:val="en-US" w:eastAsia="zh-CN" w:bidi="zh-CN"/>
        </w:rPr>
        <w:t>（具体以现场实际情况为准）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投标人应仔细对现场进行实地勘察，</w:t>
      </w:r>
      <w:r>
        <w:rPr>
          <w:rFonts w:hint="eastAsia" w:ascii="Times New Roman" w:hAnsi="Times New Roman" w:cs="Times New Roman"/>
          <w:b w:val="0"/>
          <w:bCs w:val="0"/>
          <w:color w:val="auto"/>
          <w:kern w:val="0"/>
          <w:sz w:val="21"/>
          <w:szCs w:val="21"/>
          <w:highlight w:val="none"/>
          <w:u w:val="none"/>
          <w:lang w:val="en-US" w:eastAsia="zh-CN" w:bidi="zh-CN"/>
        </w:rPr>
        <w:t>制作出</w:t>
      </w:r>
      <w:r>
        <w:rPr>
          <w:rFonts w:hint="default" w:ascii="Times New Roman" w:hAnsi="Times New Roman" w:eastAsia="宋体" w:cs="Times New Roman"/>
          <w:b w:val="0"/>
          <w:bCs w:val="0"/>
          <w:color w:val="auto"/>
          <w:kern w:val="0"/>
          <w:sz w:val="21"/>
          <w:szCs w:val="21"/>
          <w:highlight w:val="none"/>
          <w:u w:val="none"/>
          <w:lang w:val="en-US" w:eastAsia="zh-CN" w:bidi="zh-CN"/>
        </w:rPr>
        <w:t>切实可行的</w:t>
      </w:r>
      <w:r>
        <w:rPr>
          <w:rFonts w:hint="eastAsia" w:ascii="Times New Roman" w:hAnsi="Times New Roman" w:cs="Times New Roman"/>
          <w:b w:val="0"/>
          <w:bCs w:val="0"/>
          <w:color w:val="auto"/>
          <w:kern w:val="0"/>
          <w:sz w:val="21"/>
          <w:szCs w:val="21"/>
          <w:highlight w:val="none"/>
          <w:u w:val="none"/>
          <w:lang w:val="en-US" w:eastAsia="zh-CN" w:bidi="zh-CN"/>
        </w:rPr>
        <w:t>装修设计施工一体化</w:t>
      </w:r>
      <w:r>
        <w:rPr>
          <w:rFonts w:hint="default" w:ascii="Times New Roman" w:hAnsi="Times New Roman" w:eastAsia="宋体" w:cs="Times New Roman"/>
          <w:b w:val="0"/>
          <w:bCs w:val="0"/>
          <w:color w:val="auto"/>
          <w:kern w:val="0"/>
          <w:sz w:val="21"/>
          <w:szCs w:val="21"/>
          <w:highlight w:val="none"/>
          <w:u w:val="none"/>
          <w:lang w:val="en-US" w:eastAsia="zh-CN" w:bidi="zh-CN"/>
        </w:rPr>
        <w:t>解决方案，方案经招标人认可后，由中标人负责</w:t>
      </w:r>
      <w:r>
        <w:rPr>
          <w:rFonts w:hint="eastAsia" w:ascii="Times New Roman" w:hAnsi="Times New Roman" w:cs="Times New Roman"/>
          <w:b w:val="0"/>
          <w:bCs w:val="0"/>
          <w:color w:val="auto"/>
          <w:kern w:val="0"/>
          <w:sz w:val="21"/>
          <w:szCs w:val="21"/>
          <w:highlight w:val="none"/>
          <w:u w:val="none"/>
          <w:lang w:val="en-US" w:eastAsia="zh-CN" w:bidi="zh-CN"/>
        </w:rPr>
        <w:t>施工至竣工验收及整体移交</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2、本次招标范围：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ar"/>
        </w:rPr>
        <w:t>本次招标范围包含</w:t>
      </w:r>
      <w:r>
        <w:rPr>
          <w:rFonts w:hint="eastAsia" w:ascii="Times New Roman" w:hAnsi="Times New Roman" w:eastAsia="宋体" w:cs="Times New Roman"/>
          <w:b w:val="0"/>
          <w:bCs w:val="0"/>
          <w:color w:val="auto"/>
          <w:kern w:val="0"/>
          <w:sz w:val="21"/>
          <w:szCs w:val="21"/>
          <w:highlight w:val="none"/>
          <w:u w:val="none"/>
          <w:lang w:val="en-US" w:eastAsia="zh-CN" w:bidi="zh-CN"/>
        </w:rPr>
        <w:t>本项目的设计（</w:t>
      </w:r>
      <w:r>
        <w:rPr>
          <w:rFonts w:hint="eastAsia" w:ascii="Times New Roman" w:hAnsi="Times New Roman" w:cs="Times New Roman"/>
          <w:b w:val="0"/>
          <w:bCs w:val="0"/>
          <w:color w:val="auto"/>
          <w:kern w:val="0"/>
          <w:sz w:val="21"/>
          <w:szCs w:val="21"/>
          <w:highlight w:val="none"/>
          <w:u w:val="none"/>
          <w:lang w:val="en-US" w:eastAsia="zh-CN" w:bidi="zh-CN"/>
        </w:rPr>
        <w:t>设计图的深化设计、</w:t>
      </w:r>
      <w:r>
        <w:rPr>
          <w:rFonts w:hint="eastAsia" w:ascii="Times New Roman" w:hAnsi="Times New Roman" w:eastAsia="宋体" w:cs="Times New Roman"/>
          <w:b w:val="0"/>
          <w:bCs w:val="0"/>
          <w:color w:val="auto"/>
          <w:kern w:val="0"/>
          <w:sz w:val="21"/>
          <w:szCs w:val="21"/>
          <w:highlight w:val="none"/>
          <w:u w:val="none"/>
          <w:lang w:val="en-US" w:eastAsia="zh-CN" w:bidi="zh-CN"/>
        </w:rPr>
        <w:t>施工图设计、施工图审核并取得《施工图设计文件审查合格书》、施工期间的配合服务、竣工图）、</w:t>
      </w:r>
      <w:r>
        <w:rPr>
          <w:rFonts w:hint="eastAsia" w:ascii="Times New Roman" w:hAnsi="Times New Roman" w:cs="Times New Roman"/>
          <w:b w:val="0"/>
          <w:bCs w:val="0"/>
          <w:color w:val="auto"/>
          <w:kern w:val="0"/>
          <w:sz w:val="21"/>
          <w:szCs w:val="21"/>
          <w:highlight w:val="none"/>
          <w:u w:val="none"/>
          <w:lang w:val="en-US" w:eastAsia="zh-CN" w:bidi="zh-CN"/>
        </w:rPr>
        <w:t>施工许可办理、</w:t>
      </w:r>
      <w:r>
        <w:rPr>
          <w:rFonts w:hint="eastAsia" w:ascii="Times New Roman" w:hAnsi="Times New Roman" w:eastAsia="宋体" w:cs="Times New Roman"/>
          <w:b w:val="0"/>
          <w:bCs w:val="0"/>
          <w:color w:val="auto"/>
          <w:kern w:val="0"/>
          <w:sz w:val="21"/>
          <w:szCs w:val="21"/>
          <w:highlight w:val="none"/>
          <w:u w:val="none"/>
          <w:lang w:val="en-US" w:eastAsia="zh-CN" w:bidi="zh-CN"/>
        </w:rPr>
        <w:t>施工总承包直至竣工验收</w:t>
      </w:r>
      <w:r>
        <w:rPr>
          <w:rFonts w:hint="eastAsia" w:ascii="Times New Roman" w:hAnsi="Times New Roman" w:cs="Times New Roman"/>
          <w:b w:val="0"/>
          <w:bCs w:val="0"/>
          <w:color w:val="auto"/>
          <w:kern w:val="0"/>
          <w:sz w:val="21"/>
          <w:szCs w:val="21"/>
          <w:highlight w:val="none"/>
          <w:u w:val="none"/>
          <w:lang w:val="en-US" w:eastAsia="zh-CN" w:bidi="zh-CN"/>
        </w:rPr>
        <w:t>、消防验收</w:t>
      </w:r>
      <w:r>
        <w:rPr>
          <w:rFonts w:hint="eastAsia" w:ascii="Times New Roman" w:hAnsi="Times New Roman" w:eastAsia="宋体" w:cs="Times New Roman"/>
          <w:b w:val="0"/>
          <w:bCs w:val="0"/>
          <w:color w:val="auto"/>
          <w:kern w:val="0"/>
          <w:sz w:val="21"/>
          <w:szCs w:val="21"/>
          <w:highlight w:val="none"/>
          <w:u w:val="none"/>
          <w:lang w:val="en-US" w:eastAsia="zh-CN" w:bidi="zh-CN"/>
        </w:rPr>
        <w:t>及整体移交，质量缺陷责任期内的缺陷修复、后期维护管理等相关工作</w:t>
      </w:r>
      <w:r>
        <w:rPr>
          <w:rFonts w:hint="eastAsia" w:ascii="Times New Roman" w:hAnsi="Times New Roman" w:cs="Times New Roman"/>
          <w:b w:val="0"/>
          <w:bCs w:val="0"/>
          <w:color w:val="auto"/>
          <w:kern w:val="0"/>
          <w:sz w:val="21"/>
          <w:szCs w:val="21"/>
          <w:highlight w:val="none"/>
          <w:u w:val="none"/>
          <w:lang w:val="en-US" w:eastAsia="zh-CN" w:bidi="zh-CN"/>
        </w:rPr>
        <w:t>，最终确</w:t>
      </w:r>
      <w:r>
        <w:rPr>
          <w:rFonts w:hint="eastAsia" w:ascii="Times New Roman" w:hAnsi="Times New Roman" w:eastAsia="宋体" w:cs="Times New Roman"/>
          <w:b w:val="0"/>
          <w:bCs w:val="0"/>
          <w:color w:val="auto"/>
          <w:kern w:val="0"/>
          <w:sz w:val="21"/>
          <w:szCs w:val="21"/>
          <w:highlight w:val="none"/>
          <w:u w:val="none"/>
          <w:lang w:val="en-US" w:eastAsia="zh-CN" w:bidi="zh-CN"/>
        </w:rPr>
        <w:t>保项目正常使用，具体如下：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（1）所有设计中需拆除的隔墙、新建的隔墙按要求施工到位；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（2）给水、污水按要求施工到位，接水点、接电点投标人自行负责沟通；智能化网络监控含设备施工</w:t>
      </w:r>
      <w:r>
        <w:rPr>
          <w:rFonts w:hint="eastAsia" w:ascii="Times New Roman" w:hAnsi="Times New Roman" w:cs="Times New Roman"/>
          <w:b w:val="0"/>
          <w:bCs w:val="0"/>
          <w:color w:val="auto"/>
          <w:kern w:val="0"/>
          <w:sz w:val="21"/>
          <w:szCs w:val="21"/>
          <w:highlight w:val="none"/>
          <w:u w:val="none"/>
          <w:lang w:val="en-US" w:eastAsia="zh-CN" w:bidi="zh-CN"/>
        </w:rPr>
        <w:t>安装</w:t>
      </w:r>
      <w:r>
        <w:rPr>
          <w:rFonts w:hint="eastAsia" w:ascii="Times New Roman" w:hAnsi="Times New Roman" w:eastAsia="宋体" w:cs="Times New Roman"/>
          <w:b w:val="0"/>
          <w:bCs w:val="0"/>
          <w:color w:val="auto"/>
          <w:kern w:val="0"/>
          <w:sz w:val="21"/>
          <w:szCs w:val="21"/>
          <w:highlight w:val="none"/>
          <w:u w:val="none"/>
          <w:lang w:val="en-US" w:eastAsia="zh-CN" w:bidi="zh-CN"/>
        </w:rPr>
        <w:t>到位</w:t>
      </w:r>
      <w:r>
        <w:rPr>
          <w:rFonts w:hint="eastAsia" w:ascii="Times New Roman" w:hAnsi="Times New Roman" w:cs="Times New Roman"/>
          <w:b w:val="0"/>
          <w:bCs w:val="0"/>
          <w:color w:val="auto"/>
          <w:kern w:val="0"/>
          <w:sz w:val="21"/>
          <w:szCs w:val="21"/>
          <w:highlight w:val="none"/>
          <w:u w:val="none"/>
          <w:lang w:val="en-US" w:eastAsia="zh-CN" w:bidi="zh-CN"/>
        </w:rPr>
        <w:t>；舞蹈和口才教室的音响设备施工安装到位</w:t>
      </w:r>
      <w:r>
        <w:rPr>
          <w:rFonts w:hint="eastAsia"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（3）图纸中涉及到的</w:t>
      </w:r>
      <w:r>
        <w:rPr>
          <w:rFonts w:hint="eastAsia" w:ascii="Times New Roman" w:hAnsi="Times New Roman" w:cs="Times New Roman"/>
          <w:b w:val="0"/>
          <w:bCs w:val="0"/>
          <w:color w:val="auto"/>
          <w:kern w:val="0"/>
          <w:sz w:val="21"/>
          <w:szCs w:val="21"/>
          <w:highlight w:val="none"/>
          <w:u w:val="none"/>
          <w:lang w:val="en-US" w:eastAsia="zh-CN" w:bidi="zh-CN"/>
        </w:rPr>
        <w:t>前台和</w:t>
      </w:r>
      <w:r>
        <w:rPr>
          <w:rFonts w:hint="eastAsia" w:ascii="Times New Roman" w:hAnsi="Times New Roman" w:eastAsia="宋体" w:cs="Times New Roman"/>
          <w:b w:val="0"/>
          <w:bCs w:val="0"/>
          <w:color w:val="auto"/>
          <w:kern w:val="0"/>
          <w:sz w:val="21"/>
          <w:szCs w:val="21"/>
          <w:highlight w:val="none"/>
          <w:u w:val="none"/>
          <w:lang w:val="en-US" w:eastAsia="zh-CN" w:bidi="zh-CN"/>
        </w:rPr>
        <w:t>固定柜体</w:t>
      </w:r>
      <w:r>
        <w:rPr>
          <w:rFonts w:hint="eastAsia" w:ascii="Times New Roman" w:hAnsi="Times New Roman" w:cs="Times New Roman"/>
          <w:b w:val="0"/>
          <w:bCs w:val="0"/>
          <w:color w:val="auto"/>
          <w:kern w:val="0"/>
          <w:sz w:val="21"/>
          <w:szCs w:val="21"/>
          <w:highlight w:val="none"/>
          <w:u w:val="none"/>
          <w:lang w:val="en-US" w:eastAsia="zh-CN" w:bidi="zh-CN"/>
        </w:rPr>
        <w:t>等家居</w:t>
      </w:r>
      <w:r>
        <w:rPr>
          <w:rFonts w:hint="eastAsia" w:ascii="Times New Roman" w:hAnsi="Times New Roman" w:eastAsia="宋体" w:cs="Times New Roman"/>
          <w:b w:val="0"/>
          <w:bCs w:val="0"/>
          <w:color w:val="auto"/>
          <w:kern w:val="0"/>
          <w:sz w:val="21"/>
          <w:szCs w:val="21"/>
          <w:highlight w:val="none"/>
          <w:u w:val="none"/>
          <w:lang w:val="en-US" w:eastAsia="zh-CN" w:bidi="zh-CN"/>
        </w:rPr>
        <w:t>施工</w:t>
      </w:r>
      <w:r>
        <w:rPr>
          <w:rFonts w:hint="eastAsia" w:ascii="Times New Roman" w:hAnsi="Times New Roman" w:cs="Times New Roman"/>
          <w:b w:val="0"/>
          <w:bCs w:val="0"/>
          <w:color w:val="auto"/>
          <w:kern w:val="0"/>
          <w:sz w:val="21"/>
          <w:szCs w:val="21"/>
          <w:highlight w:val="none"/>
          <w:u w:val="none"/>
          <w:lang w:val="en-US" w:eastAsia="zh-CN" w:bidi="zh-CN"/>
        </w:rPr>
        <w:t>安装</w:t>
      </w:r>
      <w:r>
        <w:rPr>
          <w:rFonts w:hint="eastAsia" w:ascii="Times New Roman" w:hAnsi="Times New Roman" w:eastAsia="宋体" w:cs="Times New Roman"/>
          <w:b w:val="0"/>
          <w:bCs w:val="0"/>
          <w:color w:val="auto"/>
          <w:kern w:val="0"/>
          <w:sz w:val="21"/>
          <w:szCs w:val="21"/>
          <w:highlight w:val="none"/>
          <w:u w:val="none"/>
          <w:lang w:val="en-US" w:eastAsia="zh-CN" w:bidi="zh-CN"/>
        </w:rPr>
        <w:t>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（4）墙顶底装修按设计要求施工到位，相应的门窗安装到位；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（5）安装中给水、污水、强弱电、消防、暖通风管等按设计要求施工到位；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6</w:t>
      </w:r>
      <w:r>
        <w:rPr>
          <w:rFonts w:hint="eastAsia" w:ascii="Times New Roman" w:hAnsi="Times New Roman" w:eastAsia="宋体" w:cs="Times New Roman"/>
          <w:b w:val="0"/>
          <w:bCs w:val="0"/>
          <w:color w:val="auto"/>
          <w:kern w:val="0"/>
          <w:sz w:val="21"/>
          <w:szCs w:val="21"/>
          <w:highlight w:val="none"/>
          <w:u w:val="none"/>
          <w:lang w:val="en-US" w:eastAsia="zh-CN" w:bidi="zh-CN"/>
        </w:rPr>
        <w:t>）其余未描述的，最终以招标人提供的初步设计图纸及编制的清单为准。</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3、最高投标限价、签约合同价、合同价格等定义及相关约定</w:t>
      </w:r>
      <w:r>
        <w:rPr>
          <w:rFonts w:hint="eastAsia" w:ascii="Times New Roman" w:hAnsi="Times New Roman" w:cs="Times New Roman"/>
          <w:b w:val="0"/>
          <w:bCs w:val="0"/>
          <w:color w:val="auto"/>
          <w:kern w:val="2"/>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最高投标限价（招标控制价）：本项目概算</w:t>
      </w:r>
      <w:r>
        <w:rPr>
          <w:rFonts w:hint="eastAsia" w:ascii="Times New Roman" w:hAnsi="Times New Roman" w:cs="Times New Roman"/>
          <w:b w:val="0"/>
          <w:bCs w:val="0"/>
          <w:color w:val="auto"/>
          <w:kern w:val="0"/>
          <w:sz w:val="21"/>
          <w:szCs w:val="21"/>
          <w:highlight w:val="none"/>
          <w:u w:val="none"/>
          <w:lang w:val="en-US" w:eastAsia="zh-CN" w:bidi="zh-CN"/>
        </w:rPr>
        <w:t>58</w:t>
      </w:r>
      <w:r>
        <w:rPr>
          <w:rFonts w:hint="default" w:ascii="Times New Roman" w:hAnsi="Times New Roman" w:eastAsia="宋体" w:cs="Times New Roman"/>
          <w:b w:val="0"/>
          <w:bCs w:val="0"/>
          <w:color w:val="auto"/>
          <w:kern w:val="0"/>
          <w:sz w:val="21"/>
          <w:szCs w:val="21"/>
          <w:highlight w:val="none"/>
          <w:u w:val="none"/>
          <w:lang w:val="en-US" w:eastAsia="zh-CN" w:bidi="zh-CN"/>
        </w:rPr>
        <w:t>万元作为最高投标限价（控制价）</w:t>
      </w:r>
      <w:r>
        <w:rPr>
          <w:rFonts w:hint="eastAsia" w:ascii="Times New Roman" w:hAnsi="Times New Roman" w:cs="Times New Roman"/>
          <w:b w:val="0"/>
          <w:bCs w:val="0"/>
          <w:color w:val="auto"/>
          <w:kern w:val="0"/>
          <w:sz w:val="21"/>
          <w:szCs w:val="21"/>
          <w:highlight w:val="none"/>
          <w:u w:val="none"/>
          <w:lang w:val="en-US" w:eastAsia="zh-CN" w:bidi="zh-CN"/>
        </w:rPr>
        <w:t>，其中设计费用投标限价0.6万元；建筑安装工程费用投标限价57.4万元</w:t>
      </w:r>
      <w:r>
        <w:rPr>
          <w:rFonts w:hint="default" w:ascii="Times New Roman" w:hAnsi="Times New Roman" w:eastAsia="宋体" w:cs="Times New Roman"/>
          <w:b w:val="0"/>
          <w:bCs w:val="0"/>
          <w:color w:val="auto"/>
          <w:kern w:val="0"/>
          <w:sz w:val="21"/>
          <w:szCs w:val="21"/>
          <w:highlight w:val="none"/>
          <w:u w:val="none"/>
          <w:lang w:val="en-US" w:eastAsia="zh-CN" w:bidi="zh-CN"/>
        </w:rPr>
        <w:t>。投标人需仔细踏勘现场，谨慎报价，所报价格需包含本项目所有现场踏勘、维修（设计）方案设计费、施工费用、人工费、材料费、机械费，管理费、利润、规费、有关文件规定的调价、税金、一定范围内的风险及本招标文件规定的一切费用等全部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二、报价方式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投标人须</w:t>
      </w:r>
      <w:r>
        <w:rPr>
          <w:rFonts w:hint="eastAsia" w:ascii="Times New Roman" w:hAnsi="Times New Roman" w:eastAsia="宋体" w:cs="Times New Roman"/>
          <w:b w:val="0"/>
          <w:bCs w:val="0"/>
          <w:color w:val="auto"/>
          <w:kern w:val="0"/>
          <w:sz w:val="21"/>
          <w:szCs w:val="21"/>
          <w:highlight w:val="none"/>
          <w:u w:val="none"/>
          <w:lang w:val="en-US" w:eastAsia="zh-CN" w:bidi="zh-CN"/>
        </w:rPr>
        <w:t>按设计费、建筑安装工程费分项</w:t>
      </w:r>
      <w:r>
        <w:rPr>
          <w:rFonts w:hint="default" w:ascii="Times New Roman" w:hAnsi="Times New Roman" w:eastAsia="宋体" w:cs="Times New Roman"/>
          <w:b w:val="0"/>
          <w:bCs w:val="0"/>
          <w:color w:val="auto"/>
          <w:kern w:val="0"/>
          <w:sz w:val="21"/>
          <w:szCs w:val="21"/>
          <w:highlight w:val="none"/>
          <w:u w:val="none"/>
          <w:lang w:val="en-US" w:eastAsia="zh-CN" w:bidi="zh-CN"/>
        </w:rPr>
        <w:t>报价，</w:t>
      </w:r>
      <w:r>
        <w:rPr>
          <w:rFonts w:hint="eastAsia" w:ascii="Times New Roman" w:hAnsi="Times New Roman" w:eastAsia="宋体" w:cs="Times New Roman"/>
          <w:b w:val="0"/>
          <w:bCs w:val="0"/>
          <w:color w:val="auto"/>
          <w:kern w:val="0"/>
          <w:sz w:val="21"/>
          <w:szCs w:val="21"/>
          <w:highlight w:val="none"/>
          <w:u w:val="none"/>
          <w:lang w:val="en-US" w:eastAsia="zh-CN" w:bidi="zh-CN"/>
        </w:rPr>
        <w:t>合计的总价</w:t>
      </w:r>
      <w:r>
        <w:rPr>
          <w:rFonts w:hint="default" w:ascii="Times New Roman" w:hAnsi="Times New Roman" w:eastAsia="宋体" w:cs="Times New Roman"/>
          <w:b w:val="0"/>
          <w:bCs w:val="0"/>
          <w:color w:val="auto"/>
          <w:kern w:val="0"/>
          <w:sz w:val="21"/>
          <w:szCs w:val="21"/>
          <w:highlight w:val="none"/>
          <w:u w:val="none"/>
          <w:lang w:val="en-US" w:eastAsia="zh-CN" w:bidi="zh-CN"/>
        </w:rPr>
        <w:t>即为投标人的评标价</w:t>
      </w:r>
      <w:r>
        <w:rPr>
          <w:rFonts w:hint="eastAsia" w:ascii="Times New Roman" w:hAnsi="Times New Roman" w:eastAsia="宋体" w:cs="Times New Roman"/>
          <w:b w:val="0"/>
          <w:bCs w:val="0"/>
          <w:color w:val="auto"/>
          <w:kern w:val="0"/>
          <w:sz w:val="21"/>
          <w:szCs w:val="21"/>
          <w:highlight w:val="none"/>
          <w:u w:val="none"/>
          <w:lang w:val="en-US" w:eastAsia="zh-CN" w:bidi="zh-CN"/>
        </w:rPr>
        <w:t>。投标总报价不得高于本项目最高投标限价58万元，且各分项投标报价均不得高于对应的最高投标限价，否则投标无效。</w:t>
      </w:r>
      <w:r>
        <w:rPr>
          <w:rFonts w:hint="default" w:ascii="Times New Roman" w:hAnsi="Times New Roman" w:eastAsia="宋体" w:cs="Times New Roman"/>
          <w:b w:val="0"/>
          <w:bCs w:val="0"/>
          <w:color w:val="auto"/>
          <w:kern w:val="0"/>
          <w:sz w:val="21"/>
          <w:szCs w:val="21"/>
          <w:highlight w:val="none"/>
          <w:u w:val="none"/>
          <w:lang w:val="en-US" w:eastAsia="zh-CN" w:bidi="zh-CN"/>
        </w:rPr>
        <w:t>联合体投标的，由联合体双方在联合体协议中</w:t>
      </w:r>
      <w:r>
        <w:rPr>
          <w:rFonts w:hint="eastAsia" w:ascii="Times New Roman" w:hAnsi="Times New Roman" w:eastAsia="宋体" w:cs="Times New Roman"/>
          <w:b w:val="0"/>
          <w:bCs w:val="0"/>
          <w:color w:val="auto"/>
          <w:kern w:val="0"/>
          <w:sz w:val="21"/>
          <w:szCs w:val="21"/>
          <w:highlight w:val="none"/>
          <w:u w:val="none"/>
          <w:lang w:val="en-US" w:eastAsia="zh-CN" w:bidi="zh-CN"/>
        </w:rPr>
        <w:t>自行</w:t>
      </w:r>
      <w:r>
        <w:rPr>
          <w:rFonts w:hint="default" w:ascii="Times New Roman" w:hAnsi="Times New Roman" w:eastAsia="宋体" w:cs="Times New Roman"/>
          <w:b w:val="0"/>
          <w:bCs w:val="0"/>
          <w:color w:val="auto"/>
          <w:kern w:val="0"/>
          <w:sz w:val="21"/>
          <w:szCs w:val="21"/>
          <w:highlight w:val="none"/>
          <w:u w:val="none"/>
          <w:lang w:val="en-US" w:eastAsia="zh-CN" w:bidi="zh-CN"/>
        </w:rPr>
        <w:t>明确各方权利、义务及利益分配方式</w:t>
      </w:r>
      <w:r>
        <w:rPr>
          <w:rFonts w:hint="eastAsia" w:ascii="Times New Roman" w:hAnsi="Times New Roman" w:eastAsia="宋体" w:cs="Times New Roman"/>
          <w:b w:val="0"/>
          <w:bCs w:val="0"/>
          <w:color w:val="auto"/>
          <w:kern w:val="0"/>
          <w:sz w:val="21"/>
          <w:szCs w:val="21"/>
          <w:highlight w:val="none"/>
          <w:u w:val="none"/>
          <w:lang w:val="en-US" w:eastAsia="zh-CN" w:bidi="zh-CN"/>
        </w:rPr>
        <w:t>、比例</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三、签约合同价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中标人的评标价作为本项目签订合同时的签约合同价。</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四、最终结算价格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最终结算总价=∑</w:t>
      </w:r>
      <w:r>
        <w:rPr>
          <w:rFonts w:hint="eastAsia" w:ascii="Times New Roman" w:hAnsi="Times New Roman" w:cs="Times New Roman"/>
          <w:b w:val="0"/>
          <w:bCs w:val="0"/>
          <w:color w:val="auto"/>
          <w:kern w:val="0"/>
          <w:sz w:val="21"/>
          <w:szCs w:val="21"/>
          <w:highlight w:val="none"/>
          <w:u w:val="none"/>
          <w:lang w:val="en-US" w:eastAsia="zh-CN" w:bidi="zh-CN"/>
        </w:rPr>
        <w:t>已完成合格</w:t>
      </w:r>
      <w:r>
        <w:rPr>
          <w:rFonts w:hint="default" w:ascii="Times New Roman" w:hAnsi="Times New Roman" w:eastAsia="宋体" w:cs="Times New Roman"/>
          <w:b w:val="0"/>
          <w:bCs w:val="0"/>
          <w:color w:val="auto"/>
          <w:kern w:val="0"/>
          <w:sz w:val="21"/>
          <w:szCs w:val="21"/>
          <w:highlight w:val="none"/>
          <w:u w:val="none"/>
          <w:lang w:val="en-US" w:eastAsia="zh-CN" w:bidi="zh-CN"/>
        </w:rPr>
        <w:t>工程</w:t>
      </w:r>
      <w:r>
        <w:rPr>
          <w:rFonts w:hint="eastAsia" w:ascii="Times New Roman" w:hAnsi="Times New Roman" w:cs="Times New Roman"/>
          <w:b w:val="0"/>
          <w:bCs w:val="0"/>
          <w:color w:val="auto"/>
          <w:kern w:val="0"/>
          <w:sz w:val="21"/>
          <w:szCs w:val="21"/>
          <w:highlight w:val="none"/>
          <w:u w:val="none"/>
          <w:lang w:val="en-US" w:eastAsia="zh-CN" w:bidi="zh-CN"/>
        </w:rPr>
        <w:t>量清单价格</w:t>
      </w:r>
      <w:r>
        <w:rPr>
          <w:rFonts w:hint="default" w:ascii="Times New Roman" w:hAnsi="Times New Roman" w:eastAsia="宋体" w:cs="Times New Roman"/>
          <w:b w:val="0"/>
          <w:bCs w:val="0"/>
          <w:color w:val="auto"/>
          <w:kern w:val="0"/>
          <w:sz w:val="21"/>
          <w:szCs w:val="21"/>
          <w:highlight w:val="none"/>
          <w:u w:val="none"/>
          <w:lang w:val="en-US" w:eastAsia="zh-CN" w:bidi="zh-CN"/>
        </w:rPr>
        <w:t>*中标费率+经济签证（如有）*中标费率，其中，中标费率=</w:t>
      </w:r>
      <w:r>
        <w:rPr>
          <w:rFonts w:hint="eastAsia" w:ascii="Times New Roman" w:hAnsi="Times New Roman" w:cs="Times New Roman"/>
          <w:b w:val="0"/>
          <w:bCs w:val="0"/>
          <w:color w:val="auto"/>
          <w:kern w:val="0"/>
          <w:sz w:val="21"/>
          <w:szCs w:val="21"/>
          <w:highlight w:val="none"/>
          <w:u w:val="none"/>
          <w:lang w:val="en-US" w:eastAsia="zh-CN" w:bidi="zh-CN"/>
        </w:rPr>
        <w:t>中标</w:t>
      </w:r>
      <w:r>
        <w:rPr>
          <w:rFonts w:hint="default" w:ascii="Times New Roman" w:hAnsi="Times New Roman" w:eastAsia="宋体" w:cs="Times New Roman"/>
          <w:b w:val="0"/>
          <w:bCs w:val="0"/>
          <w:color w:val="auto"/>
          <w:kern w:val="0"/>
          <w:sz w:val="21"/>
          <w:szCs w:val="21"/>
          <w:highlight w:val="none"/>
          <w:u w:val="none"/>
          <w:lang w:val="en-US" w:eastAsia="zh-CN" w:bidi="zh-CN"/>
        </w:rPr>
        <w:t>人投标报价</w:t>
      </w:r>
      <w:r>
        <w:rPr>
          <w:rFonts w:hint="default" w:ascii="Times New Roman" w:hAnsi="Times New Roman" w:eastAsia="宋体" w:cs="Times New Roman"/>
          <w:b/>
          <w:bCs/>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58</w:t>
      </w:r>
      <w:r>
        <w:rPr>
          <w:rFonts w:hint="default" w:ascii="Times New Roman" w:hAnsi="Times New Roman" w:eastAsia="宋体" w:cs="Times New Roman"/>
          <w:b w:val="0"/>
          <w:bCs w:val="0"/>
          <w:color w:val="auto"/>
          <w:kern w:val="0"/>
          <w:sz w:val="21"/>
          <w:szCs w:val="21"/>
          <w:highlight w:val="none"/>
          <w:u w:val="none"/>
          <w:lang w:val="en-US" w:eastAsia="zh-CN" w:bidi="zh-CN"/>
        </w:rPr>
        <w:t>万元（中标费率在任何情况下，均不再调整）；</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eastAsia="宋体" w:cs="Times New Roman"/>
          <w:b/>
          <w:bCs/>
          <w:color w:val="auto"/>
          <w:kern w:val="0"/>
          <w:sz w:val="21"/>
          <w:szCs w:val="21"/>
          <w:highlight w:val="none"/>
          <w:u w:val="none"/>
          <w:lang w:val="en-US" w:eastAsia="zh-CN" w:bidi="zh-CN"/>
        </w:rPr>
      </w:pPr>
      <w:r>
        <w:rPr>
          <w:rFonts w:hint="default" w:ascii="Times New Roman" w:hAnsi="Times New Roman" w:eastAsia="宋体" w:cs="Times New Roman"/>
          <w:b/>
          <w:bCs/>
          <w:color w:val="auto"/>
          <w:kern w:val="0"/>
          <w:sz w:val="21"/>
          <w:szCs w:val="21"/>
          <w:highlight w:val="none"/>
          <w:u w:val="none"/>
          <w:lang w:val="en-US" w:eastAsia="zh-CN" w:bidi="zh-CN"/>
        </w:rPr>
        <w:t>注：本项目要求最终工程结算价不得超出本项目的签约合同价，超出部分招标人不另行支付。</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五、已完成合格工程量清单价格</w:t>
      </w:r>
      <w:r>
        <w:rPr>
          <w:rFonts w:hint="eastAsia" w:ascii="Times New Roman" w:hAnsi="Times New Roman" w:cs="Times New Roman"/>
          <w:b w:val="0"/>
          <w:bCs w:val="0"/>
          <w:color w:val="auto"/>
          <w:kern w:val="2"/>
          <w:sz w:val="21"/>
          <w:szCs w:val="21"/>
          <w:highlight w:val="none"/>
          <w:lang w:val="en-US" w:eastAsia="zh-CN" w:bidi="ar"/>
        </w:rPr>
        <w:t>、经济签证确定原则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cs="Times New Roman"/>
          <w:b w:val="0"/>
          <w:bCs w:val="0"/>
          <w:color w:val="auto"/>
          <w:kern w:val="0"/>
          <w:sz w:val="21"/>
          <w:szCs w:val="21"/>
          <w:highlight w:val="none"/>
          <w:u w:val="none"/>
          <w:lang w:val="en-US" w:eastAsia="zh-CN" w:bidi="zh-CN"/>
        </w:rPr>
        <w:t>项目施工图完成并经过审查后，由招标人委托的单位依据相关图纸、规范以及中标当月的信息价进行工程清单控制价编制，编制完成后中标人需在3天内进行确认，超出确认时间的，视为默认。经双方确认的清单控制价</w:t>
      </w:r>
      <w:r>
        <w:rPr>
          <w:rFonts w:hint="default" w:ascii="Times New Roman" w:hAnsi="Times New Roman" w:eastAsia="宋体" w:cs="Times New Roman"/>
          <w:b w:val="0"/>
          <w:bCs w:val="0"/>
          <w:color w:val="auto"/>
          <w:kern w:val="0"/>
          <w:sz w:val="21"/>
          <w:szCs w:val="21"/>
          <w:highlight w:val="none"/>
          <w:u w:val="none"/>
          <w:lang w:val="en-US" w:eastAsia="zh-CN" w:bidi="zh-CN"/>
        </w:rPr>
        <w:t>*中标费率</w:t>
      </w:r>
      <w:r>
        <w:rPr>
          <w:rFonts w:hint="eastAsia"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作为后续结算时</w:t>
      </w:r>
      <w:r>
        <w:rPr>
          <w:rFonts w:hint="default" w:ascii="Times New Roman" w:hAnsi="Times New Roman" w:eastAsia="宋体" w:cs="Times New Roman"/>
          <w:b w:val="0"/>
          <w:bCs w:val="0"/>
          <w:color w:val="auto"/>
          <w:kern w:val="0"/>
          <w:sz w:val="21"/>
          <w:szCs w:val="21"/>
          <w:highlight w:val="none"/>
          <w:u w:val="none"/>
          <w:lang w:val="en-US" w:eastAsia="zh-CN" w:bidi="zh-CN"/>
        </w:rPr>
        <w:t>已完成合格工程量清单</w:t>
      </w:r>
      <w:r>
        <w:rPr>
          <w:rFonts w:hint="eastAsia" w:ascii="Times New Roman" w:hAnsi="Times New Roman" w:cs="Times New Roman"/>
          <w:b w:val="0"/>
          <w:bCs w:val="0"/>
          <w:color w:val="auto"/>
          <w:kern w:val="0"/>
          <w:sz w:val="21"/>
          <w:szCs w:val="21"/>
          <w:highlight w:val="none"/>
          <w:u w:val="none"/>
          <w:lang w:val="en-US" w:eastAsia="zh-CN" w:bidi="zh-CN"/>
        </w:rPr>
        <w:t>、价</w:t>
      </w:r>
      <w:r>
        <w:rPr>
          <w:rFonts w:hint="default" w:ascii="Times New Roman" w:hAnsi="Times New Roman" w:eastAsia="宋体" w:cs="Times New Roman"/>
          <w:b w:val="0"/>
          <w:bCs w:val="0"/>
          <w:color w:val="auto"/>
          <w:kern w:val="0"/>
          <w:sz w:val="21"/>
          <w:szCs w:val="21"/>
          <w:highlight w:val="none"/>
          <w:u w:val="none"/>
          <w:lang w:val="en-US" w:eastAsia="zh-CN" w:bidi="zh-CN"/>
        </w:rPr>
        <w:t>格</w:t>
      </w:r>
      <w:r>
        <w:rPr>
          <w:rFonts w:hint="eastAsia" w:ascii="Times New Roman" w:hAnsi="Times New Roman" w:cs="Times New Roman"/>
          <w:b w:val="0"/>
          <w:bCs w:val="0"/>
          <w:color w:val="auto"/>
          <w:kern w:val="0"/>
          <w:sz w:val="21"/>
          <w:szCs w:val="21"/>
          <w:highlight w:val="none"/>
          <w:u w:val="none"/>
          <w:lang w:val="en-US" w:eastAsia="zh-CN" w:bidi="zh-CN"/>
        </w:rPr>
        <w:t>以及</w:t>
      </w:r>
      <w:r>
        <w:rPr>
          <w:rFonts w:hint="default" w:ascii="Times New Roman" w:hAnsi="Times New Roman" w:eastAsia="宋体" w:cs="Times New Roman"/>
          <w:b w:val="0"/>
          <w:bCs w:val="0"/>
          <w:color w:val="auto"/>
          <w:kern w:val="0"/>
          <w:sz w:val="21"/>
          <w:szCs w:val="21"/>
          <w:highlight w:val="none"/>
          <w:u w:val="none"/>
          <w:lang w:val="en-US" w:eastAsia="zh-CN" w:bidi="zh-CN"/>
        </w:rPr>
        <w:t>经济签证</w:t>
      </w:r>
      <w:r>
        <w:rPr>
          <w:rFonts w:hint="eastAsia" w:ascii="Times New Roman" w:hAnsi="Times New Roman" w:cs="Times New Roman"/>
          <w:b w:val="0"/>
          <w:bCs w:val="0"/>
          <w:color w:val="auto"/>
          <w:kern w:val="0"/>
          <w:sz w:val="21"/>
          <w:szCs w:val="21"/>
          <w:highlight w:val="none"/>
          <w:u w:val="none"/>
          <w:lang w:val="en-US" w:eastAsia="zh-CN" w:bidi="zh-CN"/>
        </w:rPr>
        <w:t>的</w:t>
      </w:r>
      <w:r>
        <w:rPr>
          <w:rFonts w:hint="default" w:ascii="Times New Roman" w:hAnsi="Times New Roman" w:eastAsia="宋体" w:cs="Times New Roman"/>
          <w:b w:val="0"/>
          <w:bCs w:val="0"/>
          <w:color w:val="auto"/>
          <w:kern w:val="0"/>
          <w:sz w:val="21"/>
          <w:szCs w:val="21"/>
          <w:highlight w:val="none"/>
          <w:u w:val="none"/>
          <w:lang w:val="en-US" w:eastAsia="zh-CN" w:bidi="zh-CN"/>
        </w:rPr>
        <w:t>依据</w:t>
      </w:r>
      <w:r>
        <w:rPr>
          <w:rFonts w:hint="eastAsia" w:ascii="Times New Roman" w:hAnsi="Times New Roman" w:cs="Times New Roman"/>
          <w:b w:val="0"/>
          <w:bCs w:val="0"/>
          <w:color w:val="auto"/>
          <w:kern w:val="0"/>
          <w:sz w:val="21"/>
          <w:szCs w:val="21"/>
          <w:highlight w:val="none"/>
          <w:u w:val="none"/>
          <w:lang w:val="en-US" w:eastAsia="zh-CN" w:bidi="zh-CN"/>
        </w:rPr>
        <w:t>。信息价没有的，</w:t>
      </w:r>
      <w:r>
        <w:rPr>
          <w:rFonts w:hint="default" w:ascii="Times New Roman" w:hAnsi="Times New Roman" w:eastAsia="宋体" w:cs="Times New Roman"/>
          <w:b w:val="0"/>
          <w:bCs w:val="0"/>
          <w:color w:val="auto"/>
          <w:kern w:val="0"/>
          <w:sz w:val="21"/>
          <w:szCs w:val="21"/>
          <w:highlight w:val="none"/>
          <w:u w:val="none"/>
          <w:lang w:val="en-US" w:eastAsia="zh-CN" w:bidi="zh-CN"/>
        </w:rPr>
        <w:t>由招标人、跟踪审计单位及施工单位根据市场询价后确定</w:t>
      </w:r>
      <w:r>
        <w:rPr>
          <w:rFonts w:hint="eastAsia" w:ascii="Times New Roman" w:hAnsi="Times New Roman" w:cs="Times New Roman"/>
          <w:b w:val="0"/>
          <w:bCs w:val="0"/>
          <w:color w:val="auto"/>
          <w:kern w:val="0"/>
          <w:sz w:val="21"/>
          <w:szCs w:val="21"/>
          <w:highlight w:val="none"/>
          <w:u w:val="none"/>
          <w:lang w:val="en-US" w:eastAsia="zh-CN" w:bidi="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1</w:t>
      </w:r>
      <w:r>
        <w:rPr>
          <w:rFonts w:hint="default" w:ascii="Times New Roman" w:hAnsi="Times New Roman" w:eastAsia="宋体" w:cs="Times New Roman"/>
          <w:b w:val="0"/>
          <w:bCs w:val="0"/>
          <w:color w:val="auto"/>
          <w:kern w:val="0"/>
          <w:sz w:val="21"/>
          <w:szCs w:val="21"/>
          <w:highlight w:val="none"/>
          <w:u w:val="none"/>
          <w:lang w:val="en-US" w:eastAsia="zh-CN" w:bidi="zh-CN"/>
        </w:rPr>
        <w:t>）竣工款支付：工程竣工验收合格后，30天内支付至已完合格工程量的</w:t>
      </w:r>
      <w:r>
        <w:rPr>
          <w:rFonts w:hint="eastAsia" w:ascii="Times New Roman" w:hAnsi="Times New Roman" w:cs="Times New Roman"/>
          <w:b w:val="0"/>
          <w:bCs w:val="0"/>
          <w:color w:val="auto"/>
          <w:kern w:val="0"/>
          <w:sz w:val="21"/>
          <w:szCs w:val="21"/>
          <w:highlight w:val="none"/>
          <w:u w:val="none"/>
          <w:lang w:val="en-US" w:eastAsia="zh-CN" w:bidi="zh-CN"/>
        </w:rPr>
        <w:t>85</w:t>
      </w:r>
      <w:r>
        <w:rPr>
          <w:rFonts w:hint="default" w:ascii="Times New Roman" w:hAnsi="Times New Roman" w:eastAsia="宋体" w:cs="Times New Roman"/>
          <w:b w:val="0"/>
          <w:bCs w:val="0"/>
          <w:color w:val="auto"/>
          <w:kern w:val="0"/>
          <w:sz w:val="21"/>
          <w:szCs w:val="21"/>
          <w:highlight w:val="none"/>
          <w:u w:val="none"/>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w:t>
      </w:r>
      <w:r>
        <w:rPr>
          <w:rFonts w:hint="eastAsia" w:ascii="Times New Roman" w:hAnsi="Times New Roman" w:cs="Times New Roman"/>
          <w:b w:val="0"/>
          <w:bCs w:val="0"/>
          <w:color w:val="auto"/>
          <w:kern w:val="0"/>
          <w:sz w:val="21"/>
          <w:szCs w:val="21"/>
          <w:highlight w:val="none"/>
          <w:u w:val="none"/>
          <w:lang w:val="en-US" w:eastAsia="zh-CN" w:bidi="zh-CN"/>
        </w:rPr>
        <w:t>2</w:t>
      </w:r>
      <w:r>
        <w:rPr>
          <w:rFonts w:hint="default" w:ascii="Times New Roman" w:hAnsi="Times New Roman" w:eastAsia="宋体" w:cs="Times New Roman"/>
          <w:b w:val="0"/>
          <w:bCs w:val="0"/>
          <w:color w:val="auto"/>
          <w:kern w:val="0"/>
          <w:sz w:val="21"/>
          <w:szCs w:val="21"/>
          <w:highlight w:val="none"/>
          <w:u w:val="none"/>
          <w:lang w:val="en-US" w:eastAsia="zh-CN" w:bidi="zh-CN"/>
        </w:rPr>
        <w:t>）结算款支付：项目审计结算后再付至工程结算价的97%；余款3％留作质保金，待质保期满后一次性无息付清。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注：1、如中标人采用“银行保函或保证保险等方式”提交等额工程质量保证金，则在工程竣工结算完成后招标人应付至最终结算价款的100%（无息）。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default" w:ascii="Times New Roman" w:hAnsi="Times New Roman" w:eastAsia="宋体" w:cs="Times New Roman"/>
          <w:b w:val="0"/>
          <w:bCs w:val="0"/>
          <w:color w:val="auto"/>
          <w:kern w:val="0"/>
          <w:sz w:val="21"/>
          <w:szCs w:val="21"/>
          <w:highlight w:val="none"/>
          <w:u w:val="none"/>
          <w:lang w:val="en-US" w:eastAsia="zh-CN" w:bidi="zh-CN"/>
        </w:rPr>
        <w:t>2、联合体中标的，招标人仅将费用按照上述付款节点支付至联合体牵头单位指定账户，再由其支付至联合体另外一方，招标人不再单独支付至联合体其他单位。具体如下：（1）每次付款前，由联合体牵头单位向招标人提出请款报告（需由联合体另外一方加盖公章确认）；（2）付款前，由联合体牵头单位开具符合招标人要求的足额发票，否则，招标人有权拒绝付款。期间，可能产生的因税率等其他因素导致的一切费用，由联合体双方在联合体协议中自行明确，招标人不再另行支付任何费用。</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Times New Roman" w:hAnsi="Times New Roman" w:eastAsia="宋体" w:cs="Times New Roman"/>
          <w:b w:val="0"/>
          <w:bCs w:val="0"/>
          <w:color w:val="auto"/>
          <w:kern w:val="2"/>
          <w:sz w:val="21"/>
          <w:szCs w:val="21"/>
          <w:highlight w:val="none"/>
          <w:lang w:val="en-US" w:eastAsia="zh-CN" w:bidi="ar"/>
        </w:rPr>
      </w:pPr>
      <w:r>
        <w:rPr>
          <w:rFonts w:hint="eastAsia" w:ascii="Times New Roman" w:hAnsi="Times New Roman" w:eastAsia="宋体" w:cs="Times New Roman"/>
          <w:b w:val="0"/>
          <w:bCs w:val="0"/>
          <w:color w:val="auto"/>
          <w:kern w:val="2"/>
          <w:sz w:val="21"/>
          <w:szCs w:val="21"/>
          <w:highlight w:val="none"/>
          <w:lang w:val="en-US" w:eastAsia="zh-CN" w:bidi="ar"/>
        </w:rPr>
        <w:t>七、特别说明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一、本说明全部内容均为本项目招标文件及合同文本条款，投标人须认真阅读并需严格执行。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二、本项目总工期50天，含设计与施工周期，中标人需在中标通知书发放后3日内提交的总进度计划交由监理与招标人批复。中标人需严格按照批复的计划实施，每个大节点耽误一天，处以违约金2000元/天的处罚，如若最终的工期能按要求完成，则取消相应的工期违约处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 三、中标人不得随意更换主要人员，</w:t>
      </w:r>
      <w:r>
        <w:rPr>
          <w:rFonts w:hint="eastAsia" w:ascii="Times New Roman" w:hAnsi="Times New Roman" w:cs="Times New Roman"/>
          <w:b w:val="0"/>
          <w:bCs w:val="0"/>
          <w:color w:val="auto"/>
          <w:kern w:val="0"/>
          <w:sz w:val="21"/>
          <w:szCs w:val="21"/>
          <w:highlight w:val="none"/>
          <w:u w:val="none"/>
          <w:lang w:val="en-US" w:eastAsia="zh-CN" w:bidi="zh-CN"/>
        </w:rPr>
        <w:t>如若需要更换的，必须经过招标人同意，否则处以违约金</w:t>
      </w:r>
      <w:r>
        <w:rPr>
          <w:rFonts w:hint="eastAsia" w:ascii="Times New Roman" w:hAnsi="Times New Roman" w:eastAsia="宋体" w:cs="Times New Roman"/>
          <w:b w:val="0"/>
          <w:bCs w:val="0"/>
          <w:color w:val="auto"/>
          <w:kern w:val="0"/>
          <w:sz w:val="21"/>
          <w:szCs w:val="21"/>
          <w:highlight w:val="none"/>
          <w:u w:val="none"/>
          <w:lang w:val="en-US" w:eastAsia="zh-CN" w:bidi="zh-CN"/>
        </w:rPr>
        <w:t>5000元/人/次。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四、</w:t>
      </w:r>
      <w:r>
        <w:rPr>
          <w:rFonts w:hint="eastAsia" w:ascii="Times New Roman" w:hAnsi="Times New Roman" w:cs="Times New Roman"/>
          <w:b w:val="0"/>
          <w:bCs w:val="0"/>
          <w:color w:val="auto"/>
          <w:kern w:val="0"/>
          <w:sz w:val="21"/>
          <w:szCs w:val="21"/>
          <w:highlight w:val="none"/>
          <w:u w:val="none"/>
          <w:lang w:val="en-US" w:eastAsia="zh-CN" w:bidi="zh-CN"/>
        </w:rPr>
        <w:t>中标人在现场需听从监理及招标人管理，按时高效完成相应工作，如若有拒不服从管理的，处以违约金2000元/次。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二、以下工作如若发生，均由中标人独立承担，产生的各类税票以主管部门规定为准，中标人须自行解决税票问题，费用含在投标报价内，招标人不再另行支付；如有中标人拒不执行，招标人对中标人处以5000元/条的违约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1、中标后招标人无论提出任何工程方案或施工图设计调整要求，中标人必须及时、高质量地完成相应的设计调整，同时招标人不再另行增加设计部分的费用。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2、本项目的施工部分建安费的投标报价，包括而不限于完成招标人提供招标初步设计及其他招标资料中体现的所有内容的人工费、材料费、机械费，措施项目费、管理费、利润、税金、材料送检、档案归档及电子档案信息费、各种设备和材料的常规委托检测试验费、测绘定位、竣工测绘、室内环境检测、消防联动检测、消防验收、竣工验收移交</w:t>
      </w:r>
      <w:r>
        <w:rPr>
          <w:rFonts w:hint="eastAsia" w:ascii="Times New Roman" w:hAnsi="Times New Roman" w:cs="Times New Roman"/>
          <w:b w:val="0"/>
          <w:bCs w:val="0"/>
          <w:color w:val="auto"/>
          <w:kern w:val="0"/>
          <w:sz w:val="21"/>
          <w:szCs w:val="21"/>
          <w:highlight w:val="none"/>
          <w:u w:val="none"/>
          <w:lang w:val="en-US" w:eastAsia="zh-CN" w:bidi="zh-CN"/>
        </w:rPr>
        <w:t>、精保洁</w:t>
      </w:r>
      <w:r>
        <w:rPr>
          <w:rFonts w:hint="eastAsia" w:ascii="Times New Roman" w:hAnsi="Times New Roman" w:eastAsia="宋体" w:cs="Times New Roman"/>
          <w:b w:val="0"/>
          <w:bCs w:val="0"/>
          <w:color w:val="auto"/>
          <w:kern w:val="0"/>
          <w:sz w:val="21"/>
          <w:szCs w:val="21"/>
          <w:highlight w:val="none"/>
          <w:u w:val="none"/>
          <w:lang w:val="en-US" w:eastAsia="zh-CN" w:bidi="zh-CN"/>
        </w:rPr>
        <w:t xml:space="preserve">等全部费用。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3、投标人应根据工程的具体要求并结合自身实力、成本等因素，在充分了解材料、场地位置、周边环境、前期水电接入以及其它影响投标报价的其他要素，自行报价，中标后不再调整。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4、投标人自行勘察现场，涉及到项目施工期间临设、水电问题自行解决，费用含在投标报价内，中标后不予调整。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5、投标人自行勘察现场，需承担从配电房或最近的配电箱接电的电缆费用，以及承担有水房间的上下水改造费用，确保按照设计要求水通、电通、网通。</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6、施工全过程声像、电子档案归档整理等满足合肥市相关文件和竣工备案要求，取得档案合格证，费用含在投标报价中。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7、中标人须配合招标人办理消防验收，执行最新消防验收规范（入户门、疏散门和防火门净宽及各种封堵须满足消防要求），涉及的联动、检测等一切费用均由中标人支付，并确保消防验收通过。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8、所有施工图、竣工图等图纸均按需求提供（蓝图不少于4套、竣工图不少于4套），施工、竣工图各一套需叠成A4纸形式,所有费用包含在投标报价中。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9、项目未办理移交前，看护及管理、以及所产生的水电费等费用由中标单位承担。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10、建筑垃圾清理需满足城管部门等相关部门的要求，其中可能发生的一切费用包含在投标报价内，投标人自行考虑、综合报价，中标后不予调整。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kern w:val="0"/>
          <w:sz w:val="21"/>
          <w:szCs w:val="21"/>
          <w:highlight w:val="none"/>
          <w:u w:val="none"/>
          <w:lang w:val="en-US" w:eastAsia="zh-CN" w:bidi="zh-CN"/>
        </w:rPr>
      </w:pPr>
      <w:r>
        <w:rPr>
          <w:rFonts w:hint="eastAsia" w:ascii="Times New Roman" w:hAnsi="Times New Roman" w:eastAsia="宋体" w:cs="Times New Roman"/>
          <w:b w:val="0"/>
          <w:bCs w:val="0"/>
          <w:color w:val="auto"/>
          <w:kern w:val="0"/>
          <w:sz w:val="21"/>
          <w:szCs w:val="21"/>
          <w:highlight w:val="none"/>
          <w:u w:val="none"/>
          <w:lang w:val="en-US" w:eastAsia="zh-CN" w:bidi="zh-CN"/>
        </w:rPr>
        <w:t xml:space="preserve">11、施工单位须对施工现场进行充分考察，并对施工方法、施工工艺内容、费用进行充分考虑；施工后不得以未踏勘现场为由增加费用。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val="0"/>
          <w:color w:val="auto"/>
          <w:kern w:val="0"/>
          <w:sz w:val="21"/>
          <w:szCs w:val="21"/>
          <w:highlight w:val="none"/>
          <w:u w:val="none"/>
          <w:lang w:val="en-US" w:eastAsia="zh-CN" w:bidi="zh-CN"/>
        </w:rPr>
        <w:t>12、施工许可证办理所需的中标人的农民工保障金、合同印花税；环保验收涉及的环保监测、检测、水质监测等费用；消防：消防系统联调联试及检测费用；竣工验收前所有管道的封堵及疏通、修复费用；项目移交前水表、电表产生的水电费；竣工验收资料编制、归档、验收、移交等费用；依法办理建筑工程一切险或安装工程一切险及第三者责任险，农民工保障金及工伤意外保险；以上所有费用均含在投标报价中，请投标人在报价时综合考虑，谨慎报价，如有发生，中标后及结算时不予调整。</w:t>
      </w: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cs="Times New Roman"/>
          <w:color w:val="auto"/>
          <w:highlight w:val="none"/>
          <w:lang w:val="en-US" w:eastAsia="zh-CN"/>
        </w:rPr>
      </w:pPr>
    </w:p>
    <w:p>
      <w:pPr>
        <w:rPr>
          <w:rFonts w:hint="default"/>
          <w:color w:val="auto"/>
          <w:highlight w:val="none"/>
          <w:lang w:val="en-US" w:eastAsia="zh-CN"/>
        </w:rPr>
      </w:pPr>
    </w:p>
    <w:p>
      <w:pPr>
        <w:jc w:val="center"/>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t>第六章  投标文件格式</w:t>
      </w:r>
      <w:bookmarkEnd w:id="115"/>
      <w:bookmarkEnd w:id="116"/>
    </w:p>
    <w:p>
      <w:pPr>
        <w:spacing w:line="500" w:lineRule="exact"/>
        <w:jc w:val="right"/>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【正/副本】</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p>
    <w:p>
      <w:pPr>
        <w:spacing w:line="500" w:lineRule="exact"/>
        <w:jc w:val="center"/>
        <w:rPr>
          <w:rFonts w:hint="default" w:ascii="Times New Roman" w:hAnsi="Times New Roman" w:eastAsia="宋体" w:cs="Times New Roman"/>
          <w:b/>
          <w:color w:val="auto"/>
          <w:sz w:val="32"/>
          <w:highlight w:val="none"/>
          <w:u w:val="none"/>
        </w:rPr>
      </w:pPr>
      <w:r>
        <w:rPr>
          <w:rFonts w:hint="eastAsia" w:ascii="Times New Roman" w:hAnsi="Times New Roman" w:cs="Times New Roman"/>
          <w:b/>
          <w:color w:val="auto"/>
          <w:spacing w:val="20"/>
          <w:kern w:val="0"/>
          <w:sz w:val="32"/>
          <w:szCs w:val="32"/>
          <w:highlight w:val="none"/>
          <w:u w:val="single"/>
          <w:lang w:val="en-US" w:eastAsia="zh-CN"/>
        </w:rPr>
        <w:t>童享美学堂联投校区装修设计施工一体化</w:t>
      </w:r>
      <w:r>
        <w:rPr>
          <w:rFonts w:hint="default" w:ascii="Times New Roman" w:hAnsi="Times New Roman" w:eastAsia="宋体" w:cs="Times New Roman"/>
          <w:b/>
          <w:color w:val="auto"/>
          <w:sz w:val="32"/>
          <w:highlight w:val="none"/>
          <w:u w:val="none"/>
          <w:lang w:eastAsia="zh-CN"/>
        </w:rPr>
        <w:t xml:space="preserve"> </w:t>
      </w:r>
    </w:p>
    <w:p>
      <w:pPr>
        <w:spacing w:line="500" w:lineRule="exact"/>
        <w:jc w:val="center"/>
        <w:rPr>
          <w:rFonts w:hint="default" w:ascii="Times New Roman" w:hAnsi="Times New Roman" w:eastAsia="宋体" w:cs="Times New Roman"/>
          <w:b/>
          <w:color w:val="auto"/>
          <w:sz w:val="32"/>
          <w:highlight w:val="none"/>
        </w:rPr>
      </w:pPr>
    </w:p>
    <w:p>
      <w:pPr>
        <w:spacing w:line="500" w:lineRule="exact"/>
        <w:jc w:val="center"/>
        <w:rPr>
          <w:rFonts w:hint="default" w:ascii="Times New Roman" w:hAnsi="Times New Roman" w:eastAsia="宋体" w:cs="Times New Roman"/>
          <w:b/>
          <w:color w:val="auto"/>
          <w:sz w:val="32"/>
          <w:highlight w:val="none"/>
          <w:lang w:eastAsia="zh-CN"/>
        </w:rPr>
      </w:pPr>
      <w:r>
        <w:rPr>
          <w:rFonts w:hint="default" w:ascii="Times New Roman" w:hAnsi="Times New Roman" w:eastAsia="宋体" w:cs="Times New Roman"/>
          <w:b/>
          <w:color w:val="auto"/>
          <w:sz w:val="32"/>
          <w:highlight w:val="none"/>
          <w:lang w:eastAsia="zh-CN"/>
        </w:rPr>
        <w:t>（项目编号：</w:t>
      </w:r>
      <w:r>
        <w:rPr>
          <w:rFonts w:hint="eastAsia" w:ascii="Times New Roman" w:hAnsi="Times New Roman" w:cs="Times New Roman"/>
          <w:b/>
          <w:color w:val="auto"/>
          <w:spacing w:val="20"/>
          <w:kern w:val="0"/>
          <w:sz w:val="32"/>
          <w:szCs w:val="32"/>
          <w:highlight w:val="none"/>
          <w:u w:val="single"/>
          <w:lang w:val="en-US" w:eastAsia="zh-CN"/>
        </w:rPr>
        <w:t xml:space="preserve"> JSCM-ZTB-2023-02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eastAsia="宋体" w:cs="Times New Roman"/>
          <w:b/>
          <w:color w:val="auto"/>
          <w:sz w:val="32"/>
          <w:highlight w:val="none"/>
          <w:lang w:eastAsia="zh-CN"/>
        </w:rPr>
        <w:t>）</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投</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标</w:t>
      </w:r>
    </w:p>
    <w:p>
      <w:pPr>
        <w:spacing w:line="900" w:lineRule="exact"/>
        <w:jc w:val="center"/>
        <w:rPr>
          <w:rFonts w:hint="default" w:ascii="Times New Roman" w:hAnsi="Times New Roman" w:eastAsia="宋体" w:cs="Times New Roman"/>
          <w:b/>
          <w:color w:val="auto"/>
          <w:sz w:val="72"/>
          <w:highlight w:val="none"/>
        </w:rPr>
      </w:pPr>
    </w:p>
    <w:p>
      <w:pPr>
        <w:spacing w:line="900" w:lineRule="exact"/>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文</w:t>
      </w:r>
    </w:p>
    <w:p>
      <w:pPr>
        <w:spacing w:line="900" w:lineRule="exact"/>
        <w:jc w:val="center"/>
        <w:rPr>
          <w:rFonts w:hint="default" w:ascii="Times New Roman" w:hAnsi="Times New Roman" w:eastAsia="宋体" w:cs="Times New Roman"/>
          <w:b/>
          <w:color w:val="auto"/>
          <w:sz w:val="72"/>
          <w:highlight w:val="none"/>
        </w:rPr>
      </w:pPr>
    </w:p>
    <w:p>
      <w:pPr>
        <w:jc w:val="center"/>
        <w:rPr>
          <w:rFonts w:hint="default" w:ascii="Times New Roman" w:hAnsi="Times New Roman" w:eastAsia="宋体" w:cs="Times New Roman"/>
          <w:b/>
          <w:color w:val="auto"/>
          <w:sz w:val="72"/>
          <w:highlight w:val="none"/>
        </w:rPr>
      </w:pPr>
      <w:r>
        <w:rPr>
          <w:rFonts w:hint="default" w:ascii="Times New Roman" w:hAnsi="Times New Roman" w:eastAsia="宋体" w:cs="Times New Roman"/>
          <w:b/>
          <w:color w:val="auto"/>
          <w:sz w:val="72"/>
          <w:highlight w:val="none"/>
        </w:rPr>
        <w:t>件</w:t>
      </w:r>
    </w:p>
    <w:p>
      <w:pPr>
        <w:spacing w:after="156" w:afterLines="50" w:line="500" w:lineRule="exact"/>
        <w:jc w:val="center"/>
        <w:rPr>
          <w:rFonts w:hint="default" w:ascii="Times New Roman" w:hAnsi="Times New Roman" w:eastAsia="宋体" w:cs="Times New Roman"/>
          <w:b/>
          <w:color w:val="auto"/>
          <w:sz w:val="72"/>
          <w:highlight w:val="none"/>
        </w:rPr>
      </w:pPr>
    </w:p>
    <w:p>
      <w:pPr>
        <w:spacing w:after="156" w:afterLines="50" w:line="500" w:lineRule="exact"/>
        <w:jc w:val="center"/>
        <w:rPr>
          <w:rFonts w:hint="default" w:ascii="Times New Roman" w:hAnsi="Times New Roman" w:eastAsia="宋体" w:cs="Times New Roman"/>
          <w:b/>
          <w:color w:val="auto"/>
          <w:sz w:val="32"/>
          <w:highlight w:val="none"/>
          <w:u w:val="single"/>
        </w:rPr>
      </w:pPr>
      <w:r>
        <w:rPr>
          <w:rFonts w:hint="default" w:ascii="Times New Roman" w:hAnsi="Times New Roman" w:eastAsia="宋体" w:cs="Times New Roman"/>
          <w:b/>
          <w:color w:val="auto"/>
          <w:sz w:val="32"/>
          <w:highlight w:val="none"/>
        </w:rPr>
        <w:t>投标人：</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（加盖投标人公章）</w:t>
      </w:r>
    </w:p>
    <w:p>
      <w:pPr>
        <w:spacing w:after="156" w:afterLines="50" w:line="500" w:lineRule="exact"/>
        <w:ind w:firstLine="2291" w:firstLineChars="713"/>
        <w:jc w:val="both"/>
        <w:rPr>
          <w:rFonts w:hint="default" w:ascii="Times New Roman" w:hAnsi="Times New Roman" w:eastAsia="宋体" w:cs="Times New Roman"/>
          <w:b/>
          <w:color w:val="auto"/>
          <w:sz w:val="32"/>
          <w:highlight w:val="none"/>
        </w:rPr>
      </w:pPr>
      <w:r>
        <w:rPr>
          <w:rFonts w:hint="default" w:ascii="Times New Roman" w:hAnsi="Times New Roman" w:eastAsia="宋体" w:cs="Times New Roman"/>
          <w:b/>
          <w:color w:val="auto"/>
          <w:sz w:val="32"/>
          <w:highlight w:val="none"/>
        </w:rPr>
        <w:t>年</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月</w:t>
      </w:r>
      <w:r>
        <w:rPr>
          <w:rFonts w:hint="default" w:ascii="Times New Roman" w:hAnsi="Times New Roman" w:eastAsia="宋体" w:cs="Times New Roman"/>
          <w:b/>
          <w:color w:val="auto"/>
          <w:sz w:val="32"/>
          <w:highlight w:val="none"/>
          <w:u w:val="single"/>
        </w:rPr>
        <w:t xml:space="preserve">    </w:t>
      </w:r>
      <w:r>
        <w:rPr>
          <w:rFonts w:hint="default" w:ascii="Times New Roman" w:hAnsi="Times New Roman" w:eastAsia="宋体" w:cs="Times New Roman"/>
          <w:b/>
          <w:color w:val="auto"/>
          <w:sz w:val="32"/>
          <w:highlight w:val="none"/>
        </w:rPr>
        <w:t>日</w:t>
      </w:r>
    </w:p>
    <w:p>
      <w:pPr>
        <w:widowControl/>
        <w:jc w:val="left"/>
        <w:rPr>
          <w:rFonts w:hint="default" w:ascii="Times New Roman" w:hAnsi="Times New Roman" w:eastAsia="宋体" w:cs="Times New Roman"/>
          <w:b/>
          <w:color w:val="auto"/>
          <w:sz w:val="28"/>
          <w:highlight w:val="none"/>
        </w:rPr>
      </w:pPr>
      <w:r>
        <w:rPr>
          <w:rFonts w:hint="default" w:ascii="Times New Roman" w:hAnsi="Times New Roman" w:eastAsia="宋体" w:cs="Times New Roman"/>
          <w:b/>
          <w:color w:val="auto"/>
          <w:sz w:val="28"/>
          <w:highlight w:val="none"/>
        </w:rPr>
        <w:br w:type="page"/>
      </w:r>
    </w:p>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一、开标一览表</w:t>
      </w:r>
    </w:p>
    <w:p>
      <w:pPr>
        <w:snapToGrid w:val="0"/>
        <w:spacing w:line="360" w:lineRule="auto"/>
        <w:jc w:val="left"/>
        <w:rPr>
          <w:rFonts w:hint="default" w:ascii="Times New Roman" w:hAnsi="Times New Roman" w:cs="Times New Roman" w:eastAsiaTheme="minorEastAsia"/>
          <w:b/>
          <w:color w:val="auto"/>
          <w:sz w:val="24"/>
          <w:szCs w:val="24"/>
          <w:highlight w:val="none"/>
        </w:rPr>
      </w:pPr>
      <w:bookmarkStart w:id="117" w:name="_Toc520983588"/>
      <w:bookmarkStart w:id="118" w:name="_Toc461053087"/>
      <w:bookmarkStart w:id="119" w:name="_Toc461056632"/>
      <w:bookmarkStart w:id="120" w:name="_Toc444778691"/>
      <w:bookmarkStart w:id="121" w:name="_Toc427016289"/>
      <w:bookmarkStart w:id="122" w:name="_Toc418769921"/>
      <w:r>
        <w:rPr>
          <w:rFonts w:hint="default" w:ascii="Times New Roman" w:hAnsi="Times New Roman" w:cs="Times New Roman" w:eastAsiaTheme="minorEastAsia"/>
          <w:b/>
          <w:color w:val="auto"/>
          <w:sz w:val="24"/>
          <w:szCs w:val="24"/>
          <w:highlight w:val="none"/>
        </w:rPr>
        <w:t>项目名称：</w:t>
      </w:r>
      <w:r>
        <w:rPr>
          <w:rFonts w:hint="default" w:ascii="Times New Roman" w:hAnsi="Times New Roman" w:cs="Times New Roman" w:eastAsiaTheme="minorEastAsia"/>
          <w:b/>
          <w:color w:val="auto"/>
          <w:sz w:val="24"/>
          <w:szCs w:val="24"/>
          <w:highlight w:val="none"/>
          <w:u w:val="single"/>
        </w:rPr>
        <w:t xml:space="preserve"> </w:t>
      </w:r>
      <w:r>
        <w:rPr>
          <w:rFonts w:hint="eastAsia" w:ascii="Times New Roman" w:hAnsi="Times New Roman" w:cs="Times New Roman" w:eastAsiaTheme="minorEastAsia"/>
          <w:b/>
          <w:color w:val="auto"/>
          <w:sz w:val="24"/>
          <w:szCs w:val="24"/>
          <w:highlight w:val="none"/>
          <w:u w:val="single"/>
          <w:lang w:val="en-US" w:eastAsia="zh-CN"/>
        </w:rPr>
        <w:t>童享美学堂联投校区装修设计施工一体化</w:t>
      </w:r>
      <w:r>
        <w:rPr>
          <w:rFonts w:hint="default" w:ascii="Times New Roman" w:hAnsi="Times New Roman" w:cs="Times New Roman" w:eastAsiaTheme="minorEastAsia"/>
          <w:b/>
          <w:color w:val="auto"/>
          <w:sz w:val="24"/>
          <w:szCs w:val="24"/>
          <w:highlight w:val="none"/>
          <w:u w:val="single"/>
        </w:rPr>
        <w:t xml:space="preserve">  </w:t>
      </w:r>
    </w:p>
    <w:p>
      <w:pPr>
        <w:snapToGrid w:val="0"/>
        <w:spacing w:after="156" w:afterLines="50" w:line="360" w:lineRule="auto"/>
        <w:jc w:val="left"/>
        <w:rPr>
          <w:rFonts w:hint="default" w:ascii="Times New Roman" w:hAnsi="Times New Roman" w:cs="Times New Roman" w:eastAsiaTheme="minorEastAsia"/>
          <w:b/>
          <w:bCs/>
          <w:color w:val="auto"/>
          <w:sz w:val="24"/>
          <w:szCs w:val="24"/>
          <w:highlight w:val="none"/>
          <w:u w:val="single"/>
        </w:rPr>
      </w:pPr>
      <w:r>
        <w:rPr>
          <w:rFonts w:hint="default" w:ascii="Times New Roman" w:hAnsi="Times New Roman" w:cs="Times New Roman" w:eastAsiaTheme="minorEastAsia"/>
          <w:b/>
          <w:color w:val="auto"/>
          <w:sz w:val="24"/>
          <w:szCs w:val="24"/>
          <w:highlight w:val="none"/>
        </w:rPr>
        <w:t>项目编号：</w:t>
      </w:r>
      <w:r>
        <w:rPr>
          <w:rFonts w:hint="default" w:ascii="Times New Roman" w:hAnsi="Times New Roman" w:cs="Times New Roman" w:eastAsiaTheme="minorEastAsia"/>
          <w:b/>
          <w:color w:val="auto"/>
          <w:sz w:val="24"/>
          <w:szCs w:val="24"/>
          <w:highlight w:val="none"/>
          <w:u w:val="single"/>
        </w:rPr>
        <w:t xml:space="preserve"> </w:t>
      </w:r>
      <w:r>
        <w:rPr>
          <w:rFonts w:hint="eastAsia" w:ascii="Times New Roman" w:hAnsi="Times New Roman" w:cs="Times New Roman" w:eastAsiaTheme="minorEastAsia"/>
          <w:b/>
          <w:color w:val="auto"/>
          <w:sz w:val="24"/>
          <w:szCs w:val="24"/>
          <w:highlight w:val="none"/>
          <w:u w:val="single"/>
          <w:lang w:val="en-US" w:eastAsia="zh-CN"/>
        </w:rPr>
        <w:t xml:space="preserve">                                     </w:t>
      </w:r>
      <w:r>
        <w:rPr>
          <w:rFonts w:hint="default" w:ascii="Times New Roman" w:hAnsi="Times New Roman" w:cs="Times New Roman" w:eastAsiaTheme="minorEastAsia"/>
          <w:b/>
          <w:color w:val="auto"/>
          <w:sz w:val="24"/>
          <w:szCs w:val="24"/>
          <w:highlight w:val="none"/>
          <w:u w:val="single"/>
        </w:rPr>
        <w:t xml:space="preserve"> </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投标人名称</w:t>
            </w:r>
          </w:p>
        </w:tc>
        <w:tc>
          <w:tcPr>
            <w:tcW w:w="3557" w:type="pct"/>
            <w:tcBorders>
              <w:left w:val="single" w:color="auto" w:sz="4" w:space="0"/>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color w:val="auto"/>
                <w:sz w:val="24"/>
                <w:szCs w:val="24"/>
                <w:highlight w:val="none"/>
              </w:rPr>
              <w:t>范围</w:t>
            </w:r>
          </w:p>
        </w:tc>
        <w:tc>
          <w:tcPr>
            <w:tcW w:w="3557" w:type="pct"/>
            <w:tcBorders>
              <w:left w:val="single" w:color="auto" w:sz="4" w:space="0"/>
            </w:tcBorders>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sz w:val="24"/>
                <w:szCs w:val="20"/>
                <w:highlight w:val="none"/>
              </w:rPr>
            </w:pPr>
            <w:r>
              <w:rPr>
                <w:rFonts w:hint="default" w:ascii="Times New Roman" w:hAnsi="Times New Roman" w:eastAsia="宋体" w:cs="Times New Roman"/>
                <w:b/>
                <w:color w:val="auto"/>
                <w:sz w:val="24"/>
                <w:szCs w:val="20"/>
                <w:highlight w:val="none"/>
              </w:rPr>
              <w:t>报价</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（详见备注说明）</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color w:val="auto"/>
                <w:sz w:val="24"/>
                <w:szCs w:val="24"/>
                <w:highlight w:val="none"/>
              </w:rPr>
            </w:pP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Cs/>
                <w:color w:val="auto"/>
                <w:sz w:val="24"/>
                <w:szCs w:val="24"/>
                <w:highlight w:val="none"/>
                <w:u w:val="single"/>
              </w:rPr>
            </w:pPr>
            <w:r>
              <w:rPr>
                <w:rFonts w:hint="default" w:ascii="Times New Roman" w:hAnsi="Times New Roman" w:cs="Times New Roman" w:eastAsiaTheme="minorEastAsia"/>
                <w:bCs/>
                <w:color w:val="auto"/>
                <w:sz w:val="24"/>
                <w:szCs w:val="24"/>
                <w:highlight w:val="none"/>
              </w:rPr>
              <w:t>人民币大写：</w:t>
            </w:r>
            <w:r>
              <w:rPr>
                <w:rFonts w:hint="default" w:ascii="Times New Roman" w:hAnsi="Times New Roman" w:cs="Times New Roman" w:eastAsiaTheme="minorEastAsia"/>
                <w:bCs/>
                <w:color w:val="auto"/>
                <w:sz w:val="24"/>
                <w:szCs w:val="24"/>
                <w:highlight w:val="none"/>
                <w:u w:val="single"/>
              </w:rPr>
              <w:t xml:space="preserve">                      </w:t>
            </w:r>
            <w:r>
              <w:rPr>
                <w:rFonts w:hint="default" w:ascii="Times New Roman" w:hAnsi="Times New Roman" w:cs="Times New Roman" w:eastAsiaTheme="minorEastAsia"/>
                <w:bCs/>
                <w:color w:val="auto"/>
                <w:sz w:val="24"/>
                <w:szCs w:val="24"/>
                <w:highlight w:val="none"/>
                <w:u w:val="none"/>
                <w:lang w:val="en-US" w:eastAsia="zh-CN"/>
              </w:rPr>
              <w:t>元</w:t>
            </w:r>
            <w:r>
              <w:rPr>
                <w:rFonts w:hint="default" w:ascii="Times New Roman" w:hAnsi="Times New Roman" w:cs="Times New Roman" w:eastAsiaTheme="minorEastAsia"/>
                <w:bCs/>
                <w:color w:val="auto"/>
                <w:sz w:val="24"/>
                <w:szCs w:val="24"/>
                <w:highlight w:val="none"/>
                <w:u w:val="none"/>
              </w:rPr>
              <w:t xml:space="preserve">  </w:t>
            </w:r>
          </w:p>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质量标准</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bCs/>
                <w:color w:val="auto"/>
                <w:sz w:val="24"/>
                <w:szCs w:val="24"/>
                <w:highlight w:val="none"/>
              </w:rPr>
              <w:t>工    期</w:t>
            </w:r>
          </w:p>
        </w:tc>
        <w:tc>
          <w:tcPr>
            <w:tcW w:w="3557" w:type="pct"/>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Cs/>
                <w:color w:val="auto"/>
                <w:sz w:val="24"/>
                <w:szCs w:val="24"/>
                <w:highlight w:val="none"/>
              </w:rPr>
              <w:t>接开工令后</w:t>
            </w:r>
            <w:r>
              <w:rPr>
                <w:rFonts w:hint="eastAsia" w:ascii="Times New Roman" w:hAnsi="Times New Roman" w:cs="Times New Roman" w:eastAsiaTheme="minorEastAsia"/>
                <w:b/>
                <w:bCs w:val="0"/>
                <w:color w:val="auto"/>
                <w:sz w:val="24"/>
                <w:szCs w:val="24"/>
                <w:highlight w:val="none"/>
                <w:u w:val="single"/>
                <w:lang w:val="en-US" w:eastAsia="zh-CN"/>
              </w:rPr>
              <w:t>50</w:t>
            </w:r>
            <w:r>
              <w:rPr>
                <w:rFonts w:hint="default" w:ascii="Times New Roman" w:hAnsi="Times New Roman" w:cs="Times New Roman" w:eastAsiaTheme="minorEastAsia"/>
                <w:bCs/>
                <w:color w:val="auto"/>
                <w:sz w:val="24"/>
                <w:szCs w:val="24"/>
                <w:highlight w:val="none"/>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是否响应付款方式</w:t>
            </w:r>
          </w:p>
        </w:tc>
        <w:tc>
          <w:tcPr>
            <w:tcW w:w="3557" w:type="pct"/>
            <w:vAlign w:val="center"/>
          </w:tcPr>
          <w:p>
            <w:pPr>
              <w:keepNext w:val="0"/>
              <w:keepLines w:val="0"/>
              <w:suppressLineNumbers w:val="0"/>
              <w:snapToGrid w:val="0"/>
              <w:spacing w:before="0" w:beforeAutospacing="0" w:after="0" w:afterAutospacing="0"/>
              <w:ind w:left="0" w:right="0"/>
              <w:rPr>
                <w:rFonts w:hint="eastAsia" w:ascii="Times New Roman" w:hAnsi="Times New Roman" w:cs="Times New Roman" w:eastAsiaTheme="minorEastAsia"/>
                <w:bCs/>
                <w:color w:val="auto"/>
                <w:sz w:val="24"/>
                <w:szCs w:val="24"/>
                <w:highlight w:val="none"/>
                <w:lang w:eastAsia="zh-CN"/>
              </w:rPr>
            </w:pPr>
            <w:r>
              <w:rPr>
                <w:rFonts w:hint="eastAsia" w:ascii="Times New Roman" w:hAnsi="Times New Roman" w:cs="Times New Roman" w:eastAsiaTheme="minorEastAsia"/>
                <w:color w:val="auto"/>
                <w:sz w:val="24"/>
                <w:szCs w:val="24"/>
                <w:highlight w:val="none"/>
                <w:lang w:val="en-US"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2" w:hRule="atLeast"/>
          <w:jc w:val="center"/>
        </w:trPr>
        <w:tc>
          <w:tcPr>
            <w:tcW w:w="1443" w:type="pct"/>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备注说明</w:t>
            </w:r>
          </w:p>
        </w:tc>
        <w:tc>
          <w:tcPr>
            <w:tcW w:w="3557" w:type="pct"/>
          </w:tcPr>
          <w:p>
            <w:pPr>
              <w:keepNext w:val="0"/>
              <w:keepLines w:val="0"/>
              <w:suppressLineNumbers w:val="0"/>
              <w:spacing w:before="0" w:beforeAutospacing="0" w:after="0" w:afterAutospacing="0"/>
              <w:ind w:left="0" w:right="0"/>
              <w:rPr>
                <w:rFonts w:hint="default" w:ascii="Times New Roman" w:hAnsi="Times New Roman" w:cs="Times New Roman" w:eastAsiaTheme="minorEastAsia"/>
                <w:b/>
                <w:color w:val="auto"/>
                <w:sz w:val="24"/>
                <w:szCs w:val="24"/>
                <w:highlight w:val="none"/>
              </w:rPr>
            </w:pPr>
          </w:p>
        </w:tc>
      </w:tr>
    </w:tbl>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投标人签章：</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 xml:space="preserve">日     </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期：</w:t>
      </w:r>
      <w:r>
        <w:rPr>
          <w:rFonts w:hint="default" w:ascii="Times New Roman" w:hAnsi="Times New Roman" w:eastAsia="宋体" w:cs="Times New Roman"/>
          <w:color w:val="auto"/>
          <w:sz w:val="24"/>
          <w:szCs w:val="24"/>
          <w:highlight w:val="none"/>
          <w:u w:val="single"/>
        </w:rPr>
        <w:t xml:space="preserve">             </w:t>
      </w:r>
    </w:p>
    <w:p>
      <w:pPr>
        <w:adjustRightInd w:val="0"/>
        <w:snapToGrid w:val="0"/>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注：</w:t>
      </w:r>
    </w:p>
    <w:p>
      <w:pPr>
        <w:adjustRightInd w:val="0"/>
        <w:snapToGrid w:val="0"/>
        <w:spacing w:line="360" w:lineRule="auto"/>
        <w:ind w:firstLine="482"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rPr>
        <w:t>1.本表内容根据</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文件要求包括了</w:t>
      </w:r>
      <w:r>
        <w:rPr>
          <w:rFonts w:hint="eastAsia" w:ascii="Times New Roman" w:hAnsi="Times New Roman" w:cs="Times New Roman" w:eastAsiaTheme="minorEastAsia"/>
          <w:b/>
          <w:bCs/>
          <w:color w:val="auto"/>
          <w:sz w:val="24"/>
          <w:szCs w:val="24"/>
          <w:highlight w:val="none"/>
          <w:lang w:val="en-US" w:eastAsia="zh-CN"/>
        </w:rPr>
        <w:t>招标</w:t>
      </w:r>
      <w:r>
        <w:rPr>
          <w:rFonts w:hint="default" w:ascii="Times New Roman" w:hAnsi="Times New Roman" w:cs="Times New Roman" w:eastAsiaTheme="minorEastAsia"/>
          <w:b/>
          <w:bCs/>
          <w:color w:val="auto"/>
          <w:sz w:val="24"/>
          <w:szCs w:val="24"/>
          <w:highlight w:val="none"/>
        </w:rPr>
        <w:t>文件要求提供的全部内容的所有费用。</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2.特殊事项在备注中注明。</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3.投标人应根据其</w:t>
      </w:r>
      <w:r>
        <w:rPr>
          <w:rFonts w:hint="eastAsia" w:ascii="Times New Roman" w:hAnsi="Times New Roman" w:cs="Times New Roman" w:eastAsiaTheme="minorEastAsia"/>
          <w:b/>
          <w:bCs/>
          <w:color w:val="auto"/>
          <w:sz w:val="24"/>
          <w:szCs w:val="24"/>
          <w:highlight w:val="none"/>
          <w:lang w:val="en-US" w:eastAsia="zh-CN"/>
        </w:rPr>
        <w:t>投标</w:t>
      </w:r>
      <w:r>
        <w:rPr>
          <w:rFonts w:hint="default" w:ascii="Times New Roman" w:hAnsi="Times New Roman" w:cs="Times New Roman" w:eastAsiaTheme="minorEastAsia"/>
          <w:b/>
          <w:bCs/>
          <w:color w:val="auto"/>
          <w:sz w:val="24"/>
          <w:szCs w:val="24"/>
          <w:highlight w:val="none"/>
        </w:rPr>
        <w:t>文件中报价表的内容填写唱标信息，唱标信息不作为评审的依据。唱标信息与报价表不一致的，以报价表为准。</w:t>
      </w:r>
    </w:p>
    <w:p>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br w:type="page"/>
      </w:r>
    </w:p>
    <w:bookmarkEnd w:id="117"/>
    <w:bookmarkEnd w:id="118"/>
    <w:bookmarkEnd w:id="119"/>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二、投标人综合情况简介</w:t>
      </w:r>
    </w:p>
    <w:p>
      <w:pPr>
        <w:spacing w:line="500" w:lineRule="exact"/>
        <w:jc w:val="center"/>
        <w:rPr>
          <w:rFonts w:hint="default" w:ascii="Times New Roman" w:hAnsi="Times New Roman" w:cs="Times New Roman"/>
          <w:b/>
          <w:color w:val="auto"/>
          <w:sz w:val="24"/>
          <w:highlight w:val="none"/>
        </w:rPr>
      </w:pPr>
    </w:p>
    <w:p>
      <w:pPr>
        <w:spacing w:line="50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（投标人可自行制作格式）</w:t>
      </w:r>
    </w:p>
    <w:p>
      <w:pPr>
        <w:spacing w:before="156" w:beforeLines="50" w:after="156" w:afterLines="50" w:line="360" w:lineRule="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bCs/>
          <w:color w:val="auto"/>
          <w:szCs w:val="24"/>
          <w:highlight w:val="none"/>
        </w:rPr>
        <w:br w:type="page"/>
      </w:r>
    </w:p>
    <w:bookmarkEnd w:id="120"/>
    <w:bookmarkEnd w:id="121"/>
    <w:p>
      <w:pPr>
        <w:pStyle w:val="5"/>
        <w:jc w:val="center"/>
        <w:rPr>
          <w:rFonts w:hint="default" w:ascii="Times New Roman" w:hAnsi="Times New Roman" w:cs="Times New Roman" w:eastAsiaTheme="minorEastAsia"/>
          <w:color w:val="auto"/>
          <w:sz w:val="24"/>
          <w:szCs w:val="24"/>
          <w:highlight w:val="none"/>
        </w:rPr>
      </w:pPr>
      <w:bookmarkStart w:id="123" w:name="_Toc461053088"/>
      <w:bookmarkStart w:id="124" w:name="_Toc461056633"/>
      <w:bookmarkStart w:id="125" w:name="_Toc520983589"/>
      <w:r>
        <w:rPr>
          <w:rFonts w:hint="default" w:ascii="Times New Roman" w:hAnsi="Times New Roman" w:cs="Times New Roman" w:eastAsiaTheme="minorEastAsia"/>
          <w:color w:val="auto"/>
          <w:sz w:val="24"/>
          <w:szCs w:val="24"/>
          <w:highlight w:val="none"/>
        </w:rPr>
        <w:t>三、</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函</w:t>
      </w:r>
    </w:p>
    <w:p>
      <w:pPr>
        <w:spacing w:line="360" w:lineRule="auto"/>
        <w:rPr>
          <w:rFonts w:hint="default" w:ascii="Times New Roman" w:hAnsi="Times New Roman" w:cs="Times New Roman" w:eastAsiaTheme="minorEastAsia"/>
          <w:b/>
          <w:color w:val="auto"/>
          <w:sz w:val="24"/>
          <w:szCs w:val="24"/>
          <w:highlight w:val="none"/>
          <w:u w:val="single"/>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lang w:eastAsia="zh-CN"/>
        </w:rPr>
        <w:t>：</w:t>
      </w:r>
      <w:r>
        <w:rPr>
          <w:rFonts w:hint="default" w:ascii="Times New Roman" w:hAnsi="Times New Roman" w:cs="Times New Roman" w:eastAsiaTheme="minorEastAsia"/>
          <w:b/>
          <w:color w:val="auto"/>
          <w:sz w:val="24"/>
          <w:szCs w:val="24"/>
          <w:highlight w:val="none"/>
          <w:u w:val="single"/>
        </w:rPr>
        <w:t>合肥</w:t>
      </w:r>
      <w:r>
        <w:rPr>
          <w:rFonts w:hint="eastAsia" w:ascii="Times New Roman" w:hAnsi="Times New Roman" w:cs="Times New Roman" w:eastAsiaTheme="minorEastAsia"/>
          <w:b/>
          <w:color w:val="auto"/>
          <w:sz w:val="24"/>
          <w:szCs w:val="24"/>
          <w:highlight w:val="none"/>
          <w:u w:val="single"/>
          <w:lang w:val="en-US" w:eastAsia="zh-CN"/>
        </w:rPr>
        <w:t>九狮文化传媒</w:t>
      </w:r>
      <w:r>
        <w:rPr>
          <w:rFonts w:hint="default" w:ascii="Times New Roman" w:hAnsi="Times New Roman" w:cs="Times New Roman" w:eastAsiaTheme="minorEastAsia"/>
          <w:b/>
          <w:color w:val="auto"/>
          <w:sz w:val="24"/>
          <w:szCs w:val="24"/>
          <w:highlight w:val="none"/>
          <w:u w:val="single"/>
        </w:rPr>
        <w:t>有限公司</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根据贵方的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邀请公告，我方兹宣布同意如下：</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1．经踏勘项目现场和研究上述</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须知、合同条款、图纸和工程建设技术标准及其他有关文件后，我方接受上述文件要求，并对工程量清单及最高投标限价（控制价）无异议。我方</w:t>
      </w:r>
      <w:r>
        <w:rPr>
          <w:rFonts w:hint="default" w:ascii="Times New Roman" w:hAnsi="Times New Roman" w:cs="Times New Roman" w:eastAsiaTheme="minorEastAsia"/>
          <w:bCs/>
          <w:color w:val="auto"/>
          <w:sz w:val="24"/>
          <w:szCs w:val="24"/>
          <w:highlight w:val="none"/>
        </w:rPr>
        <w:t>承诺按本</w:t>
      </w:r>
      <w:r>
        <w:rPr>
          <w:rFonts w:hint="eastAsia" w:ascii="Times New Roman" w:hAnsi="Times New Roman" w:cs="Times New Roman" w:eastAsiaTheme="minorEastAsia"/>
          <w:bCs/>
          <w:color w:val="auto"/>
          <w:sz w:val="24"/>
          <w:szCs w:val="24"/>
          <w:highlight w:val="none"/>
          <w:lang w:val="en-US" w:eastAsia="zh-CN"/>
        </w:rPr>
        <w:t>招标</w:t>
      </w:r>
      <w:r>
        <w:rPr>
          <w:rFonts w:hint="default" w:ascii="Times New Roman" w:hAnsi="Times New Roman" w:cs="Times New Roman" w:eastAsiaTheme="minorEastAsia"/>
          <w:bCs/>
          <w:color w:val="auto"/>
          <w:sz w:val="24"/>
          <w:szCs w:val="24"/>
          <w:highlight w:val="none"/>
        </w:rPr>
        <w:t>文件、施工图纸、合同条款和工程建设技术标准的条件、</w:t>
      </w:r>
      <w:r>
        <w:rPr>
          <w:rFonts w:hint="default" w:ascii="Times New Roman" w:hAnsi="Times New Roman" w:cs="Times New Roman" w:eastAsiaTheme="minorEastAsia"/>
          <w:color w:val="auto"/>
          <w:sz w:val="24"/>
          <w:szCs w:val="24"/>
          <w:highlight w:val="none"/>
        </w:rPr>
        <w:t>承担</w:t>
      </w:r>
      <w:r>
        <w:rPr>
          <w:rFonts w:hint="default" w:ascii="Times New Roman" w:hAnsi="Times New Roman" w:cs="Times New Roman" w:eastAsiaTheme="minorEastAsia"/>
          <w:bCs/>
          <w:color w:val="auto"/>
          <w:sz w:val="24"/>
          <w:szCs w:val="24"/>
          <w:highlight w:val="none"/>
        </w:rPr>
        <w:t>上述工程的施工、竣工，并承担任何质量缺陷保修责任。</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2．我方已详细审核并确认全部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文件及有关附件，充分理解</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价格不得低于企业个别成本有关规定。我方经成本核算，所填报的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报价不低于企业个别成本。</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3．一旦我方中标，我方保证按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文件约定的工期和</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文件或业主开工令的要求如期开工、竣工并移交整个工程。</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4．一旦我方中标，我方保证工程质量达到合格标准。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5．一旦我方中标，我方保证</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文件中承诺的项目管理班子及施工机械设备到位，并按响应文件中的施工组织设计组织施工。</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6．一旦我方中标，我方保证用于本工程的主要材料、设备，符合</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文件规定和</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文件承诺，并在使用之前经建设、监理、设计单位确认后使用。</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7．一旦我方中标，我方保证在规定的时间内由我方法定代表人亲自签订合同以及及时进场施工，并认真履行合同和其它各项承诺。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8．一旦我方中标，我方保证在规定的时间内按</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文件规定的方式、金额向招标人提交履约担保。</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9．我方同意所提交的</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文件在</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文件规定的谈判有效期内有效，在此期间内如果中标，我方将受此约束。</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10．除非另外达成协议并生效，你方的中标通知书和本</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文件以及</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文件澄清、修改、补充将成为约束双方的合同文件的组成部分。</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11．我方承诺：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（1）我单位</w:t>
      </w:r>
      <w:r>
        <w:rPr>
          <w:rFonts w:hint="eastAsia" w:ascii="Times New Roman" w:hAnsi="Times New Roman" w:cs="Times New Roman" w:eastAsiaTheme="minorEastAsia"/>
          <w:color w:val="auto"/>
          <w:sz w:val="24"/>
          <w:szCs w:val="24"/>
          <w:highlight w:val="none"/>
          <w:lang w:val="en-US" w:eastAsia="zh-CN"/>
        </w:rPr>
        <w:t>投标</w:t>
      </w:r>
      <w:r>
        <w:rPr>
          <w:rFonts w:hint="default" w:ascii="Times New Roman" w:hAnsi="Times New Roman" w:cs="Times New Roman" w:eastAsiaTheme="minorEastAsia"/>
          <w:color w:val="auto"/>
          <w:sz w:val="24"/>
          <w:szCs w:val="24"/>
          <w:highlight w:val="none"/>
        </w:rPr>
        <w:t>并中标后在项目所在地交纳相关税费。</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（2）我方已对招标人提供的工程量清单和最高投标限价（控制价）进行认真复核，确认无误，中标后不再另行调整。</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3</w:t>
      </w:r>
      <w:r>
        <w:rPr>
          <w:rFonts w:hint="default" w:ascii="Times New Roman" w:hAnsi="Times New Roman" w:cs="Times New Roman" w:eastAsiaTheme="minorEastAsia"/>
          <w:color w:val="auto"/>
          <w:sz w:val="24"/>
          <w:szCs w:val="24"/>
          <w:highlight w:val="none"/>
        </w:rPr>
        <w:t>）我方报价中已考虑实行增值税计税模式带来的影响</w:t>
      </w:r>
      <w:r>
        <w:rPr>
          <w:rFonts w:hint="default" w:ascii="Times New Roman" w:hAnsi="Times New Roman" w:cs="Times New Roman" w:eastAsiaTheme="minorEastAsia"/>
          <w:i/>
          <w:color w:val="auto"/>
          <w:sz w:val="24"/>
          <w:szCs w:val="24"/>
          <w:highlight w:val="none"/>
        </w:rPr>
        <w:t>，</w:t>
      </w:r>
      <w:r>
        <w:rPr>
          <w:rFonts w:hint="default" w:ascii="Times New Roman" w:hAnsi="Times New Roman" w:cs="Times New Roman" w:eastAsiaTheme="minorEastAsia"/>
          <w:color w:val="auto"/>
          <w:sz w:val="24"/>
          <w:szCs w:val="24"/>
          <w:highlight w:val="none"/>
        </w:rPr>
        <w:t>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文件公布的施工扬尘污染防治措施费用，一旦我方中标，将严格遵守国家、省、市增值税相关规定的要求。我方将按照</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文件的要求对农民工工资、扬尘污染防治进行办理专户设立、工资支付等事宜。</w:t>
      </w:r>
    </w:p>
    <w:p>
      <w:pPr>
        <w:pStyle w:val="37"/>
        <w:spacing w:line="360" w:lineRule="auto"/>
        <w:ind w:left="0" w:leftChars="0"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）我单位投标报价中已包含</w:t>
      </w:r>
      <w:r>
        <w:rPr>
          <w:rFonts w:hint="eastAsia" w:ascii="Times New Roman" w:hAnsi="Times New Roman" w:cs="Times New Roman" w:eastAsiaTheme="minorEastAsia"/>
          <w:color w:val="auto"/>
          <w:sz w:val="24"/>
          <w:szCs w:val="24"/>
          <w:highlight w:val="none"/>
          <w:lang w:val="en-US" w:eastAsia="zh-CN"/>
        </w:rPr>
        <w:t>招标</w:t>
      </w:r>
      <w:r>
        <w:rPr>
          <w:rFonts w:hint="default" w:ascii="Times New Roman" w:hAnsi="Times New Roman" w:cs="Times New Roman" w:eastAsiaTheme="minorEastAsia"/>
          <w:color w:val="auto"/>
          <w:sz w:val="24"/>
          <w:szCs w:val="24"/>
          <w:highlight w:val="none"/>
        </w:rPr>
        <w:t>文件公布的施工扬尘污染防治费用和建筑工人实名制管理费用，未落实的施工扬尘污染防治和建筑工人实名制管理措施项目, 工程竣工结算时按清单所列金额从工程结算价款中扣除。</w:t>
      </w:r>
    </w:p>
    <w:p>
      <w:pPr>
        <w:spacing w:line="360" w:lineRule="auto"/>
        <w:ind w:firstLine="480" w:firstLineChars="2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12.其他补充说明：</w:t>
      </w:r>
      <w:r>
        <w:rPr>
          <w:rFonts w:hint="default" w:ascii="Times New Roman" w:hAnsi="Times New Roman" w:cs="Times New Roman" w:eastAsiaTheme="minorEastAsia"/>
          <w:color w:val="auto"/>
          <w:sz w:val="24"/>
          <w:szCs w:val="24"/>
          <w:highlight w:val="none"/>
          <w:u w:val="single"/>
        </w:rPr>
        <w:t xml:space="preserve">     补充说明事项（如有）       </w:t>
      </w:r>
    </w:p>
    <w:p>
      <w:pPr>
        <w:spacing w:line="360" w:lineRule="auto"/>
        <w:ind w:right="480" w:firstLine="3120" w:firstLineChars="13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投标人签章：</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right="480" w:firstLine="3120" w:firstLineChars="1300"/>
        <w:rPr>
          <w:rFonts w:hint="default" w:ascii="Times New Roman" w:hAnsi="Times New Roman" w:cs="Times New Roman" w:eastAsiaTheme="minorEastAsia"/>
          <w:color w:val="auto"/>
          <w:sz w:val="24"/>
          <w:szCs w:val="24"/>
          <w:highlight w:val="none"/>
          <w:u w:val="single"/>
        </w:rPr>
      </w:pPr>
      <w:r>
        <w:rPr>
          <w:rFonts w:hint="default" w:ascii="Times New Roman" w:hAnsi="Times New Roman" w:cs="Times New Roman" w:eastAsiaTheme="minorEastAsia"/>
          <w:color w:val="auto"/>
          <w:sz w:val="24"/>
          <w:szCs w:val="24"/>
          <w:highlight w:val="none"/>
        </w:rPr>
        <w:t xml:space="preserve">日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期：</w:t>
      </w:r>
      <w:r>
        <w:rPr>
          <w:rFonts w:hint="default" w:ascii="Times New Roman" w:hAnsi="Times New Roman" w:cs="Times New Roman" w:eastAsiaTheme="minorEastAsia"/>
          <w:color w:val="auto"/>
          <w:sz w:val="24"/>
          <w:szCs w:val="24"/>
          <w:highlight w:val="none"/>
          <w:u w:val="single"/>
        </w:rPr>
        <w:t xml:space="preserve">                   </w:t>
      </w:r>
    </w:p>
    <w:p>
      <w:pPr>
        <w:widowControl/>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br w:type="page"/>
      </w:r>
    </w:p>
    <w:bookmarkEnd w:id="122"/>
    <w:bookmarkEnd w:id="123"/>
    <w:bookmarkEnd w:id="124"/>
    <w:bookmarkEnd w:id="125"/>
    <w:p>
      <w:pPr>
        <w:spacing w:line="360" w:lineRule="auto"/>
        <w:ind w:firstLine="435"/>
        <w:rPr>
          <w:rFonts w:hint="default" w:ascii="Times New Roman" w:hAnsi="Times New Roman" w:eastAsia="宋体" w:cs="Times New Roman"/>
          <w:color w:val="auto"/>
          <w:sz w:val="24"/>
          <w:highlight w:val="none"/>
        </w:rPr>
      </w:pPr>
      <w:bookmarkStart w:id="126" w:name="_Toc520983593"/>
      <w:bookmarkStart w:id="127" w:name="_Toc444778694"/>
    </w:p>
    <w:p>
      <w:pPr>
        <w:spacing w:line="360" w:lineRule="auto"/>
        <w:jc w:val="center"/>
        <w:outlineLvl w:val="2"/>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四、无不良信用记录声明函</w:t>
      </w:r>
    </w:p>
    <w:p>
      <w:pPr>
        <w:spacing w:line="440" w:lineRule="exact"/>
        <w:ind w:firstLine="435"/>
        <w:rPr>
          <w:rFonts w:hint="default" w:ascii="Times New Roman" w:hAnsi="Times New Roman" w:cs="Times New Roman" w:eastAsiaTheme="minorEastAsia"/>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cs="Times New Roman" w:eastAsiaTheme="minorEastAsia"/>
          <w:color w:val="auto"/>
          <w:sz w:val="24"/>
          <w:szCs w:val="24"/>
          <w:highlight w:val="none"/>
        </w:rPr>
        <w:t>.本单位郑重声明，我单位无以下不良信用记录情形：</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（1）投标人被人民法院列入失信被执行人的；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（2）投标人被税务部门列入重大税收违法案件当事人名单的；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（3）投标人未被合肥市及其所辖县（市）、区（开发区）公共资源交易监督管理部门记不良行为记录的；或被记不良行为记录（以公布日期为准）；</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（4）开标日前（含当日）6 个月内记分累计未满 10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（5）开标日前（含当日）12 个月内记分累计未满 15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（6）开标日前（含当日）18 个月内记分累计未满 20 分的；</w:t>
      </w:r>
    </w:p>
    <w:p>
      <w:pPr>
        <w:spacing w:line="360" w:lineRule="auto"/>
        <w:ind w:firstLine="435"/>
        <w:rPr>
          <w:rFonts w:hint="default" w:ascii="Times New Roman" w:hAnsi="Times New Roman" w:eastAsia="宋体" w:cs="Times New Roman"/>
          <w:color w:val="auto"/>
          <w:sz w:val="24"/>
          <w:szCs w:val="18"/>
          <w:highlight w:val="none"/>
        </w:rPr>
      </w:pPr>
      <w:r>
        <w:rPr>
          <w:rFonts w:hint="default" w:ascii="Times New Roman" w:hAnsi="Times New Roman" w:eastAsia="宋体" w:cs="Times New Roman"/>
          <w:color w:val="auto"/>
          <w:sz w:val="24"/>
          <w:szCs w:val="18"/>
          <w:highlight w:val="none"/>
        </w:rPr>
        <w:t xml:space="preserve">（7）开标日前（含当日）24 个月内记分累计未满 25 分的。 </w:t>
      </w:r>
    </w:p>
    <w:p>
      <w:pPr>
        <w:spacing w:line="360" w:lineRule="auto"/>
        <w:ind w:firstLine="43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pPr>
        <w:spacing w:line="360" w:lineRule="auto"/>
        <w:ind w:firstLine="4800" w:firstLineChars="2000"/>
        <w:rPr>
          <w:rFonts w:hint="default" w:ascii="Times New Roman" w:hAnsi="Times New Roman" w:eastAsia="宋体" w:cs="Times New Roman"/>
          <w:color w:val="auto"/>
          <w:sz w:val="24"/>
          <w:highlight w:val="none"/>
        </w:rPr>
      </w:pP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投标人</w:t>
      </w:r>
      <w:r>
        <w:rPr>
          <w:rFonts w:hint="default" w:ascii="Times New Roman" w:hAnsi="Times New Roman" w:eastAsia="宋体" w:cs="Times New Roman"/>
          <w:color w:val="auto"/>
          <w:sz w:val="24"/>
          <w:szCs w:val="24"/>
          <w:highlight w:val="none"/>
          <w:lang w:eastAsia="zh-CN"/>
        </w:rPr>
        <w:t>公章</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rPr>
        <w:t xml:space="preserve">             </w:t>
      </w:r>
    </w:p>
    <w:p>
      <w:pPr>
        <w:spacing w:line="440" w:lineRule="exact"/>
        <w:ind w:firstLine="4800" w:firstLineChars="200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日      期：</w:t>
      </w:r>
      <w:r>
        <w:rPr>
          <w:rFonts w:hint="default" w:ascii="Times New Roman" w:hAnsi="Times New Roman" w:eastAsia="宋体" w:cs="Times New Roman"/>
          <w:color w:val="auto"/>
          <w:sz w:val="24"/>
          <w:szCs w:val="24"/>
          <w:highlight w:val="none"/>
          <w:u w:val="single"/>
        </w:rPr>
        <w:t xml:space="preserve">             </w:t>
      </w:r>
    </w:p>
    <w:p>
      <w:pPr>
        <w:spacing w:line="360" w:lineRule="auto"/>
        <w:rPr>
          <w:rFonts w:hint="default" w:ascii="Times New Roman" w:hAnsi="Times New Roman" w:eastAsia="宋体" w:cs="Times New Roman"/>
          <w:color w:val="auto"/>
          <w:sz w:val="24"/>
          <w:highlight w:val="none"/>
        </w:rPr>
      </w:pPr>
    </w:p>
    <w:p>
      <w:pPr>
        <w:spacing w:line="440" w:lineRule="exact"/>
        <w:ind w:firstLine="435"/>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cs="Times New Roman"/>
          <w:color w:val="auto"/>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37"/>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pStyle w:val="5"/>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五、授权书</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本授权书声明：</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（投标人名称）授权</w:t>
      </w:r>
      <w:r>
        <w:rPr>
          <w:rFonts w:hint="default" w:ascii="Times New Roman" w:hAnsi="Times New Roman" w:eastAsia="宋体" w:cs="Times New Roman"/>
          <w:color w:val="auto"/>
          <w:sz w:val="24"/>
          <w:szCs w:val="28"/>
          <w:highlight w:val="none"/>
          <w:u w:val="single"/>
        </w:rPr>
        <w:t xml:space="preserve">       </w:t>
      </w:r>
      <w:r>
        <w:rPr>
          <w:rFonts w:hint="default" w:ascii="Times New Roman" w:hAnsi="Times New Roman" w:eastAsia="宋体" w:cs="Times New Roman"/>
          <w:color w:val="auto"/>
          <w:sz w:val="24"/>
          <w:szCs w:val="28"/>
          <w:highlight w:val="none"/>
        </w:rPr>
        <w:t>（投标人授权代表姓名、职务）代表我方参加本项目</w:t>
      </w:r>
      <w:r>
        <w:rPr>
          <w:rFonts w:hint="default" w:ascii="Times New Roman" w:hAnsi="Times New Roman" w:eastAsia="宋体" w:cs="Times New Roman"/>
          <w:bCs/>
          <w:color w:val="auto"/>
          <w:sz w:val="24"/>
          <w:szCs w:val="28"/>
          <w:highlight w:val="none"/>
        </w:rPr>
        <w:t>谈判活动</w:t>
      </w:r>
      <w:r>
        <w:rPr>
          <w:rFonts w:hint="default" w:ascii="Times New Roman" w:hAnsi="Times New Roman" w:eastAsia="宋体" w:cs="Times New Roman"/>
          <w:color w:val="auto"/>
          <w:sz w:val="24"/>
          <w:szCs w:val="28"/>
          <w:highlight w:val="none"/>
        </w:rPr>
        <w:t>，全权代表我方处理谈判过程的一切事宜，包括但不限于：提交响应文件、参与谈判、签约等。投标人授权代表在谈判活动过程中所签署的一切文件和处理与之有关的一切事务，本公司均予以认可并对此承担责任。投标人授权代表无转委托权。特此授权。</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本授权书自出具之日起生效。</w:t>
      </w:r>
    </w:p>
    <w:p>
      <w:pPr>
        <w:pStyle w:val="21"/>
        <w:snapToGrid w:val="0"/>
        <w:spacing w:line="360" w:lineRule="auto"/>
        <w:ind w:firstLine="482"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szCs w:val="28"/>
          <w:highlight w:val="none"/>
        </w:rPr>
        <w:t>授权代表</w:t>
      </w:r>
      <w:r>
        <w:rPr>
          <w:rFonts w:hint="default" w:ascii="Times New Roman" w:hAnsi="Times New Roman" w:eastAsia="宋体" w:cs="Times New Roman"/>
          <w:b/>
          <w:bCs/>
          <w:color w:val="auto"/>
          <w:sz w:val="24"/>
          <w:highlight w:val="none"/>
        </w:rPr>
        <w:t>身份证明</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正面及反面)</w:t>
      </w:r>
      <w:r>
        <w:rPr>
          <w:rFonts w:hint="default" w:ascii="Times New Roman" w:hAnsi="Times New Roman" w:eastAsia="宋体" w:cs="Times New Roman"/>
          <w:b/>
          <w:bCs/>
          <w:color w:val="auto"/>
          <w:sz w:val="24"/>
          <w:highlight w:val="none"/>
        </w:rPr>
        <w:t>扫描件：</w:t>
      </w: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u w:val="single"/>
        </w:rPr>
      </w:pPr>
      <w:r>
        <w:rPr>
          <w:rFonts w:hint="default" w:ascii="Times New Roman" w:hAnsi="Times New Roman" w:eastAsia="宋体" w:cs="Times New Roman"/>
          <w:color w:val="auto"/>
          <w:sz w:val="24"/>
          <w:szCs w:val="28"/>
          <w:highlight w:val="none"/>
        </w:rPr>
        <w:t>授权代表联系方式：</w:t>
      </w:r>
      <w:r>
        <w:rPr>
          <w:rFonts w:hint="default" w:ascii="Times New Roman" w:hAnsi="Times New Roman" w:eastAsia="宋体" w:cs="Times New Roman"/>
          <w:color w:val="auto"/>
          <w:sz w:val="24"/>
          <w:szCs w:val="28"/>
          <w:highlight w:val="none"/>
          <w:u w:val="single"/>
        </w:rPr>
        <w:t xml:space="preserve">      （请填写手机号码）</w:t>
      </w: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p>
    <w:p>
      <w:pPr>
        <w:pStyle w:val="21"/>
        <w:snapToGrid w:val="0"/>
        <w:spacing w:line="360" w:lineRule="auto"/>
        <w:ind w:firstLine="480" w:firstLineChars="200"/>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特此声明。</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投标人</w:t>
      </w:r>
      <w:r>
        <w:rPr>
          <w:rFonts w:hint="eastAsia" w:ascii="Times New Roman" w:hAnsi="Times New Roman" w:cs="Times New Roman" w:eastAsiaTheme="minorEastAsia"/>
          <w:color w:val="auto"/>
          <w:sz w:val="24"/>
          <w:szCs w:val="24"/>
          <w:highlight w:val="none"/>
          <w:lang w:eastAsia="zh-CN"/>
        </w:rPr>
        <w:t>公章</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p>
    <w:p>
      <w:pPr>
        <w:spacing w:line="360" w:lineRule="auto"/>
        <w:ind w:firstLine="3840" w:firstLineChars="16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日     期：</w:t>
      </w:r>
      <w:r>
        <w:rPr>
          <w:rFonts w:hint="default" w:ascii="Times New Roman" w:hAnsi="Times New Roman" w:cs="Times New Roman" w:eastAsiaTheme="minorEastAsia"/>
          <w:color w:val="auto"/>
          <w:sz w:val="24"/>
          <w:szCs w:val="24"/>
          <w:highlight w:val="none"/>
          <w:u w:val="single"/>
        </w:rPr>
        <w:t xml:space="preserve">                     </w:t>
      </w:r>
    </w:p>
    <w:p>
      <w:pPr>
        <w:spacing w:line="360" w:lineRule="auto"/>
        <w:rPr>
          <w:rFonts w:hint="default" w:ascii="Times New Roman" w:hAnsi="Times New Roman" w:cs="Times New Roman"/>
          <w:color w:val="auto"/>
          <w:sz w:val="24"/>
          <w:szCs w:val="28"/>
          <w:highlight w:val="none"/>
        </w:rPr>
      </w:pP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注：</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1.本项目只允许有唯一的投标人授权代表，提供身份证明扫描件；</w:t>
      </w:r>
    </w:p>
    <w:p>
      <w:pPr>
        <w:pStyle w:val="21"/>
        <w:snapToGrid w:val="0"/>
        <w:spacing w:line="360" w:lineRule="auto"/>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t>2.法定代表人参加谈判的无需提供授权书，仅提供身份证明扫描件。</w:t>
      </w:r>
    </w:p>
    <w:p>
      <w:pP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p>
      <w:pPr>
        <w:pStyle w:val="5"/>
        <w:jc w:val="center"/>
        <w:rPr>
          <w:rFonts w:hint="default" w:ascii="Times New Roman" w:hAnsi="Times New Roman" w:cs="Times New Roman" w:eastAsiaTheme="minorEastAsia"/>
          <w:color w:val="auto"/>
          <w:sz w:val="24"/>
          <w:szCs w:val="24"/>
          <w:highlight w:val="none"/>
          <w:lang w:val="en-US"/>
        </w:rPr>
      </w:pPr>
      <w:bookmarkStart w:id="128" w:name="_Toc535241131"/>
      <w:bookmarkStart w:id="129" w:name="_Toc535241085"/>
      <w:bookmarkStart w:id="130" w:name="_Toc535241228"/>
      <w:r>
        <w:rPr>
          <w:rFonts w:hint="eastAsia" w:ascii="Times New Roman" w:hAnsi="Times New Roman" w:cs="Times New Roman" w:eastAsiaTheme="minorEastAsia"/>
          <w:color w:val="auto"/>
          <w:sz w:val="24"/>
          <w:szCs w:val="24"/>
          <w:highlight w:val="none"/>
          <w:lang w:val="en-US" w:eastAsia="zh-CN"/>
        </w:rPr>
        <w:t>六</w:t>
      </w:r>
      <w:r>
        <w:rPr>
          <w:rFonts w:hint="default" w:ascii="Times New Roman" w:hAnsi="Times New Roman" w:cs="Times New Roman" w:eastAsiaTheme="minorEastAsia"/>
          <w:color w:val="auto"/>
          <w:sz w:val="24"/>
          <w:szCs w:val="24"/>
          <w:highlight w:val="none"/>
          <w:lang w:eastAsia="zh-CN"/>
        </w:rPr>
        <w:t>、联合体协议书</w:t>
      </w:r>
      <w:bookmarkEnd w:id="128"/>
      <w:bookmarkEnd w:id="129"/>
      <w:bookmarkEnd w:id="130"/>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jc w:val="both"/>
        <w:rPr>
          <w:color w:val="auto"/>
          <w:szCs w:val="21"/>
          <w:highlight w:val="none"/>
          <w:u w:val="single"/>
          <w:lang w:val="en-US"/>
        </w:rPr>
      </w:pPr>
      <w:r>
        <w:rPr>
          <w:rFonts w:hint="eastAsia" w:ascii="Times New Roman" w:hAnsi="Times New Roman" w:eastAsia="宋体" w:cs="宋体"/>
          <w:color w:val="auto"/>
          <w:kern w:val="2"/>
          <w:sz w:val="21"/>
          <w:szCs w:val="21"/>
          <w:highlight w:val="none"/>
          <w:lang w:val="en-US" w:eastAsia="zh-CN" w:bidi="ar"/>
        </w:rPr>
        <w:t>法定住所：</w:t>
      </w:r>
      <w:r>
        <w:rPr>
          <w:rFonts w:hint="default" w:ascii="Times New Roman" w:hAnsi="Times New Roman" w:eastAsia="宋体" w:cs="Times New Roman"/>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94" w:lineRule="exact"/>
        <w:ind w:left="0" w:right="0" w:firstLine="525" w:firstLineChars="25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鉴于上述各成员单位经过友好协商，自愿组成</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（联合体名称）联合体，共同参加</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（招标人名称）（以下简称招标人）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（招标项目名称）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标段（以下简称本项目）的投标并争取赢得本项目承揽合同（以下简称合同）。现就联合体投标事宜订立如下协议：</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1</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（某成员单位名称）为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（联合体名称）牵头人。</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2</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3</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4</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联合体各成员单位内部的职责分工如下：</w:t>
      </w:r>
    </w:p>
    <w:p>
      <w:pPr>
        <w:keepNext w:val="0"/>
        <w:keepLines w:val="0"/>
        <w:widowControl w:val="0"/>
        <w:suppressLineNumbers w:val="0"/>
        <w:tabs>
          <w:tab w:val="left" w:pos="6300"/>
          <w:tab w:val="left" w:pos="8295"/>
        </w:tabs>
        <w:autoSpaceDE w:val="0"/>
        <w:autoSpaceDN w:val="0"/>
        <w:adjustRightInd w:val="0"/>
        <w:snapToGrid w:val="0"/>
        <w:spacing w:before="0" w:beforeAutospacing="0" w:after="0" w:afterAutospacing="0" w:line="400" w:lineRule="exact"/>
        <w:ind w:left="735" w:leftChars="200" w:right="0" w:hanging="315" w:hangingChars="150"/>
        <w:jc w:val="left"/>
        <w:rPr>
          <w:snapToGrid w:val="0"/>
          <w:color w:val="auto"/>
          <w:kern w:val="0"/>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w:t>
      </w:r>
      <w:r>
        <w:rPr>
          <w:rFonts w:hint="eastAsia" w:ascii="Times New Roman" w:hAnsi="Times New Roman" w:eastAsia="宋体" w:cs="宋体"/>
          <w:snapToGrid w:val="0"/>
          <w:color w:val="auto"/>
          <w:kern w:val="0"/>
          <w:sz w:val="21"/>
          <w:szCs w:val="21"/>
          <w:highlight w:val="none"/>
          <w:lang w:val="en-US" w:eastAsia="zh-CN" w:bidi="ar"/>
        </w:rPr>
        <w:t>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eastAsia" w:ascii="Times New Roman" w:hAnsi="Times New Roman" w:eastAsia="宋体" w:cs="宋体"/>
          <w:snapToGrid w:val="0"/>
          <w:color w:val="auto"/>
          <w:kern w:val="0"/>
          <w:sz w:val="21"/>
          <w:szCs w:val="21"/>
          <w:highlight w:val="none"/>
          <w:lang w:val="en-US" w:eastAsia="zh-CN" w:bidi="ar"/>
        </w:rPr>
        <w:t>成员二名称：</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，具有</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资格，承担</w:t>
      </w:r>
      <w:r>
        <w:rPr>
          <w:rFonts w:hint="default" w:ascii="Times New Roman" w:hAnsi="Times New Roman" w:eastAsia="宋体" w:cs="Times New Roman"/>
          <w:snapToGrid w:val="0"/>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u w:val="singl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suppressLineNumbers w:val="0"/>
        <w:spacing w:before="0" w:beforeAutospacing="0" w:after="0" w:afterAutospacing="0" w:line="394" w:lineRule="exact"/>
        <w:ind w:left="0" w:right="0" w:firstLine="420" w:firstLineChars="200"/>
        <w:jc w:val="both"/>
        <w:rPr>
          <w:snapToGrid w:val="0"/>
          <w:color w:val="auto"/>
          <w:kern w:val="0"/>
          <w:szCs w:val="21"/>
          <w:highlight w:val="none"/>
          <w:lang w:val="en-US"/>
        </w:rPr>
      </w:pPr>
      <w:r>
        <w:rPr>
          <w:rFonts w:hint="default" w:ascii="Times New Roman" w:hAnsi="Times New Roman" w:eastAsia="宋体" w:cs="Times New Roman"/>
          <w:snapToGrid w:val="0"/>
          <w:color w:val="auto"/>
          <w:kern w:val="0"/>
          <w:sz w:val="21"/>
          <w:szCs w:val="21"/>
          <w:highlight w:val="none"/>
          <w:lang w:val="en-US" w:eastAsia="zh-CN" w:bidi="ar"/>
        </w:rPr>
        <w:t>……</w:t>
      </w:r>
      <w:r>
        <w:rPr>
          <w:rFonts w:hint="eastAsia" w:ascii="Times New Roman" w:hAnsi="Times New Roman" w:eastAsia="宋体" w:cs="宋体"/>
          <w:snapToGrid w:val="0"/>
          <w:color w:val="auto"/>
          <w:kern w:val="0"/>
          <w:sz w:val="21"/>
          <w:szCs w:val="21"/>
          <w:highlight w:val="none"/>
          <w:lang w:val="en-US" w:eastAsia="zh-CN" w:bidi="ar"/>
        </w:rPr>
        <w:t>。</w:t>
      </w:r>
    </w:p>
    <w:p>
      <w:pPr>
        <w:keepNext w:val="0"/>
        <w:keepLines w:val="0"/>
        <w:widowControl w:val="0"/>
        <w:numPr>
          <w:ilvl w:val="0"/>
          <w:numId w:val="3"/>
        </w:numPr>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投标工作和联合体在中标后工程实施过程中的有关费用按各自承担的工作量分摊。</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6</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联合体中标后，本联合体协议是合同的附件，对联合体各成员单位有合同约束力。</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7</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本协议书自签署之日起生效，联合体未中标或者合同履行完毕后自动失效。</w:t>
      </w:r>
    </w:p>
    <w:p>
      <w:pPr>
        <w:keepNext w:val="0"/>
        <w:keepLines w:val="0"/>
        <w:widowControl w:val="0"/>
        <w:suppressLineNumbers w:val="0"/>
        <w:spacing w:before="0" w:beforeAutospacing="0" w:after="0" w:afterAutospacing="0" w:line="394" w:lineRule="exact"/>
        <w:ind w:left="0" w:right="0" w:firstLine="420" w:firstLineChars="200"/>
        <w:jc w:val="both"/>
        <w:rPr>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8</w:t>
      </w:r>
      <w:r>
        <w:rPr>
          <w:rFonts w:hint="eastAsia" w:ascii="Times New Roman" w:hAnsi="Times New Roman"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本协议书一式</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份，联合体成员和招标人各执一份。</w:t>
      </w:r>
    </w:p>
    <w:p>
      <w:pPr>
        <w:keepNext w:val="0"/>
        <w:keepLines w:val="0"/>
        <w:widowControl w:val="0"/>
        <w:suppressLineNumbers w:val="0"/>
        <w:spacing w:before="0" w:beforeAutospacing="0" w:after="0" w:afterAutospacing="0" w:line="394" w:lineRule="exact"/>
        <w:ind w:left="0" w:right="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牵头人（成员一）名称：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成员二名称：</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（盖单位章）</w:t>
      </w:r>
    </w:p>
    <w:p>
      <w:pPr>
        <w:keepNext w:val="0"/>
        <w:keepLines w:val="0"/>
        <w:widowControl w:val="0"/>
        <w:suppressLineNumbers w:val="0"/>
        <w:spacing w:before="0" w:beforeAutospacing="0" w:after="0" w:afterAutospacing="0" w:line="394" w:lineRule="exact"/>
        <w:ind w:left="0" w:right="0" w:firstLine="1785" w:firstLineChars="850"/>
        <w:jc w:val="both"/>
        <w:rPr>
          <w:color w:val="auto"/>
          <w:szCs w:val="21"/>
          <w:highlight w:val="none"/>
          <w:lang w:val="en-US"/>
        </w:rPr>
      </w:pPr>
      <w:r>
        <w:rPr>
          <w:rFonts w:hint="eastAsia" w:ascii="Times New Roman" w:hAnsi="Times New Roman" w:eastAsia="宋体" w:cs="宋体"/>
          <w:color w:val="auto"/>
          <w:kern w:val="2"/>
          <w:sz w:val="21"/>
          <w:szCs w:val="21"/>
          <w:highlight w:val="none"/>
          <w:lang w:val="en-US" w:eastAsia="zh-CN" w:bidi="ar"/>
        </w:rPr>
        <w:t>法定代表人：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（签字或盖章）</w:t>
      </w:r>
    </w:p>
    <w:p>
      <w:pPr>
        <w:keepNext w:val="0"/>
        <w:keepLines w:val="0"/>
        <w:widowControl w:val="0"/>
        <w:suppressLineNumbers w:val="0"/>
        <w:wordWrap w:val="0"/>
        <w:spacing w:before="0" w:beforeAutospacing="0" w:after="0" w:afterAutospacing="0" w:line="394" w:lineRule="exact"/>
        <w:ind w:left="0" w:right="0"/>
        <w:jc w:val="right"/>
        <w:rPr>
          <w:color w:val="auto"/>
          <w:szCs w:val="21"/>
          <w:highlight w:val="none"/>
          <w:lang w:val="en-US"/>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宋体"/>
          <w:color w:val="auto"/>
          <w:kern w:val="2"/>
          <w:sz w:val="21"/>
          <w:szCs w:val="21"/>
          <w:highlight w:val="none"/>
          <w:lang w:val="en-US" w:eastAsia="zh-CN" w:bidi="ar"/>
        </w:rPr>
        <w:t>日</w:t>
      </w:r>
    </w:p>
    <w:p>
      <w:pPr>
        <w:widowControl/>
        <w:jc w:val="lef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bookmarkEnd w:id="126"/>
    <w:bookmarkEnd w:id="127"/>
    <w:p>
      <w:pPr>
        <w:pStyle w:val="5"/>
        <w:jc w:val="center"/>
        <w:rPr>
          <w:rFonts w:hint="default" w:ascii="Times New Roman" w:hAnsi="Times New Roman" w:cs="Times New Roman" w:eastAsiaTheme="minorEastAsia"/>
          <w:color w:val="auto"/>
          <w:sz w:val="24"/>
          <w:szCs w:val="24"/>
          <w:highlight w:val="none"/>
        </w:rPr>
      </w:pPr>
      <w:bookmarkStart w:id="131" w:name="_Toc520983602"/>
      <w:r>
        <w:rPr>
          <w:rFonts w:hint="eastAsia" w:ascii="Times New Roman" w:hAnsi="Times New Roman" w:cs="Times New Roman" w:eastAsiaTheme="minorEastAsia"/>
          <w:color w:val="auto"/>
          <w:sz w:val="24"/>
          <w:szCs w:val="24"/>
          <w:highlight w:val="none"/>
          <w:lang w:val="en-US" w:eastAsia="zh-CN"/>
        </w:rPr>
        <w:t>七</w:t>
      </w:r>
      <w:r>
        <w:rPr>
          <w:rFonts w:hint="default" w:ascii="Times New Roman" w:hAnsi="Times New Roman" w:cs="Times New Roman" w:eastAsiaTheme="minorEastAsia"/>
          <w:color w:val="auto"/>
          <w:sz w:val="24"/>
          <w:szCs w:val="24"/>
          <w:highlight w:val="none"/>
        </w:rPr>
        <w:t>、其他</w:t>
      </w:r>
      <w:bookmarkEnd w:id="131"/>
      <w:r>
        <w:rPr>
          <w:rFonts w:hint="default" w:ascii="Times New Roman" w:hAnsi="Times New Roman" w:cs="Times New Roman" w:eastAsiaTheme="minorEastAsia"/>
          <w:color w:val="auto"/>
          <w:sz w:val="24"/>
          <w:szCs w:val="24"/>
          <w:highlight w:val="none"/>
        </w:rPr>
        <w:t>材料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投标人编制施工组织设计，包括谈判文件规定的施工组织设计基本内容。主要包括各分部分项工程的施工方法；拟投入的主要施工机械设备情况、劳动力计划等；结合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二、投标人认为与谈判有关的其他资料。</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p>
    <w:p>
      <w:pPr>
        <w:spacing w:line="360" w:lineRule="auto"/>
        <w:ind w:firstLine="435"/>
        <w:rPr>
          <w:rFonts w:hint="default" w:ascii="Times New Roman" w:hAnsi="Times New Roman" w:eastAsia="宋体" w:cs="Times New Roman"/>
          <w:color w:val="auto"/>
          <w:sz w:val="24"/>
          <w:highlight w:val="none"/>
        </w:rPr>
      </w:pPr>
    </w:p>
    <w:sectPr>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MS Sans Serif">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Arial" w:hAnsi="Arial" w:eastAsia="宋体" w:cs="Arial"/>
        <w:b/>
        <w:bC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-5715</wp:posOffset>
              </wp:positionV>
              <wp:extent cx="2812415" cy="186690"/>
              <wp:effectExtent l="0" t="0" r="0" b="0"/>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12415" cy="186690"/>
                      </a:xfrm>
                      <a:prstGeom prst="rect">
                        <a:avLst/>
                      </a:prstGeom>
                      <a:noFill/>
                      <a:ln>
                        <a:noFill/>
                      </a:ln>
                      <a:effectLst/>
                    </wps:spPr>
                    <wps:txbx>
                      <w:txbxContent>
                        <w:p>
                          <w:pPr>
                            <w:snapToGrid w:val="0"/>
                            <w:jc w:val="center"/>
                            <w:rPr>
                              <w:rFonts w:hint="default" w:ascii="Times New Roman" w:hAnsi="Times New Roman" w:eastAsia="宋体" w:cs="Times New Roman"/>
                              <w:sz w:val="22"/>
                              <w:szCs w:val="22"/>
                            </w:rPr>
                          </w:pP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top:-0.45pt;height:14.7pt;width:221.45pt;mso-position-horizontal:center;mso-position-horizontal-relative:margin;z-index:251659264;mso-width-relative:page;mso-height-relative:page;" filled="f" stroked="f" coordsize="21600,21600" o:gfxdata="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iW131gAAAAUBAAAPAAAAAAAAAAEA&#10;IAAAACIAAABkcnMvZG93bnJldi54bWxQSwECFAAUAAAACACHTuJAzKRmMRECAAATBAAADgAAAAAA&#10;AAABACAAAAAlAQAAZHJzL2Uyb0RvYy54bWxQSwUGAAAAAAYABgBZAQAAqAUAAAAA&#10;">
              <v:fill on="f" focussize="0,0"/>
              <v:stroke on="f"/>
              <v:imagedata o:title=""/>
              <o:lock v:ext="edit" aspectratio="f"/>
              <v:textbox inset="0mm,0mm,0mm,0mm">
                <w:txbxContent>
                  <w:p>
                    <w:pPr>
                      <w:snapToGrid w:val="0"/>
                      <w:jc w:val="center"/>
                      <w:rPr>
                        <w:rFonts w:hint="default" w:ascii="Times New Roman" w:hAnsi="Times New Roman" w:eastAsia="宋体" w:cs="Times New Roman"/>
                        <w:sz w:val="22"/>
                        <w:szCs w:val="2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Arial" w:hAnsi="Arial" w:eastAsia="宋体" w:cs="Arial"/>
        <w:b/>
        <w:bC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D724D"/>
    <w:multiLevelType w:val="singleLevel"/>
    <w:tmpl w:val="C8AD724D"/>
    <w:lvl w:ilvl="0" w:tentative="0">
      <w:start w:val="13"/>
      <w:numFmt w:val="decimal"/>
      <w:lvlText w:val="%1."/>
      <w:lvlJc w:val="left"/>
      <w:pPr>
        <w:tabs>
          <w:tab w:val="left" w:pos="312"/>
        </w:tabs>
      </w:pPr>
    </w:lvl>
  </w:abstractNum>
  <w:abstractNum w:abstractNumId="1">
    <w:nsid w:val="D7D140E4"/>
    <w:multiLevelType w:val="multilevel"/>
    <w:tmpl w:val="D7D140E4"/>
    <w:lvl w:ilvl="0" w:tentative="0">
      <w:start w:val="1"/>
      <w:numFmt w:val="decimal"/>
      <w:lvlText w:val="%1."/>
      <w:lvlJc w:val="left"/>
      <w:pPr>
        <w:ind w:left="107" w:hanging="312"/>
        <w:jc w:val="left"/>
      </w:pPr>
      <w:rPr>
        <w:rFonts w:hint="default"/>
        <w:w w:val="100"/>
        <w:lang w:val="zh-CN" w:eastAsia="zh-CN" w:bidi="zh-CN"/>
      </w:rPr>
    </w:lvl>
    <w:lvl w:ilvl="1" w:tentative="0">
      <w:start w:val="0"/>
      <w:numFmt w:val="bullet"/>
      <w:lvlText w:val="•"/>
      <w:lvlJc w:val="left"/>
      <w:pPr>
        <w:ind w:left="500" w:hanging="312"/>
      </w:pPr>
      <w:rPr>
        <w:rFonts w:hint="default"/>
        <w:lang w:val="zh-CN" w:eastAsia="zh-CN" w:bidi="zh-CN"/>
      </w:rPr>
    </w:lvl>
    <w:lvl w:ilvl="2" w:tentative="0">
      <w:start w:val="0"/>
      <w:numFmt w:val="bullet"/>
      <w:lvlText w:val="•"/>
      <w:lvlJc w:val="left"/>
      <w:pPr>
        <w:ind w:left="900" w:hanging="312"/>
      </w:pPr>
      <w:rPr>
        <w:rFonts w:hint="default"/>
        <w:lang w:val="zh-CN" w:eastAsia="zh-CN" w:bidi="zh-CN"/>
      </w:rPr>
    </w:lvl>
    <w:lvl w:ilvl="3" w:tentative="0">
      <w:start w:val="0"/>
      <w:numFmt w:val="bullet"/>
      <w:lvlText w:val="•"/>
      <w:lvlJc w:val="left"/>
      <w:pPr>
        <w:ind w:left="1300" w:hanging="312"/>
      </w:pPr>
      <w:rPr>
        <w:rFonts w:hint="default"/>
        <w:lang w:val="zh-CN" w:eastAsia="zh-CN" w:bidi="zh-CN"/>
      </w:rPr>
    </w:lvl>
    <w:lvl w:ilvl="4" w:tentative="0">
      <w:start w:val="0"/>
      <w:numFmt w:val="bullet"/>
      <w:lvlText w:val="•"/>
      <w:lvlJc w:val="left"/>
      <w:pPr>
        <w:ind w:left="1700" w:hanging="312"/>
      </w:pPr>
      <w:rPr>
        <w:rFonts w:hint="default"/>
        <w:lang w:val="zh-CN" w:eastAsia="zh-CN" w:bidi="zh-CN"/>
      </w:rPr>
    </w:lvl>
    <w:lvl w:ilvl="5" w:tentative="0">
      <w:start w:val="0"/>
      <w:numFmt w:val="bullet"/>
      <w:lvlText w:val="•"/>
      <w:lvlJc w:val="left"/>
      <w:pPr>
        <w:ind w:left="2100" w:hanging="312"/>
      </w:pPr>
      <w:rPr>
        <w:rFonts w:hint="default"/>
        <w:lang w:val="zh-CN" w:eastAsia="zh-CN" w:bidi="zh-CN"/>
      </w:rPr>
    </w:lvl>
    <w:lvl w:ilvl="6" w:tentative="0">
      <w:start w:val="0"/>
      <w:numFmt w:val="bullet"/>
      <w:lvlText w:val="•"/>
      <w:lvlJc w:val="left"/>
      <w:pPr>
        <w:ind w:left="2500" w:hanging="312"/>
      </w:pPr>
      <w:rPr>
        <w:rFonts w:hint="default"/>
        <w:lang w:val="zh-CN" w:eastAsia="zh-CN" w:bidi="zh-CN"/>
      </w:rPr>
    </w:lvl>
    <w:lvl w:ilvl="7" w:tentative="0">
      <w:start w:val="0"/>
      <w:numFmt w:val="bullet"/>
      <w:lvlText w:val="•"/>
      <w:lvlJc w:val="left"/>
      <w:pPr>
        <w:ind w:left="2900" w:hanging="312"/>
      </w:pPr>
      <w:rPr>
        <w:rFonts w:hint="default"/>
        <w:lang w:val="zh-CN" w:eastAsia="zh-CN" w:bidi="zh-CN"/>
      </w:rPr>
    </w:lvl>
    <w:lvl w:ilvl="8" w:tentative="0">
      <w:start w:val="0"/>
      <w:numFmt w:val="bullet"/>
      <w:lvlText w:val="•"/>
      <w:lvlJc w:val="left"/>
      <w:pPr>
        <w:ind w:left="3300" w:hanging="312"/>
      </w:pPr>
      <w:rPr>
        <w:rFonts w:hint="default"/>
        <w:lang w:val="zh-CN" w:eastAsia="zh-CN" w:bidi="zh-CN"/>
      </w:rPr>
    </w:lvl>
  </w:abstractNum>
  <w:abstractNum w:abstractNumId="2">
    <w:nsid w:val="E121F83F"/>
    <w:multiLevelType w:val="multilevel"/>
    <w:tmpl w:val="E121F83F"/>
    <w:lvl w:ilvl="0" w:tentative="0">
      <w:start w:val="5"/>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ZjEyY2Q2Zjc3ZjZmYzQ4MjgzNGQ1MjBiNDliYTAifQ=="/>
  </w:docVars>
  <w:rsids>
    <w:rsidRoot w:val="00276BA1"/>
    <w:rsid w:val="0000043F"/>
    <w:rsid w:val="000049DA"/>
    <w:rsid w:val="000056B7"/>
    <w:rsid w:val="00012A13"/>
    <w:rsid w:val="000131F7"/>
    <w:rsid w:val="00016B6C"/>
    <w:rsid w:val="00020B57"/>
    <w:rsid w:val="00036545"/>
    <w:rsid w:val="00037DBE"/>
    <w:rsid w:val="000418FF"/>
    <w:rsid w:val="00042139"/>
    <w:rsid w:val="00042B14"/>
    <w:rsid w:val="000431DA"/>
    <w:rsid w:val="000438AB"/>
    <w:rsid w:val="00044F49"/>
    <w:rsid w:val="000450C3"/>
    <w:rsid w:val="00050A3F"/>
    <w:rsid w:val="000530EC"/>
    <w:rsid w:val="000544DE"/>
    <w:rsid w:val="00061216"/>
    <w:rsid w:val="00062E42"/>
    <w:rsid w:val="000648D2"/>
    <w:rsid w:val="00070E0E"/>
    <w:rsid w:val="0007292E"/>
    <w:rsid w:val="0007666F"/>
    <w:rsid w:val="00076B5F"/>
    <w:rsid w:val="00076DB7"/>
    <w:rsid w:val="00080FEB"/>
    <w:rsid w:val="000868D6"/>
    <w:rsid w:val="00091FF1"/>
    <w:rsid w:val="00094D41"/>
    <w:rsid w:val="00097CB9"/>
    <w:rsid w:val="000A143B"/>
    <w:rsid w:val="000A4640"/>
    <w:rsid w:val="000A6345"/>
    <w:rsid w:val="000A6693"/>
    <w:rsid w:val="000A6B73"/>
    <w:rsid w:val="000A7D94"/>
    <w:rsid w:val="000B1511"/>
    <w:rsid w:val="000B2EEC"/>
    <w:rsid w:val="000B4C4A"/>
    <w:rsid w:val="000B54F4"/>
    <w:rsid w:val="000B701D"/>
    <w:rsid w:val="000C1DB1"/>
    <w:rsid w:val="000C4241"/>
    <w:rsid w:val="000D39BB"/>
    <w:rsid w:val="000D3F37"/>
    <w:rsid w:val="000D6F42"/>
    <w:rsid w:val="000E3C74"/>
    <w:rsid w:val="000E3F9B"/>
    <w:rsid w:val="000E6689"/>
    <w:rsid w:val="000F014C"/>
    <w:rsid w:val="000F172B"/>
    <w:rsid w:val="000F2198"/>
    <w:rsid w:val="000F3996"/>
    <w:rsid w:val="000F39B6"/>
    <w:rsid w:val="000F6B7B"/>
    <w:rsid w:val="000F7386"/>
    <w:rsid w:val="00100B0F"/>
    <w:rsid w:val="0010187C"/>
    <w:rsid w:val="001037E3"/>
    <w:rsid w:val="00110911"/>
    <w:rsid w:val="00112B58"/>
    <w:rsid w:val="00116A70"/>
    <w:rsid w:val="0012143A"/>
    <w:rsid w:val="001222C6"/>
    <w:rsid w:val="001363BB"/>
    <w:rsid w:val="00136D80"/>
    <w:rsid w:val="00137C00"/>
    <w:rsid w:val="00137C7C"/>
    <w:rsid w:val="00140687"/>
    <w:rsid w:val="00141707"/>
    <w:rsid w:val="00144CD5"/>
    <w:rsid w:val="00146421"/>
    <w:rsid w:val="001479CF"/>
    <w:rsid w:val="00147C18"/>
    <w:rsid w:val="00150C1F"/>
    <w:rsid w:val="00155F64"/>
    <w:rsid w:val="001562EB"/>
    <w:rsid w:val="00157243"/>
    <w:rsid w:val="00157856"/>
    <w:rsid w:val="00157F93"/>
    <w:rsid w:val="00160729"/>
    <w:rsid w:val="00160D83"/>
    <w:rsid w:val="001636B7"/>
    <w:rsid w:val="001644D1"/>
    <w:rsid w:val="00166ED8"/>
    <w:rsid w:val="00170A97"/>
    <w:rsid w:val="00170C62"/>
    <w:rsid w:val="001714C9"/>
    <w:rsid w:val="001751E5"/>
    <w:rsid w:val="0018119B"/>
    <w:rsid w:val="001826D0"/>
    <w:rsid w:val="00183897"/>
    <w:rsid w:val="001844AB"/>
    <w:rsid w:val="0018554B"/>
    <w:rsid w:val="00190F1F"/>
    <w:rsid w:val="00192A95"/>
    <w:rsid w:val="001944B8"/>
    <w:rsid w:val="00196DA3"/>
    <w:rsid w:val="00197AC4"/>
    <w:rsid w:val="001A314D"/>
    <w:rsid w:val="001A5D34"/>
    <w:rsid w:val="001A68E5"/>
    <w:rsid w:val="001B1997"/>
    <w:rsid w:val="001B21DF"/>
    <w:rsid w:val="001B2A54"/>
    <w:rsid w:val="001B5014"/>
    <w:rsid w:val="001B6D61"/>
    <w:rsid w:val="001B7327"/>
    <w:rsid w:val="001C67F2"/>
    <w:rsid w:val="001C7780"/>
    <w:rsid w:val="001D0BF5"/>
    <w:rsid w:val="001D3409"/>
    <w:rsid w:val="001D3C37"/>
    <w:rsid w:val="001D53B4"/>
    <w:rsid w:val="001D6740"/>
    <w:rsid w:val="001D7626"/>
    <w:rsid w:val="001E1749"/>
    <w:rsid w:val="001E5383"/>
    <w:rsid w:val="001E6785"/>
    <w:rsid w:val="001F0268"/>
    <w:rsid w:val="001F28D2"/>
    <w:rsid w:val="001F2F45"/>
    <w:rsid w:val="001F3023"/>
    <w:rsid w:val="001F35F6"/>
    <w:rsid w:val="001F585F"/>
    <w:rsid w:val="001F74CA"/>
    <w:rsid w:val="002003B6"/>
    <w:rsid w:val="00204022"/>
    <w:rsid w:val="002049B4"/>
    <w:rsid w:val="0020520B"/>
    <w:rsid w:val="0021065A"/>
    <w:rsid w:val="00213C55"/>
    <w:rsid w:val="002163CF"/>
    <w:rsid w:val="0021678B"/>
    <w:rsid w:val="002168C4"/>
    <w:rsid w:val="002178B1"/>
    <w:rsid w:val="00223CF4"/>
    <w:rsid w:val="00224C4A"/>
    <w:rsid w:val="0022769B"/>
    <w:rsid w:val="002336A0"/>
    <w:rsid w:val="0023407E"/>
    <w:rsid w:val="00236F8C"/>
    <w:rsid w:val="00240B40"/>
    <w:rsid w:val="002440D8"/>
    <w:rsid w:val="00244182"/>
    <w:rsid w:val="00247222"/>
    <w:rsid w:val="00260B94"/>
    <w:rsid w:val="0026362D"/>
    <w:rsid w:val="00264F2E"/>
    <w:rsid w:val="00265786"/>
    <w:rsid w:val="00271245"/>
    <w:rsid w:val="00272E6E"/>
    <w:rsid w:val="00274A9E"/>
    <w:rsid w:val="00276292"/>
    <w:rsid w:val="00276BA1"/>
    <w:rsid w:val="00277094"/>
    <w:rsid w:val="00293354"/>
    <w:rsid w:val="00297524"/>
    <w:rsid w:val="002A0C9D"/>
    <w:rsid w:val="002A1A1D"/>
    <w:rsid w:val="002A28AD"/>
    <w:rsid w:val="002A3302"/>
    <w:rsid w:val="002A3AEE"/>
    <w:rsid w:val="002B2F5A"/>
    <w:rsid w:val="002B5318"/>
    <w:rsid w:val="002B6D27"/>
    <w:rsid w:val="002B71DF"/>
    <w:rsid w:val="002C4BA9"/>
    <w:rsid w:val="002D1258"/>
    <w:rsid w:val="002D2965"/>
    <w:rsid w:val="002D3D02"/>
    <w:rsid w:val="002D4CB5"/>
    <w:rsid w:val="002D5712"/>
    <w:rsid w:val="002D684B"/>
    <w:rsid w:val="002E24F4"/>
    <w:rsid w:val="002E3B26"/>
    <w:rsid w:val="002E4AB8"/>
    <w:rsid w:val="002F092B"/>
    <w:rsid w:val="00300808"/>
    <w:rsid w:val="00307A22"/>
    <w:rsid w:val="00310070"/>
    <w:rsid w:val="003110EC"/>
    <w:rsid w:val="003149DA"/>
    <w:rsid w:val="00327C92"/>
    <w:rsid w:val="003322E9"/>
    <w:rsid w:val="00333292"/>
    <w:rsid w:val="003344E7"/>
    <w:rsid w:val="0033580B"/>
    <w:rsid w:val="0033628B"/>
    <w:rsid w:val="003365E7"/>
    <w:rsid w:val="003378D5"/>
    <w:rsid w:val="003442BD"/>
    <w:rsid w:val="003447AE"/>
    <w:rsid w:val="003473D7"/>
    <w:rsid w:val="00351AC8"/>
    <w:rsid w:val="00353075"/>
    <w:rsid w:val="00363E02"/>
    <w:rsid w:val="003647FE"/>
    <w:rsid w:val="00364A1E"/>
    <w:rsid w:val="00373A96"/>
    <w:rsid w:val="003816C2"/>
    <w:rsid w:val="003826C2"/>
    <w:rsid w:val="00383728"/>
    <w:rsid w:val="00391586"/>
    <w:rsid w:val="00394128"/>
    <w:rsid w:val="003947A4"/>
    <w:rsid w:val="00395235"/>
    <w:rsid w:val="0039561A"/>
    <w:rsid w:val="00397C7D"/>
    <w:rsid w:val="003A004F"/>
    <w:rsid w:val="003B4130"/>
    <w:rsid w:val="003B67D3"/>
    <w:rsid w:val="003B715B"/>
    <w:rsid w:val="003C4F54"/>
    <w:rsid w:val="003D19E1"/>
    <w:rsid w:val="003D1D14"/>
    <w:rsid w:val="003D6C7C"/>
    <w:rsid w:val="003D6EFB"/>
    <w:rsid w:val="003D7E52"/>
    <w:rsid w:val="003E2010"/>
    <w:rsid w:val="003E25C6"/>
    <w:rsid w:val="003F145B"/>
    <w:rsid w:val="003F6E8E"/>
    <w:rsid w:val="003F721F"/>
    <w:rsid w:val="004011AA"/>
    <w:rsid w:val="00401546"/>
    <w:rsid w:val="0040202C"/>
    <w:rsid w:val="00406508"/>
    <w:rsid w:val="0041456E"/>
    <w:rsid w:val="00414761"/>
    <w:rsid w:val="00414F7E"/>
    <w:rsid w:val="004163C4"/>
    <w:rsid w:val="004164F8"/>
    <w:rsid w:val="00420B7F"/>
    <w:rsid w:val="004427B7"/>
    <w:rsid w:val="0044311D"/>
    <w:rsid w:val="0044349F"/>
    <w:rsid w:val="00445F1F"/>
    <w:rsid w:val="00451F60"/>
    <w:rsid w:val="00452BB2"/>
    <w:rsid w:val="0045656D"/>
    <w:rsid w:val="00461F9C"/>
    <w:rsid w:val="00462B44"/>
    <w:rsid w:val="00462D98"/>
    <w:rsid w:val="0046697F"/>
    <w:rsid w:val="00471F7A"/>
    <w:rsid w:val="00472A44"/>
    <w:rsid w:val="004736AC"/>
    <w:rsid w:val="00473A89"/>
    <w:rsid w:val="00475899"/>
    <w:rsid w:val="00482C78"/>
    <w:rsid w:val="004840A5"/>
    <w:rsid w:val="004874AE"/>
    <w:rsid w:val="00492F27"/>
    <w:rsid w:val="004945B4"/>
    <w:rsid w:val="00494D24"/>
    <w:rsid w:val="00495126"/>
    <w:rsid w:val="004951D1"/>
    <w:rsid w:val="004A27D0"/>
    <w:rsid w:val="004A4D67"/>
    <w:rsid w:val="004A4E2C"/>
    <w:rsid w:val="004B08B1"/>
    <w:rsid w:val="004B1E15"/>
    <w:rsid w:val="004B2811"/>
    <w:rsid w:val="004B2D4C"/>
    <w:rsid w:val="004C0231"/>
    <w:rsid w:val="004C2C0B"/>
    <w:rsid w:val="004C36E8"/>
    <w:rsid w:val="004D0894"/>
    <w:rsid w:val="004D394A"/>
    <w:rsid w:val="004D3D4B"/>
    <w:rsid w:val="004D5498"/>
    <w:rsid w:val="004D66A5"/>
    <w:rsid w:val="004D6B00"/>
    <w:rsid w:val="004E1D50"/>
    <w:rsid w:val="004F0396"/>
    <w:rsid w:val="004F30FA"/>
    <w:rsid w:val="005003A4"/>
    <w:rsid w:val="00501382"/>
    <w:rsid w:val="005054B9"/>
    <w:rsid w:val="00506E4F"/>
    <w:rsid w:val="00510798"/>
    <w:rsid w:val="00515F12"/>
    <w:rsid w:val="00520C3E"/>
    <w:rsid w:val="00521294"/>
    <w:rsid w:val="0052202B"/>
    <w:rsid w:val="00524A11"/>
    <w:rsid w:val="00526424"/>
    <w:rsid w:val="00527768"/>
    <w:rsid w:val="005327FB"/>
    <w:rsid w:val="00533FCA"/>
    <w:rsid w:val="00546D49"/>
    <w:rsid w:val="005616B5"/>
    <w:rsid w:val="00563AD3"/>
    <w:rsid w:val="00582075"/>
    <w:rsid w:val="00585EB3"/>
    <w:rsid w:val="0058703D"/>
    <w:rsid w:val="00592509"/>
    <w:rsid w:val="00597B15"/>
    <w:rsid w:val="00597CA7"/>
    <w:rsid w:val="005A044C"/>
    <w:rsid w:val="005A0CF1"/>
    <w:rsid w:val="005A12F4"/>
    <w:rsid w:val="005B5C95"/>
    <w:rsid w:val="005B7D26"/>
    <w:rsid w:val="005C51DC"/>
    <w:rsid w:val="005D0200"/>
    <w:rsid w:val="005D3530"/>
    <w:rsid w:val="005D3870"/>
    <w:rsid w:val="005D44EF"/>
    <w:rsid w:val="005D4814"/>
    <w:rsid w:val="005D5112"/>
    <w:rsid w:val="005D743F"/>
    <w:rsid w:val="005E084C"/>
    <w:rsid w:val="005E4107"/>
    <w:rsid w:val="005F2930"/>
    <w:rsid w:val="005F3914"/>
    <w:rsid w:val="005F3B5A"/>
    <w:rsid w:val="005F6AB4"/>
    <w:rsid w:val="005F7D40"/>
    <w:rsid w:val="00610A66"/>
    <w:rsid w:val="00613177"/>
    <w:rsid w:val="00613F7C"/>
    <w:rsid w:val="00614BF2"/>
    <w:rsid w:val="006208CB"/>
    <w:rsid w:val="00623DE2"/>
    <w:rsid w:val="00627601"/>
    <w:rsid w:val="006300D0"/>
    <w:rsid w:val="00630771"/>
    <w:rsid w:val="00632012"/>
    <w:rsid w:val="00634694"/>
    <w:rsid w:val="00635F9D"/>
    <w:rsid w:val="00636517"/>
    <w:rsid w:val="00637690"/>
    <w:rsid w:val="00640E1E"/>
    <w:rsid w:val="0064389A"/>
    <w:rsid w:val="00645442"/>
    <w:rsid w:val="00645BE1"/>
    <w:rsid w:val="00645E8F"/>
    <w:rsid w:val="006525CD"/>
    <w:rsid w:val="00653F7F"/>
    <w:rsid w:val="006609F5"/>
    <w:rsid w:val="00662EE8"/>
    <w:rsid w:val="00663813"/>
    <w:rsid w:val="00663C3B"/>
    <w:rsid w:val="00664AFD"/>
    <w:rsid w:val="00667567"/>
    <w:rsid w:val="0067391A"/>
    <w:rsid w:val="00674173"/>
    <w:rsid w:val="0067535A"/>
    <w:rsid w:val="0068207B"/>
    <w:rsid w:val="00683CA0"/>
    <w:rsid w:val="00687082"/>
    <w:rsid w:val="00690DB1"/>
    <w:rsid w:val="00693404"/>
    <w:rsid w:val="006953D9"/>
    <w:rsid w:val="006A1AA2"/>
    <w:rsid w:val="006A51B6"/>
    <w:rsid w:val="006A6ECD"/>
    <w:rsid w:val="006B1242"/>
    <w:rsid w:val="006B1DBC"/>
    <w:rsid w:val="006B63B7"/>
    <w:rsid w:val="006B7544"/>
    <w:rsid w:val="006B7D9A"/>
    <w:rsid w:val="006C06D9"/>
    <w:rsid w:val="006C2B83"/>
    <w:rsid w:val="006C5716"/>
    <w:rsid w:val="006C74A9"/>
    <w:rsid w:val="006D07DE"/>
    <w:rsid w:val="006D394E"/>
    <w:rsid w:val="006E06D9"/>
    <w:rsid w:val="006E1D40"/>
    <w:rsid w:val="006E2E1F"/>
    <w:rsid w:val="006F4326"/>
    <w:rsid w:val="006F484A"/>
    <w:rsid w:val="006F5FFF"/>
    <w:rsid w:val="006F6E33"/>
    <w:rsid w:val="006F7AF3"/>
    <w:rsid w:val="007054AA"/>
    <w:rsid w:val="00705637"/>
    <w:rsid w:val="00707B8C"/>
    <w:rsid w:val="00707BD0"/>
    <w:rsid w:val="00710251"/>
    <w:rsid w:val="0071062C"/>
    <w:rsid w:val="00710804"/>
    <w:rsid w:val="00711FC6"/>
    <w:rsid w:val="007130B1"/>
    <w:rsid w:val="00714FCD"/>
    <w:rsid w:val="00715071"/>
    <w:rsid w:val="007200D3"/>
    <w:rsid w:val="007204C2"/>
    <w:rsid w:val="007231E9"/>
    <w:rsid w:val="00727C59"/>
    <w:rsid w:val="00734E5D"/>
    <w:rsid w:val="00736013"/>
    <w:rsid w:val="00737661"/>
    <w:rsid w:val="00741BD0"/>
    <w:rsid w:val="00746744"/>
    <w:rsid w:val="00750594"/>
    <w:rsid w:val="00753FD0"/>
    <w:rsid w:val="00755D75"/>
    <w:rsid w:val="00756245"/>
    <w:rsid w:val="00761662"/>
    <w:rsid w:val="00764043"/>
    <w:rsid w:val="0077403F"/>
    <w:rsid w:val="00774D2D"/>
    <w:rsid w:val="00775222"/>
    <w:rsid w:val="007757CF"/>
    <w:rsid w:val="00776FFC"/>
    <w:rsid w:val="007770AF"/>
    <w:rsid w:val="0077742C"/>
    <w:rsid w:val="0078128F"/>
    <w:rsid w:val="00782083"/>
    <w:rsid w:val="0078683C"/>
    <w:rsid w:val="00790EDB"/>
    <w:rsid w:val="007913B2"/>
    <w:rsid w:val="00791538"/>
    <w:rsid w:val="0079326E"/>
    <w:rsid w:val="00796EDE"/>
    <w:rsid w:val="007A27A9"/>
    <w:rsid w:val="007A5A58"/>
    <w:rsid w:val="007A6740"/>
    <w:rsid w:val="007B1C56"/>
    <w:rsid w:val="007B1C62"/>
    <w:rsid w:val="007B2A00"/>
    <w:rsid w:val="007B4996"/>
    <w:rsid w:val="007B7717"/>
    <w:rsid w:val="007B7BF2"/>
    <w:rsid w:val="007C15B0"/>
    <w:rsid w:val="007C3CD5"/>
    <w:rsid w:val="007C61EF"/>
    <w:rsid w:val="007D000A"/>
    <w:rsid w:val="007D040D"/>
    <w:rsid w:val="007D1C0D"/>
    <w:rsid w:val="007D2D23"/>
    <w:rsid w:val="007D6B27"/>
    <w:rsid w:val="007E1830"/>
    <w:rsid w:val="007E27D6"/>
    <w:rsid w:val="007E3921"/>
    <w:rsid w:val="007E3BDA"/>
    <w:rsid w:val="007F4706"/>
    <w:rsid w:val="007F5B3A"/>
    <w:rsid w:val="00801028"/>
    <w:rsid w:val="00803793"/>
    <w:rsid w:val="008047E9"/>
    <w:rsid w:val="008071C1"/>
    <w:rsid w:val="008149FD"/>
    <w:rsid w:val="00817A01"/>
    <w:rsid w:val="00822ADF"/>
    <w:rsid w:val="00824F9E"/>
    <w:rsid w:val="00825E35"/>
    <w:rsid w:val="008334F8"/>
    <w:rsid w:val="008341AA"/>
    <w:rsid w:val="00835D8E"/>
    <w:rsid w:val="00840A0E"/>
    <w:rsid w:val="00844D03"/>
    <w:rsid w:val="00845151"/>
    <w:rsid w:val="00847B0F"/>
    <w:rsid w:val="00851E11"/>
    <w:rsid w:val="00852111"/>
    <w:rsid w:val="00867411"/>
    <w:rsid w:val="0086781A"/>
    <w:rsid w:val="00876659"/>
    <w:rsid w:val="0087734C"/>
    <w:rsid w:val="00882141"/>
    <w:rsid w:val="00883012"/>
    <w:rsid w:val="00883667"/>
    <w:rsid w:val="008922A8"/>
    <w:rsid w:val="00895BD5"/>
    <w:rsid w:val="008A16C4"/>
    <w:rsid w:val="008A6FED"/>
    <w:rsid w:val="008B39C5"/>
    <w:rsid w:val="008B3FAD"/>
    <w:rsid w:val="008B51AA"/>
    <w:rsid w:val="008B6115"/>
    <w:rsid w:val="008C67F2"/>
    <w:rsid w:val="008D064A"/>
    <w:rsid w:val="008D2B0F"/>
    <w:rsid w:val="008D7986"/>
    <w:rsid w:val="008E3265"/>
    <w:rsid w:val="008E449E"/>
    <w:rsid w:val="008F187F"/>
    <w:rsid w:val="008F3B3A"/>
    <w:rsid w:val="008F402F"/>
    <w:rsid w:val="008F5022"/>
    <w:rsid w:val="008F55FA"/>
    <w:rsid w:val="008F76E8"/>
    <w:rsid w:val="008F7CD0"/>
    <w:rsid w:val="00902902"/>
    <w:rsid w:val="00903AFC"/>
    <w:rsid w:val="009078A1"/>
    <w:rsid w:val="00911E9C"/>
    <w:rsid w:val="00915083"/>
    <w:rsid w:val="00915DFC"/>
    <w:rsid w:val="00917405"/>
    <w:rsid w:val="00920F7C"/>
    <w:rsid w:val="00924CA3"/>
    <w:rsid w:val="00934CAE"/>
    <w:rsid w:val="0094257D"/>
    <w:rsid w:val="00942F60"/>
    <w:rsid w:val="0095467C"/>
    <w:rsid w:val="00954A61"/>
    <w:rsid w:val="00955C6F"/>
    <w:rsid w:val="00966C7B"/>
    <w:rsid w:val="009701DC"/>
    <w:rsid w:val="00970886"/>
    <w:rsid w:val="009715D8"/>
    <w:rsid w:val="009733C7"/>
    <w:rsid w:val="00983350"/>
    <w:rsid w:val="00985139"/>
    <w:rsid w:val="0098543B"/>
    <w:rsid w:val="00985C4B"/>
    <w:rsid w:val="00995BF9"/>
    <w:rsid w:val="009A0CAF"/>
    <w:rsid w:val="009A1474"/>
    <w:rsid w:val="009A2207"/>
    <w:rsid w:val="009B5CB7"/>
    <w:rsid w:val="009B60A1"/>
    <w:rsid w:val="009B6C42"/>
    <w:rsid w:val="009C6801"/>
    <w:rsid w:val="009D01D0"/>
    <w:rsid w:val="009D31F7"/>
    <w:rsid w:val="009D32C2"/>
    <w:rsid w:val="009D50DB"/>
    <w:rsid w:val="009D6313"/>
    <w:rsid w:val="009E38EA"/>
    <w:rsid w:val="009E3A0A"/>
    <w:rsid w:val="009F3063"/>
    <w:rsid w:val="009F3E91"/>
    <w:rsid w:val="009F4442"/>
    <w:rsid w:val="009F5CAD"/>
    <w:rsid w:val="009F6CE7"/>
    <w:rsid w:val="00A06ACD"/>
    <w:rsid w:val="00A1225F"/>
    <w:rsid w:val="00A1499B"/>
    <w:rsid w:val="00A159D6"/>
    <w:rsid w:val="00A16DA7"/>
    <w:rsid w:val="00A20879"/>
    <w:rsid w:val="00A314C2"/>
    <w:rsid w:val="00A53155"/>
    <w:rsid w:val="00A63E86"/>
    <w:rsid w:val="00A65A1C"/>
    <w:rsid w:val="00A757C3"/>
    <w:rsid w:val="00A75E5B"/>
    <w:rsid w:val="00A7684A"/>
    <w:rsid w:val="00A76AD9"/>
    <w:rsid w:val="00A77FCF"/>
    <w:rsid w:val="00A82AED"/>
    <w:rsid w:val="00A83B69"/>
    <w:rsid w:val="00A86533"/>
    <w:rsid w:val="00A9176A"/>
    <w:rsid w:val="00A91CA2"/>
    <w:rsid w:val="00A92FB8"/>
    <w:rsid w:val="00A948F1"/>
    <w:rsid w:val="00AA1D7D"/>
    <w:rsid w:val="00AB139D"/>
    <w:rsid w:val="00AB2C46"/>
    <w:rsid w:val="00AB35DA"/>
    <w:rsid w:val="00AB3EFB"/>
    <w:rsid w:val="00AB75D9"/>
    <w:rsid w:val="00AC010B"/>
    <w:rsid w:val="00AC0B05"/>
    <w:rsid w:val="00AD079A"/>
    <w:rsid w:val="00AD1890"/>
    <w:rsid w:val="00AD3F94"/>
    <w:rsid w:val="00AE2149"/>
    <w:rsid w:val="00AE33AE"/>
    <w:rsid w:val="00AE3785"/>
    <w:rsid w:val="00AE3F91"/>
    <w:rsid w:val="00AE452F"/>
    <w:rsid w:val="00AE76E6"/>
    <w:rsid w:val="00AF07BC"/>
    <w:rsid w:val="00AF192C"/>
    <w:rsid w:val="00AF27BD"/>
    <w:rsid w:val="00AF3BEE"/>
    <w:rsid w:val="00AF5706"/>
    <w:rsid w:val="00B039E3"/>
    <w:rsid w:val="00B043C1"/>
    <w:rsid w:val="00B07F0E"/>
    <w:rsid w:val="00B10B5D"/>
    <w:rsid w:val="00B14B06"/>
    <w:rsid w:val="00B2080A"/>
    <w:rsid w:val="00B22838"/>
    <w:rsid w:val="00B237C9"/>
    <w:rsid w:val="00B25D07"/>
    <w:rsid w:val="00B27D01"/>
    <w:rsid w:val="00B30C87"/>
    <w:rsid w:val="00B31466"/>
    <w:rsid w:val="00B31CE4"/>
    <w:rsid w:val="00B32BC1"/>
    <w:rsid w:val="00B331A9"/>
    <w:rsid w:val="00B3355B"/>
    <w:rsid w:val="00B33E95"/>
    <w:rsid w:val="00B3548A"/>
    <w:rsid w:val="00B3720B"/>
    <w:rsid w:val="00B40EE3"/>
    <w:rsid w:val="00B4229A"/>
    <w:rsid w:val="00B55271"/>
    <w:rsid w:val="00B5558A"/>
    <w:rsid w:val="00B56513"/>
    <w:rsid w:val="00B56B2E"/>
    <w:rsid w:val="00B607C4"/>
    <w:rsid w:val="00B64376"/>
    <w:rsid w:val="00B70C9D"/>
    <w:rsid w:val="00B7401F"/>
    <w:rsid w:val="00B806C3"/>
    <w:rsid w:val="00B80B59"/>
    <w:rsid w:val="00B84FCA"/>
    <w:rsid w:val="00B9089F"/>
    <w:rsid w:val="00B91AEE"/>
    <w:rsid w:val="00B95F5A"/>
    <w:rsid w:val="00B96175"/>
    <w:rsid w:val="00B963CA"/>
    <w:rsid w:val="00B96EAD"/>
    <w:rsid w:val="00BA78EF"/>
    <w:rsid w:val="00BA79F5"/>
    <w:rsid w:val="00BB02E8"/>
    <w:rsid w:val="00BB3AB6"/>
    <w:rsid w:val="00BB766D"/>
    <w:rsid w:val="00BC007B"/>
    <w:rsid w:val="00BC1649"/>
    <w:rsid w:val="00BC26BA"/>
    <w:rsid w:val="00BC35F8"/>
    <w:rsid w:val="00BC5A08"/>
    <w:rsid w:val="00BD3944"/>
    <w:rsid w:val="00BD40E7"/>
    <w:rsid w:val="00BD7BDF"/>
    <w:rsid w:val="00BE57CE"/>
    <w:rsid w:val="00BE645B"/>
    <w:rsid w:val="00BF376F"/>
    <w:rsid w:val="00BF46A6"/>
    <w:rsid w:val="00BF56BB"/>
    <w:rsid w:val="00BF62CF"/>
    <w:rsid w:val="00BF6329"/>
    <w:rsid w:val="00BF73D6"/>
    <w:rsid w:val="00BF7A40"/>
    <w:rsid w:val="00C01623"/>
    <w:rsid w:val="00C01984"/>
    <w:rsid w:val="00C06545"/>
    <w:rsid w:val="00C1161C"/>
    <w:rsid w:val="00C220FC"/>
    <w:rsid w:val="00C24DFA"/>
    <w:rsid w:val="00C252B3"/>
    <w:rsid w:val="00C34139"/>
    <w:rsid w:val="00C4202A"/>
    <w:rsid w:val="00C465FA"/>
    <w:rsid w:val="00C46A36"/>
    <w:rsid w:val="00C46C5C"/>
    <w:rsid w:val="00C47037"/>
    <w:rsid w:val="00C53625"/>
    <w:rsid w:val="00C602C1"/>
    <w:rsid w:val="00C63EA5"/>
    <w:rsid w:val="00C63FC0"/>
    <w:rsid w:val="00C66392"/>
    <w:rsid w:val="00C74C5E"/>
    <w:rsid w:val="00C827A2"/>
    <w:rsid w:val="00C82854"/>
    <w:rsid w:val="00C82B69"/>
    <w:rsid w:val="00C87794"/>
    <w:rsid w:val="00C91B28"/>
    <w:rsid w:val="00C91F3A"/>
    <w:rsid w:val="00C971D2"/>
    <w:rsid w:val="00CA06E3"/>
    <w:rsid w:val="00CB23A3"/>
    <w:rsid w:val="00CB3D4E"/>
    <w:rsid w:val="00CB5797"/>
    <w:rsid w:val="00CC1202"/>
    <w:rsid w:val="00CD09E1"/>
    <w:rsid w:val="00CD6202"/>
    <w:rsid w:val="00CD790D"/>
    <w:rsid w:val="00CE2486"/>
    <w:rsid w:val="00CE4913"/>
    <w:rsid w:val="00CE66BD"/>
    <w:rsid w:val="00CF0671"/>
    <w:rsid w:val="00CF07F1"/>
    <w:rsid w:val="00CF15B3"/>
    <w:rsid w:val="00CF2038"/>
    <w:rsid w:val="00CF44AD"/>
    <w:rsid w:val="00CF4FC0"/>
    <w:rsid w:val="00CF75AC"/>
    <w:rsid w:val="00D103DB"/>
    <w:rsid w:val="00D1072F"/>
    <w:rsid w:val="00D108A5"/>
    <w:rsid w:val="00D11DAC"/>
    <w:rsid w:val="00D14585"/>
    <w:rsid w:val="00D15BDD"/>
    <w:rsid w:val="00D15CE7"/>
    <w:rsid w:val="00D20EFF"/>
    <w:rsid w:val="00D2761F"/>
    <w:rsid w:val="00D30FC0"/>
    <w:rsid w:val="00D34F0D"/>
    <w:rsid w:val="00D3516E"/>
    <w:rsid w:val="00D4064C"/>
    <w:rsid w:val="00D53ED8"/>
    <w:rsid w:val="00D5400E"/>
    <w:rsid w:val="00D60338"/>
    <w:rsid w:val="00D64857"/>
    <w:rsid w:val="00D6493A"/>
    <w:rsid w:val="00D67875"/>
    <w:rsid w:val="00D71CBD"/>
    <w:rsid w:val="00D71E86"/>
    <w:rsid w:val="00D731C6"/>
    <w:rsid w:val="00D743B5"/>
    <w:rsid w:val="00D745C5"/>
    <w:rsid w:val="00D75327"/>
    <w:rsid w:val="00D80C36"/>
    <w:rsid w:val="00D86779"/>
    <w:rsid w:val="00D86EE1"/>
    <w:rsid w:val="00D942FE"/>
    <w:rsid w:val="00D96126"/>
    <w:rsid w:val="00DA10C6"/>
    <w:rsid w:val="00DB4B1C"/>
    <w:rsid w:val="00DB5085"/>
    <w:rsid w:val="00DB7706"/>
    <w:rsid w:val="00DC1062"/>
    <w:rsid w:val="00DC132C"/>
    <w:rsid w:val="00DC2A4F"/>
    <w:rsid w:val="00DD36A6"/>
    <w:rsid w:val="00DD43F0"/>
    <w:rsid w:val="00DD44DE"/>
    <w:rsid w:val="00DE09AB"/>
    <w:rsid w:val="00DE3DC0"/>
    <w:rsid w:val="00DE4A3F"/>
    <w:rsid w:val="00DE5639"/>
    <w:rsid w:val="00DF14BB"/>
    <w:rsid w:val="00DF4367"/>
    <w:rsid w:val="00DF6C1D"/>
    <w:rsid w:val="00E0574A"/>
    <w:rsid w:val="00E1243D"/>
    <w:rsid w:val="00E12742"/>
    <w:rsid w:val="00E146D4"/>
    <w:rsid w:val="00E20976"/>
    <w:rsid w:val="00E22063"/>
    <w:rsid w:val="00E22B44"/>
    <w:rsid w:val="00E24771"/>
    <w:rsid w:val="00E255FE"/>
    <w:rsid w:val="00E30ACD"/>
    <w:rsid w:val="00E32735"/>
    <w:rsid w:val="00E32C8E"/>
    <w:rsid w:val="00E337E9"/>
    <w:rsid w:val="00E42A29"/>
    <w:rsid w:val="00E42D45"/>
    <w:rsid w:val="00E52CD1"/>
    <w:rsid w:val="00E5391D"/>
    <w:rsid w:val="00E617B5"/>
    <w:rsid w:val="00E63FEE"/>
    <w:rsid w:val="00E66E36"/>
    <w:rsid w:val="00E702ED"/>
    <w:rsid w:val="00E709A4"/>
    <w:rsid w:val="00E73822"/>
    <w:rsid w:val="00E76C2D"/>
    <w:rsid w:val="00E772DB"/>
    <w:rsid w:val="00E81689"/>
    <w:rsid w:val="00E83A3C"/>
    <w:rsid w:val="00E86012"/>
    <w:rsid w:val="00E86BAB"/>
    <w:rsid w:val="00E94E10"/>
    <w:rsid w:val="00E954BD"/>
    <w:rsid w:val="00E96743"/>
    <w:rsid w:val="00E96A42"/>
    <w:rsid w:val="00EA0A36"/>
    <w:rsid w:val="00EA49C5"/>
    <w:rsid w:val="00EB5027"/>
    <w:rsid w:val="00EC1836"/>
    <w:rsid w:val="00EC3990"/>
    <w:rsid w:val="00EC3EDA"/>
    <w:rsid w:val="00EC484B"/>
    <w:rsid w:val="00EC6D2F"/>
    <w:rsid w:val="00ED140A"/>
    <w:rsid w:val="00ED15FA"/>
    <w:rsid w:val="00EE6E9A"/>
    <w:rsid w:val="00EF0BF1"/>
    <w:rsid w:val="00EF2AC4"/>
    <w:rsid w:val="00EF397E"/>
    <w:rsid w:val="00F06A3B"/>
    <w:rsid w:val="00F06F68"/>
    <w:rsid w:val="00F136A5"/>
    <w:rsid w:val="00F1713B"/>
    <w:rsid w:val="00F212CB"/>
    <w:rsid w:val="00F23603"/>
    <w:rsid w:val="00F243DB"/>
    <w:rsid w:val="00F24C2D"/>
    <w:rsid w:val="00F24F1B"/>
    <w:rsid w:val="00F27356"/>
    <w:rsid w:val="00F31609"/>
    <w:rsid w:val="00F32A81"/>
    <w:rsid w:val="00F413CD"/>
    <w:rsid w:val="00F44ACA"/>
    <w:rsid w:val="00F4628C"/>
    <w:rsid w:val="00F4680A"/>
    <w:rsid w:val="00F46998"/>
    <w:rsid w:val="00F47100"/>
    <w:rsid w:val="00F5382D"/>
    <w:rsid w:val="00F53D9C"/>
    <w:rsid w:val="00F5462B"/>
    <w:rsid w:val="00F634AD"/>
    <w:rsid w:val="00F63677"/>
    <w:rsid w:val="00F72BFC"/>
    <w:rsid w:val="00F75B81"/>
    <w:rsid w:val="00F804C4"/>
    <w:rsid w:val="00F82F83"/>
    <w:rsid w:val="00F832E5"/>
    <w:rsid w:val="00F90087"/>
    <w:rsid w:val="00F90F40"/>
    <w:rsid w:val="00F928E9"/>
    <w:rsid w:val="00F92B30"/>
    <w:rsid w:val="00F933B9"/>
    <w:rsid w:val="00F94674"/>
    <w:rsid w:val="00F94919"/>
    <w:rsid w:val="00F94A59"/>
    <w:rsid w:val="00FA1D9E"/>
    <w:rsid w:val="00FA25B6"/>
    <w:rsid w:val="00FA2FAF"/>
    <w:rsid w:val="00FA5CCF"/>
    <w:rsid w:val="00FA64B1"/>
    <w:rsid w:val="00FA70F3"/>
    <w:rsid w:val="00FA71CD"/>
    <w:rsid w:val="00FB0453"/>
    <w:rsid w:val="00FB0C07"/>
    <w:rsid w:val="00FB298D"/>
    <w:rsid w:val="00FC1439"/>
    <w:rsid w:val="00FC3E1B"/>
    <w:rsid w:val="00FC724B"/>
    <w:rsid w:val="00FC7910"/>
    <w:rsid w:val="00FD1A52"/>
    <w:rsid w:val="00FD4DFE"/>
    <w:rsid w:val="00FE40FC"/>
    <w:rsid w:val="00FE531E"/>
    <w:rsid w:val="00FE72A6"/>
    <w:rsid w:val="00FF0B24"/>
    <w:rsid w:val="00FF0DA7"/>
    <w:rsid w:val="00FF44E0"/>
    <w:rsid w:val="00FF5057"/>
    <w:rsid w:val="00FF6C72"/>
    <w:rsid w:val="010F1DA1"/>
    <w:rsid w:val="01170C55"/>
    <w:rsid w:val="01253372"/>
    <w:rsid w:val="012A2737"/>
    <w:rsid w:val="013B4944"/>
    <w:rsid w:val="016120B4"/>
    <w:rsid w:val="017B2F92"/>
    <w:rsid w:val="017B7436"/>
    <w:rsid w:val="01AF35D1"/>
    <w:rsid w:val="01B15D5D"/>
    <w:rsid w:val="01C17FEF"/>
    <w:rsid w:val="01ED7DBB"/>
    <w:rsid w:val="01EF13EE"/>
    <w:rsid w:val="02103D94"/>
    <w:rsid w:val="021C2189"/>
    <w:rsid w:val="021F4265"/>
    <w:rsid w:val="02364FBB"/>
    <w:rsid w:val="02382C27"/>
    <w:rsid w:val="027D06E5"/>
    <w:rsid w:val="02DB6B5E"/>
    <w:rsid w:val="02EC1FFF"/>
    <w:rsid w:val="02F63A2F"/>
    <w:rsid w:val="031054AA"/>
    <w:rsid w:val="03F762AA"/>
    <w:rsid w:val="03FA518C"/>
    <w:rsid w:val="0404043D"/>
    <w:rsid w:val="040E529A"/>
    <w:rsid w:val="0430275A"/>
    <w:rsid w:val="045972F0"/>
    <w:rsid w:val="045B0C31"/>
    <w:rsid w:val="04714C7F"/>
    <w:rsid w:val="04905CE9"/>
    <w:rsid w:val="04B073F7"/>
    <w:rsid w:val="04C866EB"/>
    <w:rsid w:val="04DB2CAD"/>
    <w:rsid w:val="04F5119C"/>
    <w:rsid w:val="04FA68C4"/>
    <w:rsid w:val="05006369"/>
    <w:rsid w:val="0500742E"/>
    <w:rsid w:val="050F05C1"/>
    <w:rsid w:val="05194546"/>
    <w:rsid w:val="0524576E"/>
    <w:rsid w:val="057D0F55"/>
    <w:rsid w:val="057D520D"/>
    <w:rsid w:val="058A03B9"/>
    <w:rsid w:val="058E754E"/>
    <w:rsid w:val="05A05B06"/>
    <w:rsid w:val="05AC08F7"/>
    <w:rsid w:val="05CA5B9D"/>
    <w:rsid w:val="05CB3411"/>
    <w:rsid w:val="05D30528"/>
    <w:rsid w:val="05D4629F"/>
    <w:rsid w:val="05ED6429"/>
    <w:rsid w:val="066F6244"/>
    <w:rsid w:val="06704764"/>
    <w:rsid w:val="068C0D46"/>
    <w:rsid w:val="069D2BE0"/>
    <w:rsid w:val="06AE5768"/>
    <w:rsid w:val="06B86512"/>
    <w:rsid w:val="06C5217B"/>
    <w:rsid w:val="0700034F"/>
    <w:rsid w:val="071F7685"/>
    <w:rsid w:val="0729785D"/>
    <w:rsid w:val="073A3E6D"/>
    <w:rsid w:val="07534192"/>
    <w:rsid w:val="075524D7"/>
    <w:rsid w:val="07924A9B"/>
    <w:rsid w:val="07971970"/>
    <w:rsid w:val="07B45450"/>
    <w:rsid w:val="07B87556"/>
    <w:rsid w:val="07F33DC6"/>
    <w:rsid w:val="085F62D4"/>
    <w:rsid w:val="08B50556"/>
    <w:rsid w:val="08E96A5C"/>
    <w:rsid w:val="0909558F"/>
    <w:rsid w:val="096B4801"/>
    <w:rsid w:val="096B7D90"/>
    <w:rsid w:val="09750C0F"/>
    <w:rsid w:val="097D251D"/>
    <w:rsid w:val="09AB4631"/>
    <w:rsid w:val="09B050CE"/>
    <w:rsid w:val="09BC4A7F"/>
    <w:rsid w:val="09F06C55"/>
    <w:rsid w:val="0A314B36"/>
    <w:rsid w:val="0A382368"/>
    <w:rsid w:val="0A8101C3"/>
    <w:rsid w:val="0A913826"/>
    <w:rsid w:val="0AA364AD"/>
    <w:rsid w:val="0AA84591"/>
    <w:rsid w:val="0AD57BB7"/>
    <w:rsid w:val="0AE60A5A"/>
    <w:rsid w:val="0B224DC6"/>
    <w:rsid w:val="0B6121D2"/>
    <w:rsid w:val="0BDA16AA"/>
    <w:rsid w:val="0BE1330C"/>
    <w:rsid w:val="0C073878"/>
    <w:rsid w:val="0C410E60"/>
    <w:rsid w:val="0C523489"/>
    <w:rsid w:val="0C7840D0"/>
    <w:rsid w:val="0C8C02F7"/>
    <w:rsid w:val="0CBA5828"/>
    <w:rsid w:val="0CFD51A3"/>
    <w:rsid w:val="0D042714"/>
    <w:rsid w:val="0D225DB0"/>
    <w:rsid w:val="0D2D535E"/>
    <w:rsid w:val="0D40067A"/>
    <w:rsid w:val="0DA93E40"/>
    <w:rsid w:val="0DEE10BE"/>
    <w:rsid w:val="0DF43E62"/>
    <w:rsid w:val="0E100F06"/>
    <w:rsid w:val="0E296B84"/>
    <w:rsid w:val="0E4378B3"/>
    <w:rsid w:val="0E541B86"/>
    <w:rsid w:val="0E763583"/>
    <w:rsid w:val="0EB65F51"/>
    <w:rsid w:val="0EC95C9F"/>
    <w:rsid w:val="0EDA2EEF"/>
    <w:rsid w:val="0EE24651"/>
    <w:rsid w:val="0F026827"/>
    <w:rsid w:val="0F4379B4"/>
    <w:rsid w:val="0F4C0664"/>
    <w:rsid w:val="0FB86AA7"/>
    <w:rsid w:val="0FBD6F4C"/>
    <w:rsid w:val="0FFB6D66"/>
    <w:rsid w:val="101431DE"/>
    <w:rsid w:val="10227A07"/>
    <w:rsid w:val="102A1392"/>
    <w:rsid w:val="10301866"/>
    <w:rsid w:val="10315CA7"/>
    <w:rsid w:val="106221A3"/>
    <w:rsid w:val="10F20D97"/>
    <w:rsid w:val="1111121D"/>
    <w:rsid w:val="111F3E95"/>
    <w:rsid w:val="1127517E"/>
    <w:rsid w:val="11323A31"/>
    <w:rsid w:val="11570667"/>
    <w:rsid w:val="118045F5"/>
    <w:rsid w:val="118E6D12"/>
    <w:rsid w:val="11A46535"/>
    <w:rsid w:val="11A80D47"/>
    <w:rsid w:val="11CF379D"/>
    <w:rsid w:val="11DC78F9"/>
    <w:rsid w:val="12586C88"/>
    <w:rsid w:val="12902F6B"/>
    <w:rsid w:val="12AE187B"/>
    <w:rsid w:val="12C66037"/>
    <w:rsid w:val="12F20B40"/>
    <w:rsid w:val="13114A30"/>
    <w:rsid w:val="135342BD"/>
    <w:rsid w:val="136918E7"/>
    <w:rsid w:val="137B1159"/>
    <w:rsid w:val="13EF58FB"/>
    <w:rsid w:val="14293E20"/>
    <w:rsid w:val="1442047D"/>
    <w:rsid w:val="146855F8"/>
    <w:rsid w:val="147D5F29"/>
    <w:rsid w:val="148A09C2"/>
    <w:rsid w:val="14B02E00"/>
    <w:rsid w:val="14DE7B68"/>
    <w:rsid w:val="14F803DE"/>
    <w:rsid w:val="14FC21E4"/>
    <w:rsid w:val="150F2E19"/>
    <w:rsid w:val="15282F5D"/>
    <w:rsid w:val="154C6CC8"/>
    <w:rsid w:val="157042B8"/>
    <w:rsid w:val="157C762B"/>
    <w:rsid w:val="15923843"/>
    <w:rsid w:val="15DE21ED"/>
    <w:rsid w:val="15F72A6C"/>
    <w:rsid w:val="165A2044"/>
    <w:rsid w:val="16640041"/>
    <w:rsid w:val="166B13D0"/>
    <w:rsid w:val="16730284"/>
    <w:rsid w:val="16FC651F"/>
    <w:rsid w:val="173537D5"/>
    <w:rsid w:val="17635248"/>
    <w:rsid w:val="17C90A93"/>
    <w:rsid w:val="182E4A5F"/>
    <w:rsid w:val="183432DB"/>
    <w:rsid w:val="185E19C0"/>
    <w:rsid w:val="18602A8A"/>
    <w:rsid w:val="186D2DAD"/>
    <w:rsid w:val="18820C52"/>
    <w:rsid w:val="18AD2A16"/>
    <w:rsid w:val="18BD7BD0"/>
    <w:rsid w:val="18E13BCB"/>
    <w:rsid w:val="191F04B0"/>
    <w:rsid w:val="19234009"/>
    <w:rsid w:val="19BF0CE4"/>
    <w:rsid w:val="19CF4FDE"/>
    <w:rsid w:val="19E144CF"/>
    <w:rsid w:val="19FE2C0F"/>
    <w:rsid w:val="1A3751AB"/>
    <w:rsid w:val="1A3F5676"/>
    <w:rsid w:val="1A4F7424"/>
    <w:rsid w:val="1A8817AA"/>
    <w:rsid w:val="1AA42C91"/>
    <w:rsid w:val="1AB11059"/>
    <w:rsid w:val="1AC2012B"/>
    <w:rsid w:val="1AC83E8D"/>
    <w:rsid w:val="1AD05CA5"/>
    <w:rsid w:val="1AD67E21"/>
    <w:rsid w:val="1AF8060F"/>
    <w:rsid w:val="1AFB36BE"/>
    <w:rsid w:val="1AFC1232"/>
    <w:rsid w:val="1B154000"/>
    <w:rsid w:val="1BD86ABB"/>
    <w:rsid w:val="1BDB3E45"/>
    <w:rsid w:val="1C2A75A8"/>
    <w:rsid w:val="1C572903"/>
    <w:rsid w:val="1C8651B5"/>
    <w:rsid w:val="1C8B33CB"/>
    <w:rsid w:val="1C9D42AD"/>
    <w:rsid w:val="1CD33C78"/>
    <w:rsid w:val="1CEF0653"/>
    <w:rsid w:val="1D1633DB"/>
    <w:rsid w:val="1D3028A5"/>
    <w:rsid w:val="1D653FD5"/>
    <w:rsid w:val="1D862F93"/>
    <w:rsid w:val="1D9236E6"/>
    <w:rsid w:val="1D931E0A"/>
    <w:rsid w:val="1DB14C98"/>
    <w:rsid w:val="1E0B65F8"/>
    <w:rsid w:val="1E79668E"/>
    <w:rsid w:val="1EAE49C7"/>
    <w:rsid w:val="1F4B3F19"/>
    <w:rsid w:val="1F58571C"/>
    <w:rsid w:val="1F614D81"/>
    <w:rsid w:val="1FC972B5"/>
    <w:rsid w:val="1FF4147B"/>
    <w:rsid w:val="1FF561AE"/>
    <w:rsid w:val="201B1917"/>
    <w:rsid w:val="2033565F"/>
    <w:rsid w:val="204D7D98"/>
    <w:rsid w:val="20786F8B"/>
    <w:rsid w:val="20946051"/>
    <w:rsid w:val="20C302C5"/>
    <w:rsid w:val="20D568F7"/>
    <w:rsid w:val="20E71C8B"/>
    <w:rsid w:val="20EC135F"/>
    <w:rsid w:val="212F42EC"/>
    <w:rsid w:val="213B1AA3"/>
    <w:rsid w:val="21763A79"/>
    <w:rsid w:val="2193532F"/>
    <w:rsid w:val="21C67DF7"/>
    <w:rsid w:val="21D81213"/>
    <w:rsid w:val="21E253A6"/>
    <w:rsid w:val="22262F09"/>
    <w:rsid w:val="226E2973"/>
    <w:rsid w:val="228E23A6"/>
    <w:rsid w:val="22BD058C"/>
    <w:rsid w:val="22C32593"/>
    <w:rsid w:val="22CC3F58"/>
    <w:rsid w:val="22FD1E5A"/>
    <w:rsid w:val="23051DB7"/>
    <w:rsid w:val="231F1703"/>
    <w:rsid w:val="23221B80"/>
    <w:rsid w:val="2329538E"/>
    <w:rsid w:val="23900769"/>
    <w:rsid w:val="23AC3027"/>
    <w:rsid w:val="23B55F2B"/>
    <w:rsid w:val="2460234C"/>
    <w:rsid w:val="247C2D8F"/>
    <w:rsid w:val="248539D2"/>
    <w:rsid w:val="2496467F"/>
    <w:rsid w:val="24B34650"/>
    <w:rsid w:val="251004E8"/>
    <w:rsid w:val="251B0465"/>
    <w:rsid w:val="251E609F"/>
    <w:rsid w:val="256924E9"/>
    <w:rsid w:val="258B0549"/>
    <w:rsid w:val="25A65A51"/>
    <w:rsid w:val="25B51460"/>
    <w:rsid w:val="25D02118"/>
    <w:rsid w:val="26D952E4"/>
    <w:rsid w:val="26EB5173"/>
    <w:rsid w:val="271A10DF"/>
    <w:rsid w:val="271D6716"/>
    <w:rsid w:val="27287C98"/>
    <w:rsid w:val="27403895"/>
    <w:rsid w:val="27565784"/>
    <w:rsid w:val="27637353"/>
    <w:rsid w:val="27657645"/>
    <w:rsid w:val="27932534"/>
    <w:rsid w:val="27AE7257"/>
    <w:rsid w:val="27C135C1"/>
    <w:rsid w:val="27D172E0"/>
    <w:rsid w:val="27DA2C46"/>
    <w:rsid w:val="285048C9"/>
    <w:rsid w:val="286C07DA"/>
    <w:rsid w:val="28F21994"/>
    <w:rsid w:val="29023E15"/>
    <w:rsid w:val="292B04CC"/>
    <w:rsid w:val="29493A78"/>
    <w:rsid w:val="295C2DFA"/>
    <w:rsid w:val="29710F8A"/>
    <w:rsid w:val="29986528"/>
    <w:rsid w:val="29AC3D81"/>
    <w:rsid w:val="29B643EE"/>
    <w:rsid w:val="29BB3F92"/>
    <w:rsid w:val="29E51916"/>
    <w:rsid w:val="2A0F3FB0"/>
    <w:rsid w:val="2A300EB8"/>
    <w:rsid w:val="2A35412F"/>
    <w:rsid w:val="2A573E05"/>
    <w:rsid w:val="2A835621"/>
    <w:rsid w:val="2A8A61F7"/>
    <w:rsid w:val="2ADE6B4A"/>
    <w:rsid w:val="2B472907"/>
    <w:rsid w:val="2B7F538B"/>
    <w:rsid w:val="2BB60EE7"/>
    <w:rsid w:val="2BBA59CC"/>
    <w:rsid w:val="2BE12008"/>
    <w:rsid w:val="2BF92F32"/>
    <w:rsid w:val="2BFB406D"/>
    <w:rsid w:val="2C4320AD"/>
    <w:rsid w:val="2C46226B"/>
    <w:rsid w:val="2C646E3E"/>
    <w:rsid w:val="2CA11929"/>
    <w:rsid w:val="2CA551DA"/>
    <w:rsid w:val="2CA62D0A"/>
    <w:rsid w:val="2CCE01D6"/>
    <w:rsid w:val="2CFA1613"/>
    <w:rsid w:val="2D1F29FA"/>
    <w:rsid w:val="2D2C26E6"/>
    <w:rsid w:val="2D3C541C"/>
    <w:rsid w:val="2D503240"/>
    <w:rsid w:val="2D6B7B04"/>
    <w:rsid w:val="2DB77A10"/>
    <w:rsid w:val="2DBA114A"/>
    <w:rsid w:val="2DBA2F11"/>
    <w:rsid w:val="2DD7283F"/>
    <w:rsid w:val="2EA64F2E"/>
    <w:rsid w:val="2EB2322D"/>
    <w:rsid w:val="2EB77450"/>
    <w:rsid w:val="2EFB2629"/>
    <w:rsid w:val="2F0E519C"/>
    <w:rsid w:val="2F290682"/>
    <w:rsid w:val="2F2B74F6"/>
    <w:rsid w:val="2F3C7955"/>
    <w:rsid w:val="2F6509D0"/>
    <w:rsid w:val="2F995607"/>
    <w:rsid w:val="2FB947ED"/>
    <w:rsid w:val="3034062C"/>
    <w:rsid w:val="30414B62"/>
    <w:rsid w:val="30430CA1"/>
    <w:rsid w:val="30474804"/>
    <w:rsid w:val="304D4D93"/>
    <w:rsid w:val="305828BA"/>
    <w:rsid w:val="30594760"/>
    <w:rsid w:val="30AE38E8"/>
    <w:rsid w:val="30C21AE7"/>
    <w:rsid w:val="30DA11D4"/>
    <w:rsid w:val="30F43803"/>
    <w:rsid w:val="30F77150"/>
    <w:rsid w:val="31197F4E"/>
    <w:rsid w:val="31232434"/>
    <w:rsid w:val="3132141C"/>
    <w:rsid w:val="31334AC6"/>
    <w:rsid w:val="31543F3A"/>
    <w:rsid w:val="31585844"/>
    <w:rsid w:val="31C20277"/>
    <w:rsid w:val="321720DE"/>
    <w:rsid w:val="3218123E"/>
    <w:rsid w:val="32190491"/>
    <w:rsid w:val="32667020"/>
    <w:rsid w:val="32702C04"/>
    <w:rsid w:val="327515D8"/>
    <w:rsid w:val="329B497D"/>
    <w:rsid w:val="32A25A3B"/>
    <w:rsid w:val="32AB0692"/>
    <w:rsid w:val="32B545C0"/>
    <w:rsid w:val="32D700C1"/>
    <w:rsid w:val="32E53291"/>
    <w:rsid w:val="33122EA7"/>
    <w:rsid w:val="331533CF"/>
    <w:rsid w:val="332848FF"/>
    <w:rsid w:val="333170A5"/>
    <w:rsid w:val="333755A9"/>
    <w:rsid w:val="334223E0"/>
    <w:rsid w:val="33587D99"/>
    <w:rsid w:val="33814F8D"/>
    <w:rsid w:val="33857B1D"/>
    <w:rsid w:val="339A650A"/>
    <w:rsid w:val="33CB02F8"/>
    <w:rsid w:val="34037804"/>
    <w:rsid w:val="34041F1A"/>
    <w:rsid w:val="342F5CDB"/>
    <w:rsid w:val="345C74F2"/>
    <w:rsid w:val="34B6208F"/>
    <w:rsid w:val="34BD4190"/>
    <w:rsid w:val="34BF01E0"/>
    <w:rsid w:val="34C5219B"/>
    <w:rsid w:val="34CB3182"/>
    <w:rsid w:val="34D707D6"/>
    <w:rsid w:val="35085D0E"/>
    <w:rsid w:val="3511441F"/>
    <w:rsid w:val="35164520"/>
    <w:rsid w:val="356B4AF0"/>
    <w:rsid w:val="357725E6"/>
    <w:rsid w:val="35CA5890"/>
    <w:rsid w:val="35D96C73"/>
    <w:rsid w:val="35F5085E"/>
    <w:rsid w:val="369858BF"/>
    <w:rsid w:val="369E291D"/>
    <w:rsid w:val="36B6389F"/>
    <w:rsid w:val="36DA2C22"/>
    <w:rsid w:val="36EC3A0F"/>
    <w:rsid w:val="371371EE"/>
    <w:rsid w:val="37264343"/>
    <w:rsid w:val="37445638"/>
    <w:rsid w:val="37450E5C"/>
    <w:rsid w:val="37500442"/>
    <w:rsid w:val="37A61E10"/>
    <w:rsid w:val="37B60EBC"/>
    <w:rsid w:val="37C56917"/>
    <w:rsid w:val="37C84E9C"/>
    <w:rsid w:val="37CF55FF"/>
    <w:rsid w:val="38304C62"/>
    <w:rsid w:val="3834542A"/>
    <w:rsid w:val="38374672"/>
    <w:rsid w:val="383A69FC"/>
    <w:rsid w:val="38483101"/>
    <w:rsid w:val="38573137"/>
    <w:rsid w:val="386E18A2"/>
    <w:rsid w:val="387376AD"/>
    <w:rsid w:val="387D5955"/>
    <w:rsid w:val="389B098A"/>
    <w:rsid w:val="389D0A70"/>
    <w:rsid w:val="38A04AB1"/>
    <w:rsid w:val="38C31804"/>
    <w:rsid w:val="38C509BB"/>
    <w:rsid w:val="38D05821"/>
    <w:rsid w:val="38E56968"/>
    <w:rsid w:val="38EF28D7"/>
    <w:rsid w:val="38F52E00"/>
    <w:rsid w:val="39363667"/>
    <w:rsid w:val="39534219"/>
    <w:rsid w:val="395378E5"/>
    <w:rsid w:val="397C2DC6"/>
    <w:rsid w:val="397D01FC"/>
    <w:rsid w:val="397D2699"/>
    <w:rsid w:val="398048E2"/>
    <w:rsid w:val="39950D50"/>
    <w:rsid w:val="39C74D52"/>
    <w:rsid w:val="39D224BA"/>
    <w:rsid w:val="39E12279"/>
    <w:rsid w:val="39F30BFB"/>
    <w:rsid w:val="3A1005E3"/>
    <w:rsid w:val="3A1F5EA9"/>
    <w:rsid w:val="3A3047A5"/>
    <w:rsid w:val="3A3A65D2"/>
    <w:rsid w:val="3A447A1F"/>
    <w:rsid w:val="3A4B643A"/>
    <w:rsid w:val="3A8C23C1"/>
    <w:rsid w:val="3A9A444B"/>
    <w:rsid w:val="3AE838BC"/>
    <w:rsid w:val="3AF954DC"/>
    <w:rsid w:val="3AFB06C4"/>
    <w:rsid w:val="3B2A71FC"/>
    <w:rsid w:val="3B2C4D22"/>
    <w:rsid w:val="3BBA40DC"/>
    <w:rsid w:val="3BD038FF"/>
    <w:rsid w:val="3BF35840"/>
    <w:rsid w:val="3C86556E"/>
    <w:rsid w:val="3C9C1EDC"/>
    <w:rsid w:val="3CA20495"/>
    <w:rsid w:val="3CA871F1"/>
    <w:rsid w:val="3CAF6B4F"/>
    <w:rsid w:val="3CE157CC"/>
    <w:rsid w:val="3CF45AB1"/>
    <w:rsid w:val="3D270A63"/>
    <w:rsid w:val="3D3251B2"/>
    <w:rsid w:val="3D63216E"/>
    <w:rsid w:val="3D864DFE"/>
    <w:rsid w:val="3D9A2531"/>
    <w:rsid w:val="3DA204A8"/>
    <w:rsid w:val="3DAE01CF"/>
    <w:rsid w:val="3DCC6A70"/>
    <w:rsid w:val="3E1201FF"/>
    <w:rsid w:val="3E4B70C0"/>
    <w:rsid w:val="3E5D7C39"/>
    <w:rsid w:val="3E791810"/>
    <w:rsid w:val="3E7D478B"/>
    <w:rsid w:val="3E941710"/>
    <w:rsid w:val="3E9A6D2D"/>
    <w:rsid w:val="3EB33728"/>
    <w:rsid w:val="3F204B9E"/>
    <w:rsid w:val="3F2E35FA"/>
    <w:rsid w:val="3F440A6D"/>
    <w:rsid w:val="3F6128A3"/>
    <w:rsid w:val="3F7C1A35"/>
    <w:rsid w:val="3F876C14"/>
    <w:rsid w:val="3FBE1F95"/>
    <w:rsid w:val="4001306B"/>
    <w:rsid w:val="40273D0A"/>
    <w:rsid w:val="40BC08F6"/>
    <w:rsid w:val="40E20CEC"/>
    <w:rsid w:val="40F3031D"/>
    <w:rsid w:val="40F45C25"/>
    <w:rsid w:val="412874F2"/>
    <w:rsid w:val="413C03C9"/>
    <w:rsid w:val="41651F0D"/>
    <w:rsid w:val="416556F9"/>
    <w:rsid w:val="4171334E"/>
    <w:rsid w:val="418F4508"/>
    <w:rsid w:val="41C25A06"/>
    <w:rsid w:val="41D50910"/>
    <w:rsid w:val="41DB4DAC"/>
    <w:rsid w:val="42350960"/>
    <w:rsid w:val="42397D6D"/>
    <w:rsid w:val="425A0117"/>
    <w:rsid w:val="42F83EEA"/>
    <w:rsid w:val="43100A85"/>
    <w:rsid w:val="432664FB"/>
    <w:rsid w:val="43334BED"/>
    <w:rsid w:val="434F5A51"/>
    <w:rsid w:val="43647127"/>
    <w:rsid w:val="43771229"/>
    <w:rsid w:val="43C26ECE"/>
    <w:rsid w:val="43E86F4C"/>
    <w:rsid w:val="441578FA"/>
    <w:rsid w:val="441F0B16"/>
    <w:rsid w:val="4496304A"/>
    <w:rsid w:val="44A517DD"/>
    <w:rsid w:val="44AA1EA1"/>
    <w:rsid w:val="45036AF3"/>
    <w:rsid w:val="45487A8E"/>
    <w:rsid w:val="454F300E"/>
    <w:rsid w:val="4568227F"/>
    <w:rsid w:val="457A3D23"/>
    <w:rsid w:val="45997458"/>
    <w:rsid w:val="45A8769B"/>
    <w:rsid w:val="45BA4E3B"/>
    <w:rsid w:val="45C14613"/>
    <w:rsid w:val="45E14209"/>
    <w:rsid w:val="45EC556F"/>
    <w:rsid w:val="4612476D"/>
    <w:rsid w:val="461B6D11"/>
    <w:rsid w:val="461D3BE5"/>
    <w:rsid w:val="462A180E"/>
    <w:rsid w:val="46353667"/>
    <w:rsid w:val="473C166C"/>
    <w:rsid w:val="474C7367"/>
    <w:rsid w:val="47995B9E"/>
    <w:rsid w:val="47AA14E5"/>
    <w:rsid w:val="47E937D8"/>
    <w:rsid w:val="4820238E"/>
    <w:rsid w:val="484E5585"/>
    <w:rsid w:val="486E0728"/>
    <w:rsid w:val="48971D34"/>
    <w:rsid w:val="491267DF"/>
    <w:rsid w:val="49226F0A"/>
    <w:rsid w:val="49362D3A"/>
    <w:rsid w:val="49557B3A"/>
    <w:rsid w:val="495F603B"/>
    <w:rsid w:val="49BB05BF"/>
    <w:rsid w:val="49C75EDA"/>
    <w:rsid w:val="49DE0A5E"/>
    <w:rsid w:val="4A0B01F8"/>
    <w:rsid w:val="4A2F5729"/>
    <w:rsid w:val="4A3D1B6F"/>
    <w:rsid w:val="4A47036A"/>
    <w:rsid w:val="4ACD3F08"/>
    <w:rsid w:val="4B0215FB"/>
    <w:rsid w:val="4B233854"/>
    <w:rsid w:val="4B4A2CEC"/>
    <w:rsid w:val="4B575558"/>
    <w:rsid w:val="4B5856BF"/>
    <w:rsid w:val="4B5A0EBE"/>
    <w:rsid w:val="4B613429"/>
    <w:rsid w:val="4B7859A5"/>
    <w:rsid w:val="4B7A0ABE"/>
    <w:rsid w:val="4B960E56"/>
    <w:rsid w:val="4BD258F2"/>
    <w:rsid w:val="4BF3033F"/>
    <w:rsid w:val="4BF52F0E"/>
    <w:rsid w:val="4C1E2465"/>
    <w:rsid w:val="4C2A24A9"/>
    <w:rsid w:val="4CB15087"/>
    <w:rsid w:val="4CC052CA"/>
    <w:rsid w:val="4D111FCA"/>
    <w:rsid w:val="4D5C3A5E"/>
    <w:rsid w:val="4D72244E"/>
    <w:rsid w:val="4D7240AF"/>
    <w:rsid w:val="4D9F1383"/>
    <w:rsid w:val="4DB73221"/>
    <w:rsid w:val="4DCB2178"/>
    <w:rsid w:val="4E17245D"/>
    <w:rsid w:val="4E5D1AB9"/>
    <w:rsid w:val="4E6B7E80"/>
    <w:rsid w:val="4E6D1139"/>
    <w:rsid w:val="4EBD4EA8"/>
    <w:rsid w:val="4EDD2F44"/>
    <w:rsid w:val="4F295E53"/>
    <w:rsid w:val="4F8C0F11"/>
    <w:rsid w:val="4F97214F"/>
    <w:rsid w:val="4FB235F0"/>
    <w:rsid w:val="4FD30759"/>
    <w:rsid w:val="4FEF2B17"/>
    <w:rsid w:val="50153B7F"/>
    <w:rsid w:val="501B52E3"/>
    <w:rsid w:val="50206A09"/>
    <w:rsid w:val="503404A9"/>
    <w:rsid w:val="503E4A83"/>
    <w:rsid w:val="50577CF3"/>
    <w:rsid w:val="506A2AFE"/>
    <w:rsid w:val="50B1634E"/>
    <w:rsid w:val="50EA5EA6"/>
    <w:rsid w:val="50F44BFF"/>
    <w:rsid w:val="5114119C"/>
    <w:rsid w:val="51156C3B"/>
    <w:rsid w:val="51452242"/>
    <w:rsid w:val="5179477F"/>
    <w:rsid w:val="51B04CD5"/>
    <w:rsid w:val="522220BC"/>
    <w:rsid w:val="527C6137"/>
    <w:rsid w:val="52A64F11"/>
    <w:rsid w:val="52A65DDA"/>
    <w:rsid w:val="52D15A02"/>
    <w:rsid w:val="52DE64B1"/>
    <w:rsid w:val="52E0059C"/>
    <w:rsid w:val="52E23FE1"/>
    <w:rsid w:val="537D2167"/>
    <w:rsid w:val="53C27BA3"/>
    <w:rsid w:val="54AF2286"/>
    <w:rsid w:val="54B55930"/>
    <w:rsid w:val="54CD4A28"/>
    <w:rsid w:val="54EC5ACF"/>
    <w:rsid w:val="5529361E"/>
    <w:rsid w:val="5560764A"/>
    <w:rsid w:val="557773FB"/>
    <w:rsid w:val="55903F90"/>
    <w:rsid w:val="55B94FAC"/>
    <w:rsid w:val="56366476"/>
    <w:rsid w:val="56885723"/>
    <w:rsid w:val="56BD3C46"/>
    <w:rsid w:val="56DA5E47"/>
    <w:rsid w:val="57030BD5"/>
    <w:rsid w:val="571A55FE"/>
    <w:rsid w:val="572C6D7D"/>
    <w:rsid w:val="575A7E5A"/>
    <w:rsid w:val="577F4CFA"/>
    <w:rsid w:val="57A22D8A"/>
    <w:rsid w:val="57C609EB"/>
    <w:rsid w:val="57E67CBF"/>
    <w:rsid w:val="58102C16"/>
    <w:rsid w:val="582160FE"/>
    <w:rsid w:val="582165A1"/>
    <w:rsid w:val="582A050E"/>
    <w:rsid w:val="589809DC"/>
    <w:rsid w:val="589F4805"/>
    <w:rsid w:val="58AD4AF5"/>
    <w:rsid w:val="58B65789"/>
    <w:rsid w:val="58D07DF4"/>
    <w:rsid w:val="58D27DB6"/>
    <w:rsid w:val="58D906CC"/>
    <w:rsid w:val="58DD7FD9"/>
    <w:rsid w:val="58F86605"/>
    <w:rsid w:val="58FC2A8C"/>
    <w:rsid w:val="58FF717A"/>
    <w:rsid w:val="590649B8"/>
    <w:rsid w:val="59105F23"/>
    <w:rsid w:val="593A7A80"/>
    <w:rsid w:val="594503B9"/>
    <w:rsid w:val="59510B0C"/>
    <w:rsid w:val="5979231B"/>
    <w:rsid w:val="59820DB0"/>
    <w:rsid w:val="599B5542"/>
    <w:rsid w:val="59D75463"/>
    <w:rsid w:val="59DC570A"/>
    <w:rsid w:val="59E35308"/>
    <w:rsid w:val="59E5393F"/>
    <w:rsid w:val="5A054C64"/>
    <w:rsid w:val="5A200688"/>
    <w:rsid w:val="5A3302B0"/>
    <w:rsid w:val="5A6831D8"/>
    <w:rsid w:val="5A767910"/>
    <w:rsid w:val="5A81642B"/>
    <w:rsid w:val="5A9A0889"/>
    <w:rsid w:val="5AB6785F"/>
    <w:rsid w:val="5AFA1676"/>
    <w:rsid w:val="5B155DE7"/>
    <w:rsid w:val="5B4D6AD9"/>
    <w:rsid w:val="5B5E05F5"/>
    <w:rsid w:val="5B9A46F8"/>
    <w:rsid w:val="5BC11016"/>
    <w:rsid w:val="5BEC60DC"/>
    <w:rsid w:val="5BF57AC9"/>
    <w:rsid w:val="5C3D00E9"/>
    <w:rsid w:val="5C9F6CAA"/>
    <w:rsid w:val="5CA93F38"/>
    <w:rsid w:val="5CD62855"/>
    <w:rsid w:val="5CE15514"/>
    <w:rsid w:val="5CE371E2"/>
    <w:rsid w:val="5D13024E"/>
    <w:rsid w:val="5D1D5D61"/>
    <w:rsid w:val="5D213B63"/>
    <w:rsid w:val="5D6E129C"/>
    <w:rsid w:val="5D951E96"/>
    <w:rsid w:val="5DE27226"/>
    <w:rsid w:val="5DE51034"/>
    <w:rsid w:val="5DEA21A7"/>
    <w:rsid w:val="5DF53918"/>
    <w:rsid w:val="5DF866B7"/>
    <w:rsid w:val="5DFF5981"/>
    <w:rsid w:val="5E230800"/>
    <w:rsid w:val="5E3E1E95"/>
    <w:rsid w:val="5E483371"/>
    <w:rsid w:val="5E5E2B95"/>
    <w:rsid w:val="5E9B7345"/>
    <w:rsid w:val="5EFD7E9A"/>
    <w:rsid w:val="5F3A5CEE"/>
    <w:rsid w:val="5F40721D"/>
    <w:rsid w:val="5F5A480F"/>
    <w:rsid w:val="5F7E4861"/>
    <w:rsid w:val="5FB35030"/>
    <w:rsid w:val="5FB46F10"/>
    <w:rsid w:val="5FE77A37"/>
    <w:rsid w:val="5FEB7BC5"/>
    <w:rsid w:val="5FF01979"/>
    <w:rsid w:val="5FF91BB5"/>
    <w:rsid w:val="603A11F0"/>
    <w:rsid w:val="604C110A"/>
    <w:rsid w:val="6051475F"/>
    <w:rsid w:val="605E4E8F"/>
    <w:rsid w:val="60605918"/>
    <w:rsid w:val="60900C1D"/>
    <w:rsid w:val="60D80D31"/>
    <w:rsid w:val="60FF41BB"/>
    <w:rsid w:val="61244538"/>
    <w:rsid w:val="61705965"/>
    <w:rsid w:val="61721E37"/>
    <w:rsid w:val="61796FFA"/>
    <w:rsid w:val="61883BAF"/>
    <w:rsid w:val="618F0721"/>
    <w:rsid w:val="619C1D31"/>
    <w:rsid w:val="61B00E22"/>
    <w:rsid w:val="61BB1F4B"/>
    <w:rsid w:val="61BF394A"/>
    <w:rsid w:val="61EA6B92"/>
    <w:rsid w:val="622F6D22"/>
    <w:rsid w:val="62391B02"/>
    <w:rsid w:val="625978FB"/>
    <w:rsid w:val="626C4A83"/>
    <w:rsid w:val="62A13F4D"/>
    <w:rsid w:val="62AA45FB"/>
    <w:rsid w:val="62D64540"/>
    <w:rsid w:val="62DD43B4"/>
    <w:rsid w:val="62E10E63"/>
    <w:rsid w:val="62FE72EA"/>
    <w:rsid w:val="63035AB9"/>
    <w:rsid w:val="63164D24"/>
    <w:rsid w:val="634467FD"/>
    <w:rsid w:val="63A65FFE"/>
    <w:rsid w:val="63B8285C"/>
    <w:rsid w:val="63EC1C65"/>
    <w:rsid w:val="63ED3058"/>
    <w:rsid w:val="64104931"/>
    <w:rsid w:val="64B04CD0"/>
    <w:rsid w:val="64BB18DC"/>
    <w:rsid w:val="64C175E6"/>
    <w:rsid w:val="6527595D"/>
    <w:rsid w:val="653E6BDA"/>
    <w:rsid w:val="654F3237"/>
    <w:rsid w:val="65555212"/>
    <w:rsid w:val="65913990"/>
    <w:rsid w:val="65A02E86"/>
    <w:rsid w:val="65AC5A3D"/>
    <w:rsid w:val="65D57BE0"/>
    <w:rsid w:val="65F1697A"/>
    <w:rsid w:val="66187ACD"/>
    <w:rsid w:val="66284BE0"/>
    <w:rsid w:val="664571D6"/>
    <w:rsid w:val="66562550"/>
    <w:rsid w:val="665E63DB"/>
    <w:rsid w:val="66832C00"/>
    <w:rsid w:val="668B1EA9"/>
    <w:rsid w:val="66950DE9"/>
    <w:rsid w:val="670C7632"/>
    <w:rsid w:val="67281F92"/>
    <w:rsid w:val="67EC408F"/>
    <w:rsid w:val="67FE046D"/>
    <w:rsid w:val="680829E6"/>
    <w:rsid w:val="68174F57"/>
    <w:rsid w:val="683406DE"/>
    <w:rsid w:val="684C43B6"/>
    <w:rsid w:val="68535110"/>
    <w:rsid w:val="6885769C"/>
    <w:rsid w:val="68BE36F5"/>
    <w:rsid w:val="68C462F1"/>
    <w:rsid w:val="68F04DBC"/>
    <w:rsid w:val="68F52FE1"/>
    <w:rsid w:val="69162D72"/>
    <w:rsid w:val="694F512A"/>
    <w:rsid w:val="69801FE2"/>
    <w:rsid w:val="699F7F40"/>
    <w:rsid w:val="69AF73BD"/>
    <w:rsid w:val="69B376EC"/>
    <w:rsid w:val="69DD52B6"/>
    <w:rsid w:val="69E14DA6"/>
    <w:rsid w:val="69E20B1E"/>
    <w:rsid w:val="6A177304"/>
    <w:rsid w:val="6A3B1269"/>
    <w:rsid w:val="6A5B302E"/>
    <w:rsid w:val="6A9122B5"/>
    <w:rsid w:val="6AEE5468"/>
    <w:rsid w:val="6AFC29D0"/>
    <w:rsid w:val="6B157DBF"/>
    <w:rsid w:val="6B3C7950"/>
    <w:rsid w:val="6B475B01"/>
    <w:rsid w:val="6B4C2DE2"/>
    <w:rsid w:val="6B5062F1"/>
    <w:rsid w:val="6B6063C9"/>
    <w:rsid w:val="6B611663"/>
    <w:rsid w:val="6B650E43"/>
    <w:rsid w:val="6B981494"/>
    <w:rsid w:val="6BAA3735"/>
    <w:rsid w:val="6BAD01CD"/>
    <w:rsid w:val="6BF045A1"/>
    <w:rsid w:val="6C1C078A"/>
    <w:rsid w:val="6C233169"/>
    <w:rsid w:val="6C951E77"/>
    <w:rsid w:val="6CBF6BEA"/>
    <w:rsid w:val="6CF86B53"/>
    <w:rsid w:val="6D142245"/>
    <w:rsid w:val="6D1D3DC2"/>
    <w:rsid w:val="6D1D6078"/>
    <w:rsid w:val="6D463C2E"/>
    <w:rsid w:val="6D8B3656"/>
    <w:rsid w:val="6D8C7F14"/>
    <w:rsid w:val="6D9A1754"/>
    <w:rsid w:val="6DA12003"/>
    <w:rsid w:val="6DBC07B9"/>
    <w:rsid w:val="6DE011AA"/>
    <w:rsid w:val="6DE1668B"/>
    <w:rsid w:val="6DE22E9A"/>
    <w:rsid w:val="6DF15B63"/>
    <w:rsid w:val="6E023C8A"/>
    <w:rsid w:val="6E0B0E7C"/>
    <w:rsid w:val="6E131612"/>
    <w:rsid w:val="6E1B3196"/>
    <w:rsid w:val="6E5F273D"/>
    <w:rsid w:val="6E7837FF"/>
    <w:rsid w:val="6E9D595D"/>
    <w:rsid w:val="6EB04C24"/>
    <w:rsid w:val="6EC726C0"/>
    <w:rsid w:val="6ED177DA"/>
    <w:rsid w:val="6ED924EF"/>
    <w:rsid w:val="6F0A3320"/>
    <w:rsid w:val="6F3C270D"/>
    <w:rsid w:val="6F531AAA"/>
    <w:rsid w:val="6F6238F1"/>
    <w:rsid w:val="6F8E49DA"/>
    <w:rsid w:val="6FF463F0"/>
    <w:rsid w:val="70417478"/>
    <w:rsid w:val="705F139B"/>
    <w:rsid w:val="706611D1"/>
    <w:rsid w:val="70756B0C"/>
    <w:rsid w:val="7086589D"/>
    <w:rsid w:val="70D746AC"/>
    <w:rsid w:val="710C2988"/>
    <w:rsid w:val="711315BD"/>
    <w:rsid w:val="71241A1C"/>
    <w:rsid w:val="71394B73"/>
    <w:rsid w:val="716067B0"/>
    <w:rsid w:val="71777D9E"/>
    <w:rsid w:val="71991F1F"/>
    <w:rsid w:val="719B20E2"/>
    <w:rsid w:val="71A46E80"/>
    <w:rsid w:val="71A5490B"/>
    <w:rsid w:val="71BA7C8A"/>
    <w:rsid w:val="71BF58EE"/>
    <w:rsid w:val="71E5732C"/>
    <w:rsid w:val="71E65E98"/>
    <w:rsid w:val="71F078D3"/>
    <w:rsid w:val="720A6576"/>
    <w:rsid w:val="72395EF2"/>
    <w:rsid w:val="72536FFA"/>
    <w:rsid w:val="725D1030"/>
    <w:rsid w:val="726806F8"/>
    <w:rsid w:val="727E2C7C"/>
    <w:rsid w:val="72B55021"/>
    <w:rsid w:val="72BE6EA8"/>
    <w:rsid w:val="72C12DC9"/>
    <w:rsid w:val="72FD6249"/>
    <w:rsid w:val="73013DC3"/>
    <w:rsid w:val="73217033"/>
    <w:rsid w:val="732706F9"/>
    <w:rsid w:val="735715C9"/>
    <w:rsid w:val="736949E6"/>
    <w:rsid w:val="7376140D"/>
    <w:rsid w:val="737B68E0"/>
    <w:rsid w:val="73880603"/>
    <w:rsid w:val="73D0707A"/>
    <w:rsid w:val="740B1FF0"/>
    <w:rsid w:val="744711F6"/>
    <w:rsid w:val="745942EE"/>
    <w:rsid w:val="746A0574"/>
    <w:rsid w:val="746C1A93"/>
    <w:rsid w:val="747417CE"/>
    <w:rsid w:val="747D102B"/>
    <w:rsid w:val="749C391A"/>
    <w:rsid w:val="74BF7515"/>
    <w:rsid w:val="74CE2F72"/>
    <w:rsid w:val="74D53759"/>
    <w:rsid w:val="74D84FF7"/>
    <w:rsid w:val="74E512DE"/>
    <w:rsid w:val="75184561"/>
    <w:rsid w:val="751D3629"/>
    <w:rsid w:val="757B11EC"/>
    <w:rsid w:val="758B206A"/>
    <w:rsid w:val="75B441DC"/>
    <w:rsid w:val="75BE06D4"/>
    <w:rsid w:val="75C32123"/>
    <w:rsid w:val="75CA0DE4"/>
    <w:rsid w:val="75CD1C51"/>
    <w:rsid w:val="75E57C6F"/>
    <w:rsid w:val="761D3A1E"/>
    <w:rsid w:val="762E3BD5"/>
    <w:rsid w:val="766F725C"/>
    <w:rsid w:val="76AB6601"/>
    <w:rsid w:val="76BB31AD"/>
    <w:rsid w:val="7734199B"/>
    <w:rsid w:val="77484CAB"/>
    <w:rsid w:val="77902D6F"/>
    <w:rsid w:val="779C3CC8"/>
    <w:rsid w:val="77BC3493"/>
    <w:rsid w:val="77C86594"/>
    <w:rsid w:val="7831362E"/>
    <w:rsid w:val="783469E8"/>
    <w:rsid w:val="783F5297"/>
    <w:rsid w:val="7844495E"/>
    <w:rsid w:val="785C7CED"/>
    <w:rsid w:val="785E73D0"/>
    <w:rsid w:val="787C3EEC"/>
    <w:rsid w:val="78827754"/>
    <w:rsid w:val="78A8103F"/>
    <w:rsid w:val="78BF6000"/>
    <w:rsid w:val="78EB408C"/>
    <w:rsid w:val="78FB3062"/>
    <w:rsid w:val="78FB3FD9"/>
    <w:rsid w:val="78FF6FF6"/>
    <w:rsid w:val="79435A80"/>
    <w:rsid w:val="79495540"/>
    <w:rsid w:val="795E053C"/>
    <w:rsid w:val="796432FD"/>
    <w:rsid w:val="79643327"/>
    <w:rsid w:val="79A70520"/>
    <w:rsid w:val="79DF2733"/>
    <w:rsid w:val="7A014FF7"/>
    <w:rsid w:val="7A2902FC"/>
    <w:rsid w:val="7A4837E7"/>
    <w:rsid w:val="7A556C0C"/>
    <w:rsid w:val="7A88301C"/>
    <w:rsid w:val="7AD17C9C"/>
    <w:rsid w:val="7B0A3A31"/>
    <w:rsid w:val="7B103033"/>
    <w:rsid w:val="7B163388"/>
    <w:rsid w:val="7B4F58E7"/>
    <w:rsid w:val="7B5015FF"/>
    <w:rsid w:val="7B6E2E0E"/>
    <w:rsid w:val="7B7D06A6"/>
    <w:rsid w:val="7B917B48"/>
    <w:rsid w:val="7B933A26"/>
    <w:rsid w:val="7BAB5214"/>
    <w:rsid w:val="7BB35E76"/>
    <w:rsid w:val="7BEE4481"/>
    <w:rsid w:val="7BF201AF"/>
    <w:rsid w:val="7BFA2A8D"/>
    <w:rsid w:val="7C030BAC"/>
    <w:rsid w:val="7C074EE7"/>
    <w:rsid w:val="7C0F4366"/>
    <w:rsid w:val="7C1F175E"/>
    <w:rsid w:val="7C3E1BE4"/>
    <w:rsid w:val="7C5B7556"/>
    <w:rsid w:val="7C7A0AC6"/>
    <w:rsid w:val="7CDF524F"/>
    <w:rsid w:val="7D147F9C"/>
    <w:rsid w:val="7D172435"/>
    <w:rsid w:val="7D587166"/>
    <w:rsid w:val="7D6134D2"/>
    <w:rsid w:val="7D717D97"/>
    <w:rsid w:val="7DA63EE4"/>
    <w:rsid w:val="7DA9081B"/>
    <w:rsid w:val="7DC2296C"/>
    <w:rsid w:val="7DE042DE"/>
    <w:rsid w:val="7DE40E3C"/>
    <w:rsid w:val="7DF2702E"/>
    <w:rsid w:val="7E295E51"/>
    <w:rsid w:val="7E6241D9"/>
    <w:rsid w:val="7E643271"/>
    <w:rsid w:val="7E8314F8"/>
    <w:rsid w:val="7EC3062C"/>
    <w:rsid w:val="7EC52758"/>
    <w:rsid w:val="7EEB258C"/>
    <w:rsid w:val="7F571ED1"/>
    <w:rsid w:val="7F8F3FAC"/>
    <w:rsid w:val="7F970ECA"/>
    <w:rsid w:val="7F9E036E"/>
    <w:rsid w:val="7FA53646"/>
    <w:rsid w:val="7FAD558D"/>
    <w:rsid w:val="7FEB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0" w:semiHidden="0" w:name="envelope return"/>
    <w:lsdException w:qFormat="1" w:uiPriority="0" w:semiHidden="0" w:name="footnote reference"/>
    <w:lsdException w:qFormat="1" w:uiPriority="99" w:semiHidden="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iPriority="0" w:name="Body Text 2"/>
    <w:lsdException w:qFormat="1" w:uiPriority="0" w:name="Body Text 3"/>
    <w:lsdException w:qFormat="1" w:uiPriority="0" w:name="Body Text Indent 2"/>
    <w:lsdException w:qFormat="1"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宋体" w:cs="@仿宋_GB2312"/>
      <w:kern w:val="2"/>
      <w:sz w:val="21"/>
      <w:lang w:val="en-US" w:eastAsia="zh-CN" w:bidi="ar-SA"/>
    </w:rPr>
  </w:style>
  <w:style w:type="paragraph" w:styleId="3">
    <w:name w:val="heading 1"/>
    <w:basedOn w:val="1"/>
    <w:next w:val="1"/>
    <w:link w:val="7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13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1"/>
    <w:qFormat/>
    <w:uiPriority w:val="0"/>
    <w:pPr>
      <w:keepNext/>
      <w:keepLines/>
      <w:spacing w:before="280" w:after="290" w:line="376" w:lineRule="auto"/>
      <w:outlineLvl w:val="3"/>
    </w:pPr>
    <w:rPr>
      <w:b/>
      <w:bCs/>
      <w:sz w:val="28"/>
      <w:szCs w:val="28"/>
    </w:rPr>
  </w:style>
  <w:style w:type="paragraph" w:styleId="7">
    <w:name w:val="heading 5"/>
    <w:basedOn w:val="1"/>
    <w:next w:val="1"/>
    <w:link w:val="129"/>
    <w:semiHidden/>
    <w:unhideWhenUsed/>
    <w:qFormat/>
    <w:uiPriority w:val="9"/>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link w:val="130"/>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link w:val="117"/>
    <w:semiHidden/>
    <w:unhideWhenUsed/>
    <w:qFormat/>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link w:val="131"/>
    <w:semiHidden/>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link w:val="132"/>
    <w:semiHidden/>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黑体"/>
      <w:kern w:val="0"/>
      <w:sz w:val="22"/>
      <w:szCs w:val="22"/>
    </w:rPr>
  </w:style>
  <w:style w:type="paragraph" w:styleId="1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3">
    <w:name w:val="Document Map"/>
    <w:basedOn w:val="1"/>
    <w:link w:val="111"/>
    <w:semiHidden/>
    <w:unhideWhenUsed/>
    <w:qFormat/>
    <w:uiPriority w:val="0"/>
    <w:pPr>
      <w:shd w:val="clear" w:color="auto" w:fill="000080"/>
    </w:pPr>
  </w:style>
  <w:style w:type="paragraph" w:styleId="14">
    <w:name w:val="annotation text"/>
    <w:basedOn w:val="1"/>
    <w:link w:val="74"/>
    <w:qFormat/>
    <w:uiPriority w:val="99"/>
    <w:pPr>
      <w:jc w:val="left"/>
    </w:pPr>
    <w:rPr>
      <w:rFonts w:ascii="Arial" w:hAnsi="Arial" w:eastAsia="黑体" w:cs="Arial"/>
    </w:rPr>
  </w:style>
  <w:style w:type="paragraph" w:styleId="15">
    <w:name w:val="Salutation"/>
    <w:basedOn w:val="1"/>
    <w:next w:val="1"/>
    <w:link w:val="136"/>
    <w:semiHidden/>
    <w:unhideWhenUsed/>
    <w:qFormat/>
    <w:uiPriority w:val="0"/>
  </w:style>
  <w:style w:type="paragraph" w:styleId="16">
    <w:name w:val="Body Text 3"/>
    <w:basedOn w:val="1"/>
    <w:link w:val="127"/>
    <w:semiHidden/>
    <w:unhideWhenUsed/>
    <w:qFormat/>
    <w:uiPriority w:val="0"/>
    <w:pPr>
      <w:spacing w:after="120" w:afterLines="0" w:afterAutospacing="0"/>
    </w:pPr>
    <w:rPr>
      <w:sz w:val="16"/>
    </w:rPr>
  </w:style>
  <w:style w:type="paragraph" w:styleId="17">
    <w:name w:val="Body Text"/>
    <w:basedOn w:val="1"/>
    <w:link w:val="89"/>
    <w:qFormat/>
    <w:uiPriority w:val="0"/>
    <w:rPr>
      <w:rFonts w:ascii="宋体" w:hAnsi="Arial" w:eastAsia="宋体" w:cs="Times New Roman"/>
      <w:sz w:val="28"/>
    </w:rPr>
  </w:style>
  <w:style w:type="paragraph" w:styleId="18">
    <w:name w:val="Body Text Indent"/>
    <w:basedOn w:val="1"/>
    <w:next w:val="19"/>
    <w:link w:val="137"/>
    <w:qFormat/>
    <w:uiPriority w:val="0"/>
    <w:pPr>
      <w:spacing w:after="120" w:afterLines="0"/>
      <w:ind w:left="420" w:leftChars="200"/>
    </w:pPr>
  </w:style>
  <w:style w:type="paragraph" w:styleId="19">
    <w:name w:val="envelope return"/>
    <w:basedOn w:val="1"/>
    <w:qFormat/>
    <w:uiPriority w:val="0"/>
    <w:pPr>
      <w:snapToGrid w:val="0"/>
    </w:pPr>
    <w:rPr>
      <w:rFonts w:ascii="Arial" w:hAnsi="Arial"/>
    </w:rPr>
  </w:style>
  <w:style w:type="paragraph" w:styleId="20">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paragraph" w:styleId="21">
    <w:name w:val="Plain Text"/>
    <w:basedOn w:val="1"/>
    <w:link w:val="67"/>
    <w:qFormat/>
    <w:uiPriority w:val="99"/>
    <w:rPr>
      <w:rFonts w:ascii="宋体" w:hAnsi="Courier New" w:eastAsia="宋体" w:cs="黑体"/>
      <w:szCs w:val="22"/>
    </w:rPr>
  </w:style>
  <w:style w:type="paragraph" w:styleId="22">
    <w:name w:val="Date"/>
    <w:basedOn w:val="1"/>
    <w:next w:val="1"/>
    <w:link w:val="71"/>
    <w:qFormat/>
    <w:uiPriority w:val="0"/>
    <w:rPr>
      <w:rFonts w:ascii="Arial" w:hAnsi="Arial" w:eastAsia="宋体" w:cs="Arial"/>
      <w:b/>
      <w:sz w:val="28"/>
    </w:rPr>
  </w:style>
  <w:style w:type="paragraph" w:styleId="23">
    <w:name w:val="Body Text Indent 2"/>
    <w:basedOn w:val="1"/>
    <w:link w:val="101"/>
    <w:semiHidden/>
    <w:unhideWhenUsed/>
    <w:qFormat/>
    <w:uiPriority w:val="0"/>
    <w:pPr>
      <w:spacing w:after="120" w:afterLines="0" w:afterAutospacing="0" w:line="480" w:lineRule="auto"/>
      <w:ind w:left="420" w:leftChars="200"/>
    </w:pPr>
  </w:style>
  <w:style w:type="paragraph" w:styleId="24">
    <w:name w:val="endnote text"/>
    <w:basedOn w:val="1"/>
    <w:link w:val="138"/>
    <w:semiHidden/>
    <w:unhideWhenUsed/>
    <w:qFormat/>
    <w:uiPriority w:val="0"/>
    <w:pPr>
      <w:snapToGrid w:val="0"/>
      <w:jc w:val="left"/>
    </w:pPr>
  </w:style>
  <w:style w:type="paragraph" w:styleId="25">
    <w:name w:val="Balloon Text"/>
    <w:basedOn w:val="1"/>
    <w:link w:val="64"/>
    <w:unhideWhenUsed/>
    <w:qFormat/>
    <w:uiPriority w:val="99"/>
    <w:rPr>
      <w:sz w:val="18"/>
      <w:szCs w:val="18"/>
    </w:rPr>
  </w:style>
  <w:style w:type="paragraph" w:styleId="26">
    <w:name w:val="footer"/>
    <w:basedOn w:val="1"/>
    <w:link w:val="66"/>
    <w:unhideWhenUsed/>
    <w:qFormat/>
    <w:uiPriority w:val="99"/>
    <w:pPr>
      <w:tabs>
        <w:tab w:val="center" w:pos="4153"/>
        <w:tab w:val="right" w:pos="8306"/>
      </w:tabs>
      <w:snapToGrid w:val="0"/>
      <w:jc w:val="left"/>
    </w:pPr>
    <w:rPr>
      <w:sz w:val="18"/>
      <w:szCs w:val="18"/>
    </w:rPr>
  </w:style>
  <w:style w:type="paragraph" w:styleId="27">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76" w:lineRule="auto"/>
      <w:jc w:val="left"/>
    </w:pPr>
    <w:rPr>
      <w:rFonts w:ascii="Calibri" w:hAnsi="Calibri" w:eastAsia="宋体" w:cs="黑体"/>
      <w:kern w:val="0"/>
      <w:sz w:val="22"/>
      <w:szCs w:val="22"/>
    </w:rPr>
  </w:style>
  <w:style w:type="paragraph" w:styleId="29">
    <w:name w:val="Subtitle"/>
    <w:basedOn w:val="1"/>
    <w:link w:val="110"/>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30">
    <w:name w:val="footnote text"/>
    <w:basedOn w:val="1"/>
    <w:link w:val="139"/>
    <w:unhideWhenUsed/>
    <w:qFormat/>
    <w:uiPriority w:val="0"/>
    <w:pPr>
      <w:snapToGrid w:val="0"/>
      <w:jc w:val="left"/>
    </w:pPr>
    <w:rPr>
      <w:rFonts w:ascii="Times New Roman" w:hAnsi="Times New Roman" w:eastAsia="宋体" w:cs="Times New Roman"/>
      <w:sz w:val="18"/>
      <w:szCs w:val="18"/>
      <w:lang w:val="zh-CN"/>
    </w:rPr>
  </w:style>
  <w:style w:type="paragraph" w:styleId="31">
    <w:name w:val="Body Text Indent 3"/>
    <w:basedOn w:val="1"/>
    <w:link w:val="118"/>
    <w:semiHidden/>
    <w:unhideWhenUsed/>
    <w:qFormat/>
    <w:uiPriority w:val="0"/>
    <w:pPr>
      <w:spacing w:after="120" w:afterLines="0" w:afterAutospacing="0"/>
      <w:ind w:left="420" w:leftChars="200"/>
    </w:pPr>
    <w:rPr>
      <w:sz w:val="16"/>
    </w:rPr>
  </w:style>
  <w:style w:type="paragraph" w:styleId="32">
    <w:name w:val="Body Text 2"/>
    <w:basedOn w:val="1"/>
    <w:link w:val="140"/>
    <w:semiHidden/>
    <w:unhideWhenUsed/>
    <w:qFormat/>
    <w:uiPriority w:val="0"/>
    <w:pPr>
      <w:spacing w:after="120" w:afterLines="0" w:afterAutospacing="0" w:line="480" w:lineRule="auto"/>
    </w:pPr>
  </w:style>
  <w:style w:type="paragraph" w:styleId="33">
    <w:name w:val="Normal (Web)"/>
    <w:basedOn w:val="1"/>
    <w:qFormat/>
    <w:uiPriority w:val="0"/>
    <w:pPr>
      <w:spacing w:beforeAutospacing="1" w:afterAutospacing="1"/>
      <w:jc w:val="left"/>
    </w:pPr>
    <w:rPr>
      <w:kern w:val="0"/>
      <w:sz w:val="24"/>
    </w:rPr>
  </w:style>
  <w:style w:type="paragraph" w:styleId="34">
    <w:name w:val="index 1"/>
    <w:basedOn w:val="1"/>
    <w:next w:val="1"/>
    <w:qFormat/>
    <w:uiPriority w:val="0"/>
    <w:pPr>
      <w:jc w:val="center"/>
    </w:pPr>
    <w:rPr>
      <w:rFonts w:ascii="Arial" w:hAnsi="Arial" w:eastAsia="Arial" w:cs="Arial"/>
      <w:b/>
      <w:bCs/>
      <w:sz w:val="28"/>
    </w:rPr>
  </w:style>
  <w:style w:type="paragraph" w:styleId="35">
    <w:name w:val="Title"/>
    <w:basedOn w:val="1"/>
    <w:link w:val="105"/>
    <w:qFormat/>
    <w:uiPriority w:val="10"/>
    <w:pPr>
      <w:spacing w:before="240" w:beforeLines="0" w:beforeAutospacing="0" w:after="60" w:afterLines="0" w:afterAutospacing="0"/>
      <w:jc w:val="center"/>
      <w:outlineLvl w:val="0"/>
    </w:pPr>
    <w:rPr>
      <w:rFonts w:ascii="Arial" w:hAnsi="Arial"/>
      <w:b/>
      <w:sz w:val="32"/>
    </w:rPr>
  </w:style>
  <w:style w:type="paragraph" w:styleId="36">
    <w:name w:val="annotation subject"/>
    <w:basedOn w:val="14"/>
    <w:next w:val="14"/>
    <w:link w:val="84"/>
    <w:unhideWhenUsed/>
    <w:qFormat/>
    <w:uiPriority w:val="99"/>
    <w:rPr>
      <w:rFonts w:ascii="@仿宋_GB2312" w:hAnsi="@仿宋_GB2312" w:eastAsia="@仿宋_GB2312" w:cs="@仿宋_GB2312"/>
      <w:b/>
      <w:bCs/>
    </w:rPr>
  </w:style>
  <w:style w:type="paragraph" w:styleId="37">
    <w:name w:val="Body Text First Indent 2"/>
    <w:basedOn w:val="18"/>
    <w:next w:val="1"/>
    <w:qFormat/>
    <w:uiPriority w:val="0"/>
    <w:pPr>
      <w:ind w:firstLine="420" w:firstLineChars="200"/>
    </w:pPr>
  </w:style>
  <w:style w:type="table" w:styleId="39">
    <w:name w:val="Table Grid"/>
    <w:basedOn w:val="3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endnote reference"/>
    <w:basedOn w:val="40"/>
    <w:semiHidden/>
    <w:unhideWhenUsed/>
    <w:qFormat/>
    <w:uiPriority w:val="0"/>
    <w:rPr>
      <w:vertAlign w:val="superscript"/>
    </w:rPr>
  </w:style>
  <w:style w:type="character" w:styleId="43">
    <w:name w:val="FollowedHyperlink"/>
    <w:basedOn w:val="40"/>
    <w:semiHidden/>
    <w:unhideWhenUsed/>
    <w:qFormat/>
    <w:uiPriority w:val="0"/>
    <w:rPr>
      <w:color w:val="800080"/>
      <w:u w:val="none"/>
    </w:rPr>
  </w:style>
  <w:style w:type="character" w:styleId="44">
    <w:name w:val="Emphasis"/>
    <w:basedOn w:val="40"/>
    <w:qFormat/>
    <w:uiPriority w:val="20"/>
  </w:style>
  <w:style w:type="character" w:styleId="45">
    <w:name w:val="HTML Definition"/>
    <w:basedOn w:val="40"/>
    <w:semiHidden/>
    <w:unhideWhenUsed/>
    <w:qFormat/>
    <w:uiPriority w:val="0"/>
  </w:style>
  <w:style w:type="character" w:styleId="46">
    <w:name w:val="HTML Typewriter"/>
    <w:basedOn w:val="40"/>
    <w:semiHidden/>
    <w:unhideWhenUsed/>
    <w:qFormat/>
    <w:uiPriority w:val="0"/>
    <w:rPr>
      <w:rFonts w:ascii="monospace" w:hAnsi="monospace" w:eastAsia="monospace" w:cs="monospace"/>
      <w:sz w:val="20"/>
    </w:rPr>
  </w:style>
  <w:style w:type="character" w:styleId="47">
    <w:name w:val="HTML Acronym"/>
    <w:basedOn w:val="40"/>
    <w:semiHidden/>
    <w:unhideWhenUsed/>
    <w:qFormat/>
    <w:uiPriority w:val="0"/>
  </w:style>
  <w:style w:type="character" w:styleId="48">
    <w:name w:val="HTML Variable"/>
    <w:basedOn w:val="40"/>
    <w:semiHidden/>
    <w:unhideWhenUsed/>
    <w:qFormat/>
    <w:uiPriority w:val="0"/>
  </w:style>
  <w:style w:type="character" w:styleId="49">
    <w:name w:val="Hyperlink"/>
    <w:basedOn w:val="40"/>
    <w:unhideWhenUsed/>
    <w:qFormat/>
    <w:uiPriority w:val="99"/>
    <w:rPr>
      <w:color w:val="0000FF"/>
      <w:u w:val="single"/>
    </w:rPr>
  </w:style>
  <w:style w:type="character" w:styleId="50">
    <w:name w:val="HTML Code"/>
    <w:basedOn w:val="40"/>
    <w:semiHidden/>
    <w:unhideWhenUsed/>
    <w:qFormat/>
    <w:uiPriority w:val="0"/>
    <w:rPr>
      <w:rFonts w:hint="default" w:ascii="monospace" w:hAnsi="monospace" w:eastAsia="monospace" w:cs="monospace"/>
      <w:sz w:val="20"/>
    </w:rPr>
  </w:style>
  <w:style w:type="character" w:styleId="51">
    <w:name w:val="annotation reference"/>
    <w:basedOn w:val="40"/>
    <w:unhideWhenUsed/>
    <w:qFormat/>
    <w:uiPriority w:val="99"/>
    <w:rPr>
      <w:sz w:val="21"/>
      <w:szCs w:val="21"/>
    </w:rPr>
  </w:style>
  <w:style w:type="character" w:styleId="52">
    <w:name w:val="HTML Cite"/>
    <w:basedOn w:val="40"/>
    <w:semiHidden/>
    <w:unhideWhenUsed/>
    <w:qFormat/>
    <w:uiPriority w:val="0"/>
  </w:style>
  <w:style w:type="character" w:styleId="53">
    <w:name w:val="footnote reference"/>
    <w:unhideWhenUsed/>
    <w:qFormat/>
    <w:uiPriority w:val="0"/>
    <w:rPr>
      <w:vertAlign w:val="superscript"/>
    </w:rPr>
  </w:style>
  <w:style w:type="character" w:styleId="54">
    <w:name w:val="HTML Keyboard"/>
    <w:basedOn w:val="40"/>
    <w:semiHidden/>
    <w:unhideWhenUsed/>
    <w:qFormat/>
    <w:uiPriority w:val="0"/>
    <w:rPr>
      <w:rFonts w:hint="default" w:ascii="monospace" w:hAnsi="monospace" w:eastAsia="monospace" w:cs="monospace"/>
      <w:sz w:val="20"/>
    </w:rPr>
  </w:style>
  <w:style w:type="character" w:styleId="55">
    <w:name w:val="HTML Sample"/>
    <w:basedOn w:val="40"/>
    <w:semiHidden/>
    <w:unhideWhenUsed/>
    <w:qFormat/>
    <w:uiPriority w:val="0"/>
    <w:rPr>
      <w:rFonts w:hint="default" w:ascii="monospace" w:hAnsi="monospace" w:eastAsia="monospace" w:cs="monospace"/>
    </w:rPr>
  </w:style>
  <w:style w:type="paragraph" w:customStyle="1" w:styleId="56">
    <w:name w:val="正文（缩进）"/>
    <w:basedOn w:val="1"/>
    <w:qFormat/>
    <w:uiPriority w:val="0"/>
    <w:pPr>
      <w:widowControl/>
      <w:spacing w:before="156" w:after="156"/>
      <w:ind w:firstLine="480" w:firstLineChars="200"/>
      <w:jc w:val="left"/>
    </w:pPr>
    <w:rPr>
      <w:kern w:val="0"/>
      <w:sz w:val="24"/>
      <w:szCs w:val="24"/>
    </w:r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paragraph" w:customStyle="1" w:styleId="58">
    <w:name w:val="D&amp;L"/>
    <w:basedOn w:val="2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9">
    <w:name w:val="列表段落1"/>
    <w:basedOn w:val="1"/>
    <w:qFormat/>
    <w:uiPriority w:val="34"/>
    <w:pPr>
      <w:ind w:firstLine="420" w:firstLineChars="200"/>
    </w:pPr>
  </w:style>
  <w:style w:type="paragraph" w:customStyle="1" w:styleId="60">
    <w:name w:val="Char Char Char Char Char Char Char1 Char"/>
    <w:basedOn w:val="1"/>
    <w:qFormat/>
    <w:uiPriority w:val="0"/>
    <w:rPr>
      <w:rFonts w:ascii="Arial" w:hAnsi="Arial" w:eastAsia="宋体" w:cs="Arial"/>
      <w:sz w:val="24"/>
    </w:rPr>
  </w:style>
  <w:style w:type="paragraph" w:customStyle="1" w:styleId="61">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62">
    <w:name w:val="Char"/>
    <w:basedOn w:val="1"/>
    <w:qFormat/>
    <w:uiPriority w:val="0"/>
    <w:rPr>
      <w:rFonts w:ascii="Tahoma" w:hAnsi="Tahoma"/>
      <w:sz w:val="24"/>
    </w:rPr>
  </w:style>
  <w:style w:type="paragraph" w:customStyle="1" w:styleId="63">
    <w:name w:val="列表段落2"/>
    <w:basedOn w:val="1"/>
    <w:qFormat/>
    <w:uiPriority w:val="34"/>
    <w:pPr>
      <w:ind w:firstLine="420" w:firstLineChars="200"/>
    </w:pPr>
  </w:style>
  <w:style w:type="character" w:customStyle="1" w:styleId="64">
    <w:name w:val="批注框文本 字符"/>
    <w:basedOn w:val="40"/>
    <w:link w:val="25"/>
    <w:semiHidden/>
    <w:qFormat/>
    <w:uiPriority w:val="99"/>
    <w:rPr>
      <w:rFonts w:ascii="@仿宋_GB2312" w:hAnsi="@仿宋_GB2312" w:eastAsia="@仿宋_GB2312" w:cs="@仿宋_GB2312"/>
      <w:sz w:val="18"/>
      <w:szCs w:val="18"/>
    </w:rPr>
  </w:style>
  <w:style w:type="character" w:customStyle="1" w:styleId="65">
    <w:name w:val="页眉 字符"/>
    <w:basedOn w:val="40"/>
    <w:link w:val="27"/>
    <w:qFormat/>
    <w:uiPriority w:val="99"/>
    <w:rPr>
      <w:rFonts w:ascii="@仿宋_GB2312" w:hAnsi="@仿宋_GB2312" w:eastAsia="@仿宋_GB2312" w:cs="@仿宋_GB2312"/>
      <w:sz w:val="18"/>
      <w:szCs w:val="18"/>
    </w:rPr>
  </w:style>
  <w:style w:type="character" w:customStyle="1" w:styleId="66">
    <w:name w:val="页脚 字符"/>
    <w:basedOn w:val="40"/>
    <w:link w:val="26"/>
    <w:qFormat/>
    <w:uiPriority w:val="99"/>
    <w:rPr>
      <w:rFonts w:ascii="@仿宋_GB2312" w:hAnsi="@仿宋_GB2312" w:eastAsia="@仿宋_GB2312" w:cs="@仿宋_GB2312"/>
      <w:sz w:val="18"/>
      <w:szCs w:val="18"/>
    </w:rPr>
  </w:style>
  <w:style w:type="character" w:customStyle="1" w:styleId="67">
    <w:name w:val="纯文本 字符"/>
    <w:link w:val="21"/>
    <w:qFormat/>
    <w:uiPriority w:val="0"/>
    <w:rPr>
      <w:rFonts w:ascii="宋体" w:hAnsi="Courier New"/>
    </w:rPr>
  </w:style>
  <w:style w:type="character" w:customStyle="1" w:styleId="68">
    <w:name w:val="纯文本 字符1"/>
    <w:basedOn w:val="40"/>
    <w:semiHidden/>
    <w:qFormat/>
    <w:uiPriority w:val="99"/>
    <w:rPr>
      <w:rFonts w:ascii="宋体" w:hAnsi="Courier New" w:cs="Courier New"/>
      <w:szCs w:val="20"/>
    </w:rPr>
  </w:style>
  <w:style w:type="character" w:customStyle="1" w:styleId="69">
    <w:name w:val="未处理的提及1"/>
    <w:basedOn w:val="40"/>
    <w:unhideWhenUsed/>
    <w:qFormat/>
    <w:uiPriority w:val="99"/>
    <w:rPr>
      <w:color w:val="605E5C"/>
      <w:shd w:val="clear" w:color="auto" w:fill="E1DFDD"/>
    </w:rPr>
  </w:style>
  <w:style w:type="character" w:customStyle="1" w:styleId="70">
    <w:name w:val="日期 字符"/>
    <w:basedOn w:val="40"/>
    <w:semiHidden/>
    <w:qFormat/>
    <w:uiPriority w:val="99"/>
    <w:rPr>
      <w:rFonts w:ascii="@仿宋_GB2312" w:hAnsi="@仿宋_GB2312" w:eastAsia="@仿宋_GB2312" w:cs="@仿宋_GB2312"/>
      <w:szCs w:val="20"/>
    </w:rPr>
  </w:style>
  <w:style w:type="character" w:customStyle="1" w:styleId="71">
    <w:name w:val="日期 字符1"/>
    <w:link w:val="22"/>
    <w:qFormat/>
    <w:uiPriority w:val="0"/>
    <w:rPr>
      <w:rFonts w:ascii="Arial" w:hAnsi="Arial" w:eastAsia="宋体" w:cs="Arial"/>
      <w:b/>
      <w:sz w:val="28"/>
      <w:szCs w:val="20"/>
    </w:rPr>
  </w:style>
  <w:style w:type="character" w:customStyle="1" w:styleId="72">
    <w:name w:val="纯文本 Char1"/>
    <w:qFormat/>
    <w:locked/>
    <w:uiPriority w:val="99"/>
    <w:rPr>
      <w:rFonts w:ascii="Arial" w:hAnsi="Arial" w:eastAsia="Arial"/>
      <w:kern w:val="2"/>
      <w:sz w:val="21"/>
      <w:lang w:val="en-US" w:eastAsia="zh-CN" w:bidi="ar-SA"/>
    </w:rPr>
  </w:style>
  <w:style w:type="character" w:customStyle="1" w:styleId="73">
    <w:name w:val="批注文字 Char"/>
    <w:basedOn w:val="40"/>
    <w:semiHidden/>
    <w:qFormat/>
    <w:uiPriority w:val="99"/>
    <w:rPr>
      <w:rFonts w:ascii="@仿宋_GB2312" w:hAnsi="@仿宋_GB2312" w:eastAsia="@仿宋_GB2312" w:cs="@仿宋_GB2312"/>
      <w:szCs w:val="20"/>
    </w:rPr>
  </w:style>
  <w:style w:type="character" w:customStyle="1" w:styleId="74">
    <w:name w:val="批注文字 字符"/>
    <w:link w:val="14"/>
    <w:qFormat/>
    <w:uiPriority w:val="99"/>
    <w:rPr>
      <w:rFonts w:ascii="Arial" w:hAnsi="Arial" w:eastAsia="黑体" w:cs="Arial"/>
      <w:szCs w:val="20"/>
    </w:rPr>
  </w:style>
  <w:style w:type="character" w:customStyle="1" w:styleId="75">
    <w:name w:val="标题 1 字符"/>
    <w:basedOn w:val="40"/>
    <w:link w:val="3"/>
    <w:qFormat/>
    <w:uiPriority w:val="9"/>
    <w:rPr>
      <w:rFonts w:ascii="@仿宋_GB2312" w:hAnsi="@仿宋_GB2312" w:eastAsia="@仿宋_GB2312" w:cs="@仿宋_GB2312"/>
      <w:b/>
      <w:bCs/>
      <w:kern w:val="44"/>
      <w:sz w:val="44"/>
      <w:szCs w:val="44"/>
    </w:rPr>
  </w:style>
  <w:style w:type="character" w:customStyle="1" w:styleId="76">
    <w:name w:val="标题 3 字符"/>
    <w:basedOn w:val="40"/>
    <w:link w:val="5"/>
    <w:semiHidden/>
    <w:qFormat/>
    <w:uiPriority w:val="9"/>
    <w:rPr>
      <w:rFonts w:ascii="@仿宋_GB2312" w:hAnsi="@仿宋_GB2312" w:eastAsia="@仿宋_GB2312" w:cs="@仿宋_GB2312"/>
      <w:b/>
      <w:bCs/>
      <w:sz w:val="32"/>
      <w:szCs w:val="32"/>
    </w:rPr>
  </w:style>
  <w:style w:type="character" w:customStyle="1" w:styleId="77">
    <w:name w:val="fontstyle01"/>
    <w:basedOn w:val="40"/>
    <w:qFormat/>
    <w:uiPriority w:val="0"/>
    <w:rPr>
      <w:rFonts w:hint="eastAsia" w:ascii="宋体" w:hAnsi="宋体" w:eastAsia="宋体"/>
      <w:color w:val="000000"/>
      <w:sz w:val="22"/>
      <w:szCs w:val="22"/>
    </w:rPr>
  </w:style>
  <w:style w:type="character" w:customStyle="1" w:styleId="78">
    <w:name w:val="fontstyle21"/>
    <w:basedOn w:val="40"/>
    <w:qFormat/>
    <w:uiPriority w:val="0"/>
    <w:rPr>
      <w:rFonts w:hint="default" w:ascii="TimesNewRomanPSMT" w:hAnsi="TimesNewRomanPSMT"/>
      <w:color w:val="000000"/>
      <w:sz w:val="22"/>
      <w:szCs w:val="22"/>
    </w:rPr>
  </w:style>
  <w:style w:type="character" w:customStyle="1" w:styleId="7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80">
    <w:name w:val="标题 4 字符"/>
    <w:basedOn w:val="40"/>
    <w:semiHidden/>
    <w:qFormat/>
    <w:uiPriority w:val="9"/>
    <w:rPr>
      <w:rFonts w:ascii="Cambria" w:hAnsi="Cambria" w:eastAsia="宋体" w:cs="黑体"/>
      <w:b/>
      <w:bCs/>
      <w:sz w:val="28"/>
      <w:szCs w:val="28"/>
    </w:rPr>
  </w:style>
  <w:style w:type="character" w:customStyle="1" w:styleId="81">
    <w:name w:val="标题 4 字符1"/>
    <w:link w:val="6"/>
    <w:qFormat/>
    <w:uiPriority w:val="0"/>
    <w:rPr>
      <w:rFonts w:ascii="@仿宋_GB2312" w:hAnsi="@仿宋_GB2312" w:eastAsia="@仿宋_GB2312" w:cs="@仿宋_GB2312"/>
      <w:b/>
      <w:bCs/>
      <w:sz w:val="28"/>
      <w:szCs w:val="28"/>
    </w:rPr>
  </w:style>
  <w:style w:type="character" w:customStyle="1" w:styleId="82">
    <w:name w:val="标题 4 Char"/>
    <w:qFormat/>
    <w:uiPriority w:val="0"/>
    <w:rPr>
      <w:rFonts w:ascii="Arial" w:hAnsi="Arial" w:eastAsia="Arial"/>
      <w:b/>
      <w:bCs/>
      <w:kern w:val="2"/>
      <w:sz w:val="28"/>
      <w:szCs w:val="28"/>
      <w:lang w:val="en-US" w:eastAsia="zh-CN" w:bidi="ar-SA"/>
    </w:rPr>
  </w:style>
  <w:style w:type="character" w:customStyle="1" w:styleId="83">
    <w:name w:val="fontstyle11"/>
    <w:basedOn w:val="40"/>
    <w:qFormat/>
    <w:uiPriority w:val="0"/>
    <w:rPr>
      <w:rFonts w:hint="eastAsia" w:ascii="宋体" w:hAnsi="宋体" w:eastAsia="宋体"/>
      <w:color w:val="000000"/>
      <w:sz w:val="22"/>
      <w:szCs w:val="22"/>
    </w:rPr>
  </w:style>
  <w:style w:type="character" w:customStyle="1" w:styleId="84">
    <w:name w:val="批注主题 字符"/>
    <w:basedOn w:val="74"/>
    <w:link w:val="36"/>
    <w:semiHidden/>
    <w:qFormat/>
    <w:uiPriority w:val="99"/>
    <w:rPr>
      <w:rFonts w:ascii="@仿宋_GB2312" w:hAnsi="@仿宋_GB2312" w:eastAsia="@仿宋_GB2312" w:cs="@仿宋_GB2312"/>
      <w:b/>
      <w:bCs/>
      <w:szCs w:val="20"/>
    </w:rPr>
  </w:style>
  <w:style w:type="table" w:customStyle="1" w:styleId="85">
    <w:name w:val="网格表 1 浅色1"/>
    <w:basedOn w:val="3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6">
    <w:name w:val="网格型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7">
    <w:name w:val="List Paragraph"/>
    <w:basedOn w:val="1"/>
    <w:qFormat/>
    <w:uiPriority w:val="99"/>
    <w:pPr>
      <w:ind w:firstLine="420" w:firstLineChars="200"/>
    </w:pPr>
  </w:style>
  <w:style w:type="character" w:customStyle="1" w:styleId="88">
    <w:name w:val="正文文本 Char"/>
    <w:basedOn w:val="40"/>
    <w:semiHidden/>
    <w:qFormat/>
    <w:uiPriority w:val="0"/>
    <w:rPr>
      <w:rFonts w:ascii="@仿宋_GB2312" w:hAnsi="@仿宋_GB2312" w:eastAsia="@仿宋_GB2312" w:cs="@仿宋_GB2312"/>
      <w:kern w:val="2"/>
      <w:sz w:val="21"/>
    </w:rPr>
  </w:style>
  <w:style w:type="character" w:customStyle="1" w:styleId="89">
    <w:name w:val="正文文本 字符"/>
    <w:link w:val="17"/>
    <w:qFormat/>
    <w:uiPriority w:val="0"/>
    <w:rPr>
      <w:rFonts w:ascii="宋体" w:hAnsi="Arial"/>
      <w:kern w:val="2"/>
      <w:sz w:val="28"/>
    </w:rPr>
  </w:style>
  <w:style w:type="paragraph" w:customStyle="1" w:styleId="90">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91">
    <w:name w:val="Table Paragraph"/>
    <w:basedOn w:val="1"/>
    <w:qFormat/>
    <w:uiPriority w:val="1"/>
    <w:rPr>
      <w:rFonts w:ascii="宋体" w:hAnsi="宋体" w:eastAsia="宋体" w:cs="宋体"/>
      <w:lang w:val="zh-CN" w:eastAsia="zh-CN" w:bidi="zh-CN"/>
    </w:rPr>
  </w:style>
  <w:style w:type="paragraph" w:customStyle="1" w:styleId="92">
    <w:name w:val="纯文本1"/>
    <w:basedOn w:val="1"/>
    <w:qFormat/>
    <w:uiPriority w:val="0"/>
    <w:rPr>
      <w:rFonts w:ascii="Arial" w:hAnsi="Arial" w:eastAsia="Arial" w:cstheme="minorBidi"/>
    </w:rPr>
  </w:style>
  <w:style w:type="paragraph" w:customStyle="1" w:styleId="9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标题 2 字符"/>
    <w:basedOn w:val="40"/>
    <w:link w:val="4"/>
    <w:qFormat/>
    <w:uiPriority w:val="0"/>
    <w:rPr>
      <w:rFonts w:hint="default" w:ascii="Cambria" w:hAnsi="Cambria" w:eastAsia="Cambria" w:cs="Cambria"/>
      <w:b/>
      <w:bCs/>
      <w:kern w:val="2"/>
      <w:sz w:val="32"/>
      <w:szCs w:val="32"/>
    </w:rPr>
  </w:style>
  <w:style w:type="paragraph" w:customStyle="1" w:styleId="97">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customStyle="1" w:styleId="98">
    <w:name w:val="正文文本 Char1"/>
    <w:basedOn w:val="40"/>
    <w:qFormat/>
    <w:uiPriority w:val="0"/>
    <w:rPr>
      <w:kern w:val="2"/>
      <w:sz w:val="21"/>
      <w:szCs w:val="22"/>
    </w:rPr>
  </w:style>
  <w:style w:type="character" w:customStyle="1" w:styleId="99">
    <w:name w:val="Blockquote Char_0_1"/>
    <w:basedOn w:val="40"/>
    <w:qFormat/>
    <w:uiPriority w:val="0"/>
    <w:rPr>
      <w:sz w:val="24"/>
    </w:rPr>
  </w:style>
  <w:style w:type="character" w:customStyle="1" w:styleId="100">
    <w:name w:val="NormalCharacter"/>
    <w:basedOn w:val="40"/>
    <w:qFormat/>
    <w:uiPriority w:val="0"/>
  </w:style>
  <w:style w:type="character" w:customStyle="1" w:styleId="101">
    <w:name w:val="正文文本缩进 2 字符"/>
    <w:basedOn w:val="40"/>
    <w:link w:val="23"/>
    <w:qFormat/>
    <w:uiPriority w:val="0"/>
    <w:rPr>
      <w:rFonts w:hint="eastAsia" w:ascii="宋体" w:hAnsi="MS Sans Serif" w:eastAsia="宋体" w:cs="宋体"/>
      <w:bCs/>
      <w:spacing w:val="12"/>
      <w:sz w:val="24"/>
    </w:rPr>
  </w:style>
  <w:style w:type="character" w:customStyle="1" w:styleId="102">
    <w:name w:val="纯文本 Char"/>
    <w:basedOn w:val="40"/>
    <w:qFormat/>
    <w:uiPriority w:val="0"/>
    <w:rPr>
      <w:rFonts w:hint="eastAsia" w:ascii="宋体" w:hAnsi="Courier New" w:eastAsia="宋体" w:cs="Courier New"/>
      <w:kern w:val="2"/>
      <w:sz w:val="21"/>
      <w:szCs w:val="21"/>
    </w:rPr>
  </w:style>
  <w:style w:type="character" w:customStyle="1" w:styleId="103">
    <w:name w:val="msointenseemphasis"/>
    <w:basedOn w:val="40"/>
    <w:qFormat/>
    <w:uiPriority w:val="0"/>
    <w:rPr>
      <w:b/>
      <w:bCs/>
      <w:i/>
      <w:iCs/>
      <w:color w:val="4F81BD"/>
    </w:rPr>
  </w:style>
  <w:style w:type="character" w:customStyle="1" w:styleId="104">
    <w:name w:val="标题 Char1"/>
    <w:basedOn w:val="40"/>
    <w:qFormat/>
    <w:uiPriority w:val="0"/>
    <w:rPr>
      <w:rFonts w:hint="default" w:ascii="Cambria" w:hAnsi="Cambria" w:eastAsia="Cambria" w:cs="Times New Roman"/>
      <w:b/>
      <w:bCs/>
      <w:kern w:val="2"/>
      <w:sz w:val="32"/>
      <w:szCs w:val="32"/>
    </w:rPr>
  </w:style>
  <w:style w:type="character" w:customStyle="1" w:styleId="105">
    <w:name w:val="标题 字符"/>
    <w:basedOn w:val="40"/>
    <w:link w:val="35"/>
    <w:qFormat/>
    <w:uiPriority w:val="0"/>
    <w:rPr>
      <w:rFonts w:hint="eastAsia" w:ascii="宋体" w:hAnsi="宋体" w:eastAsia="黑体" w:cs="宋体"/>
      <w:b/>
      <w:smallCaps/>
      <w:snapToGrid/>
      <w:kern w:val="2"/>
      <w:sz w:val="44"/>
      <w:szCs w:val="24"/>
    </w:rPr>
  </w:style>
  <w:style w:type="character" w:customStyle="1" w:styleId="106">
    <w:name w:val="明显引用 字符1"/>
    <w:basedOn w:val="40"/>
    <w:qFormat/>
    <w:uiPriority w:val="0"/>
    <w:rPr>
      <w:i/>
      <w:iCs/>
      <w:color w:val="4472C4"/>
      <w:kern w:val="2"/>
      <w:sz w:val="21"/>
      <w:szCs w:val="24"/>
    </w:rPr>
  </w:style>
  <w:style w:type="character" w:customStyle="1" w:styleId="107">
    <w:name w:val="正文文本 (2)_"/>
    <w:basedOn w:val="40"/>
    <w:qFormat/>
    <w:uiPriority w:val="0"/>
    <w:rPr>
      <w:rFonts w:hint="eastAsia" w:ascii="MingLiU" w:hAnsi="MingLiU" w:eastAsia="MingLiU" w:cs="MingLiU"/>
      <w:spacing w:val="20"/>
      <w:sz w:val="22"/>
      <w:shd w:val="clear" w:fill="FFFFFF"/>
    </w:rPr>
  </w:style>
  <w:style w:type="character" w:customStyle="1" w:styleId="108">
    <w:name w:val="页眉 Char1"/>
    <w:basedOn w:val="40"/>
    <w:qFormat/>
    <w:uiPriority w:val="0"/>
    <w:rPr>
      <w:kern w:val="2"/>
      <w:sz w:val="18"/>
      <w:szCs w:val="18"/>
    </w:rPr>
  </w:style>
  <w:style w:type="character" w:customStyle="1" w:styleId="109">
    <w:name w:val="明显引用 Char1"/>
    <w:basedOn w:val="40"/>
    <w:qFormat/>
    <w:uiPriority w:val="0"/>
    <w:rPr>
      <w:b/>
      <w:bCs/>
      <w:i/>
      <w:iCs/>
      <w:color w:val="4F81BD"/>
      <w:kern w:val="2"/>
      <w:sz w:val="21"/>
      <w:szCs w:val="24"/>
    </w:rPr>
  </w:style>
  <w:style w:type="character" w:customStyle="1" w:styleId="110">
    <w:name w:val="副标题 字符"/>
    <w:basedOn w:val="40"/>
    <w:link w:val="29"/>
    <w:qFormat/>
    <w:uiPriority w:val="0"/>
    <w:rPr>
      <w:rFonts w:ascii="Arial" w:hAnsi="Arial" w:cs="Arial"/>
      <w:b/>
      <w:bCs/>
      <w:kern w:val="28"/>
      <w:sz w:val="32"/>
      <w:szCs w:val="32"/>
    </w:rPr>
  </w:style>
  <w:style w:type="character" w:customStyle="1" w:styleId="111">
    <w:name w:val="文档结构图 字符"/>
    <w:basedOn w:val="40"/>
    <w:link w:val="13"/>
    <w:qFormat/>
    <w:uiPriority w:val="0"/>
    <w:rPr>
      <w:rFonts w:hint="default" w:ascii="Calibri" w:hAnsi="Calibri" w:cs="Calibri"/>
      <w:bCs/>
      <w:kern w:val="2"/>
      <w:sz w:val="21"/>
      <w:szCs w:val="32"/>
      <w:shd w:val="clear" w:fill="000080"/>
    </w:rPr>
  </w:style>
  <w:style w:type="character" w:customStyle="1" w:styleId="112">
    <w:name w:val="标题 3 Char_0"/>
    <w:basedOn w:val="40"/>
    <w:qFormat/>
    <w:uiPriority w:val="0"/>
    <w:rPr>
      <w:b/>
      <w:sz w:val="32"/>
    </w:rPr>
  </w:style>
  <w:style w:type="character" w:customStyle="1" w:styleId="113">
    <w:name w:val="页脚 Char1"/>
    <w:basedOn w:val="40"/>
    <w:qFormat/>
    <w:uiPriority w:val="0"/>
    <w:rPr>
      <w:kern w:val="2"/>
      <w:sz w:val="18"/>
      <w:szCs w:val="18"/>
    </w:rPr>
  </w:style>
  <w:style w:type="character" w:customStyle="1" w:styleId="114">
    <w:name w:val="标题 7 Char_0"/>
    <w:basedOn w:val="40"/>
    <w:qFormat/>
    <w:uiPriority w:val="0"/>
    <w:rPr>
      <w:b/>
      <w:bCs/>
      <w:sz w:val="24"/>
      <w:szCs w:val="24"/>
    </w:rPr>
  </w:style>
  <w:style w:type="character" w:customStyle="1" w:styleId="115">
    <w:name w:val="mini-outputtext1"/>
    <w:basedOn w:val="40"/>
    <w:qFormat/>
    <w:uiPriority w:val="0"/>
  </w:style>
  <w:style w:type="character" w:customStyle="1" w:styleId="116">
    <w:name w:val="正文文本 Char_0"/>
    <w:basedOn w:val="40"/>
    <w:qFormat/>
    <w:uiPriority w:val="0"/>
    <w:rPr>
      <w:kern w:val="2"/>
      <w:sz w:val="21"/>
      <w:szCs w:val="24"/>
    </w:rPr>
  </w:style>
  <w:style w:type="character" w:customStyle="1" w:styleId="117">
    <w:name w:val="标题 7 字符"/>
    <w:basedOn w:val="40"/>
    <w:link w:val="9"/>
    <w:qFormat/>
    <w:uiPriority w:val="0"/>
    <w:rPr>
      <w:b/>
      <w:bCs/>
      <w:kern w:val="2"/>
      <w:sz w:val="30"/>
      <w:szCs w:val="18"/>
    </w:rPr>
  </w:style>
  <w:style w:type="character" w:customStyle="1" w:styleId="118">
    <w:name w:val="正文文本缩进 3 字符"/>
    <w:basedOn w:val="40"/>
    <w:link w:val="31"/>
    <w:qFormat/>
    <w:uiPriority w:val="0"/>
    <w:rPr>
      <w:rFonts w:hint="eastAsia" w:ascii="宋体" w:hAnsi="MS Sans Serif" w:eastAsia="宋体" w:cs="宋体"/>
      <w:bCs/>
      <w:color w:val="000000"/>
      <w:sz w:val="24"/>
    </w:rPr>
  </w:style>
  <w:style w:type="character" w:customStyle="1" w:styleId="119">
    <w:name w:val="Texte Char1"/>
    <w:basedOn w:val="40"/>
    <w:qFormat/>
    <w:uiPriority w:val="0"/>
    <w:rPr>
      <w:rFonts w:hint="eastAsia" w:ascii="宋体" w:hAnsi="Courier New" w:eastAsia="宋体" w:cs="宋体"/>
      <w:kern w:val="2"/>
      <w:sz w:val="21"/>
      <w:szCs w:val="21"/>
    </w:rPr>
  </w:style>
  <w:style w:type="character" w:customStyle="1" w:styleId="120">
    <w:name w:val="标题 2 Char_0"/>
    <w:basedOn w:val="40"/>
    <w:qFormat/>
    <w:uiPriority w:val="0"/>
    <w:rPr>
      <w:rFonts w:hint="eastAsia" w:ascii="黑体" w:hAnsi="宋体" w:eastAsia="黑体" w:cs="黑体"/>
      <w:b/>
      <w:smallCaps/>
      <w:snapToGrid/>
      <w:sz w:val="36"/>
      <w:szCs w:val="24"/>
    </w:rPr>
  </w:style>
  <w:style w:type="character" w:customStyle="1" w:styleId="121">
    <w:name w:val="msosubtlereference"/>
    <w:basedOn w:val="40"/>
    <w:qFormat/>
    <w:uiPriority w:val="0"/>
    <w:rPr>
      <w:smallCaps/>
      <w:color w:val="C0504D"/>
      <w:u w:val="single"/>
    </w:rPr>
  </w:style>
  <w:style w:type="character" w:customStyle="1" w:styleId="122">
    <w:name w:val="标题 8 Char1"/>
    <w:basedOn w:val="40"/>
    <w:qFormat/>
    <w:uiPriority w:val="0"/>
    <w:rPr>
      <w:rFonts w:hint="default" w:ascii="Cambria" w:hAnsi="Cambria" w:eastAsia="宋体" w:cs="Cambria"/>
      <w:kern w:val="2"/>
      <w:sz w:val="24"/>
      <w:szCs w:val="24"/>
    </w:rPr>
  </w:style>
  <w:style w:type="character" w:customStyle="1" w:styleId="123">
    <w:name w:val="msointensereference"/>
    <w:basedOn w:val="40"/>
    <w:qFormat/>
    <w:uiPriority w:val="0"/>
    <w:rPr>
      <w:b/>
      <w:bCs/>
      <w:smallCaps/>
      <w:color w:val="C0504D"/>
      <w:spacing w:val="5"/>
      <w:u w:val="single"/>
    </w:rPr>
  </w:style>
  <w:style w:type="character" w:customStyle="1" w:styleId="124">
    <w:name w:val="textcontents"/>
    <w:basedOn w:val="40"/>
    <w:qFormat/>
    <w:uiPriority w:val="0"/>
    <w:rPr>
      <w:rFonts w:hint="default" w:ascii="Times New Roman" w:hAnsi="Times New Roman" w:cs="Times New Roman"/>
    </w:rPr>
  </w:style>
  <w:style w:type="character" w:customStyle="1" w:styleId="125">
    <w:name w:val="msobooktitle"/>
    <w:basedOn w:val="40"/>
    <w:qFormat/>
    <w:uiPriority w:val="0"/>
    <w:rPr>
      <w:b/>
      <w:bCs/>
      <w:smallCaps/>
      <w:spacing w:val="5"/>
    </w:rPr>
  </w:style>
  <w:style w:type="character" w:customStyle="1" w:styleId="126">
    <w:name w:val="文档结构图 Char1"/>
    <w:basedOn w:val="40"/>
    <w:qFormat/>
    <w:uiPriority w:val="0"/>
    <w:rPr>
      <w:rFonts w:hint="eastAsia" w:ascii="宋体" w:hAnsi="宋体" w:eastAsia="宋体" w:cs="宋体"/>
      <w:kern w:val="2"/>
      <w:sz w:val="18"/>
      <w:szCs w:val="18"/>
    </w:rPr>
  </w:style>
  <w:style w:type="character" w:customStyle="1" w:styleId="127">
    <w:name w:val="正文文本 3 字符"/>
    <w:basedOn w:val="40"/>
    <w:link w:val="16"/>
    <w:qFormat/>
    <w:uiPriority w:val="0"/>
    <w:rPr>
      <w:rFonts w:hint="eastAsia" w:ascii="仿宋_GB2312" w:hAnsi="宋体" w:eastAsia="仿宋_GB2312" w:cs="仿宋_GB2312"/>
      <w:bCs/>
      <w:color w:val="000000"/>
      <w:kern w:val="2"/>
      <w:sz w:val="24"/>
      <w:szCs w:val="32"/>
    </w:rPr>
  </w:style>
  <w:style w:type="character" w:customStyle="1" w:styleId="128">
    <w:name w:val="msosubtleemphasis"/>
    <w:basedOn w:val="40"/>
    <w:qFormat/>
    <w:uiPriority w:val="0"/>
    <w:rPr>
      <w:i/>
      <w:iCs/>
      <w:color w:val="808080"/>
    </w:rPr>
  </w:style>
  <w:style w:type="character" w:customStyle="1" w:styleId="129">
    <w:name w:val="标题 5 字符"/>
    <w:basedOn w:val="40"/>
    <w:link w:val="7"/>
    <w:qFormat/>
    <w:uiPriority w:val="0"/>
    <w:rPr>
      <w:rFonts w:hint="default" w:ascii="Calibri" w:hAnsi="Calibri" w:cs="Calibri"/>
      <w:b/>
      <w:bCs/>
      <w:kern w:val="2"/>
      <w:sz w:val="28"/>
      <w:szCs w:val="28"/>
    </w:rPr>
  </w:style>
  <w:style w:type="character" w:customStyle="1" w:styleId="130">
    <w:name w:val="标题 6 字符"/>
    <w:basedOn w:val="40"/>
    <w:link w:val="8"/>
    <w:qFormat/>
    <w:uiPriority w:val="0"/>
    <w:rPr>
      <w:b/>
      <w:bCs/>
      <w:kern w:val="2"/>
      <w:sz w:val="30"/>
      <w:szCs w:val="18"/>
    </w:rPr>
  </w:style>
  <w:style w:type="character" w:customStyle="1" w:styleId="131">
    <w:name w:val="标题 8 字符"/>
    <w:basedOn w:val="40"/>
    <w:link w:val="10"/>
    <w:qFormat/>
    <w:uiPriority w:val="0"/>
    <w:rPr>
      <w:rFonts w:hint="eastAsia" w:ascii="宋体" w:hAnsi="宋体" w:eastAsia="黑体" w:cs="宋体"/>
      <w:kern w:val="2"/>
      <w:sz w:val="32"/>
      <w:szCs w:val="32"/>
    </w:rPr>
  </w:style>
  <w:style w:type="character" w:customStyle="1" w:styleId="132">
    <w:name w:val="标题 9 字符"/>
    <w:basedOn w:val="40"/>
    <w:link w:val="11"/>
    <w:qFormat/>
    <w:uiPriority w:val="0"/>
    <w:rPr>
      <w:rFonts w:hint="default" w:ascii="Cambria" w:hAnsi="Cambria" w:eastAsia="Cambria" w:cs="Cambria"/>
      <w:kern w:val="2"/>
      <w:sz w:val="21"/>
      <w:szCs w:val="21"/>
    </w:rPr>
  </w:style>
  <w:style w:type="character" w:customStyle="1" w:styleId="133">
    <w:name w:val="标题 9 Char1"/>
    <w:basedOn w:val="40"/>
    <w:qFormat/>
    <w:uiPriority w:val="0"/>
    <w:rPr>
      <w:rFonts w:hint="default" w:ascii="Cambria" w:hAnsi="Cambria" w:eastAsia="宋体" w:cs="Cambria"/>
      <w:kern w:val="2"/>
      <w:sz w:val="21"/>
      <w:szCs w:val="21"/>
    </w:rPr>
  </w:style>
  <w:style w:type="character" w:customStyle="1" w:styleId="134">
    <w:name w:val="ask-title2"/>
    <w:basedOn w:val="40"/>
    <w:qFormat/>
    <w:uiPriority w:val="0"/>
  </w:style>
  <w:style w:type="character" w:customStyle="1" w:styleId="135">
    <w:name w:val="标题 3 字符1"/>
    <w:basedOn w:val="40"/>
    <w:link w:val="5"/>
    <w:qFormat/>
    <w:uiPriority w:val="0"/>
    <w:rPr>
      <w:rFonts w:hint="eastAsia" w:ascii="黑体" w:hAnsi="宋体" w:eastAsia="黑体" w:cs="黑体"/>
      <w:bCs/>
      <w:kern w:val="2"/>
      <w:sz w:val="24"/>
      <w:szCs w:val="24"/>
    </w:rPr>
  </w:style>
  <w:style w:type="character" w:customStyle="1" w:styleId="136">
    <w:name w:val="称呼 字符"/>
    <w:basedOn w:val="40"/>
    <w:link w:val="15"/>
    <w:qFormat/>
    <w:uiPriority w:val="0"/>
    <w:rPr>
      <w:rFonts w:hint="eastAsia" w:ascii="仿宋_GB2312" w:eastAsia="仿宋_GB2312" w:cs="仿宋_GB2312"/>
      <w:kern w:val="2"/>
      <w:sz w:val="28"/>
    </w:rPr>
  </w:style>
  <w:style w:type="character" w:customStyle="1" w:styleId="137">
    <w:name w:val="正文文本缩进 字符"/>
    <w:basedOn w:val="40"/>
    <w:link w:val="18"/>
    <w:qFormat/>
    <w:uiPriority w:val="0"/>
    <w:rPr>
      <w:rFonts w:hint="eastAsia" w:ascii="宋体" w:hAnsi="宋体" w:eastAsia="宋体" w:cs="宋体"/>
      <w:bCs/>
      <w:kern w:val="2"/>
      <w:sz w:val="28"/>
      <w:szCs w:val="32"/>
    </w:rPr>
  </w:style>
  <w:style w:type="character" w:customStyle="1" w:styleId="138">
    <w:name w:val="尾注文本 字符"/>
    <w:basedOn w:val="40"/>
    <w:link w:val="24"/>
    <w:qFormat/>
    <w:uiPriority w:val="0"/>
    <w:rPr>
      <w:kern w:val="2"/>
      <w:sz w:val="21"/>
      <w:szCs w:val="24"/>
    </w:rPr>
  </w:style>
  <w:style w:type="character" w:customStyle="1" w:styleId="139">
    <w:name w:val="脚注文本 字符"/>
    <w:basedOn w:val="40"/>
    <w:link w:val="30"/>
    <w:qFormat/>
    <w:uiPriority w:val="0"/>
    <w:rPr>
      <w:kern w:val="2"/>
      <w:sz w:val="18"/>
      <w:szCs w:val="18"/>
    </w:rPr>
  </w:style>
  <w:style w:type="character" w:customStyle="1" w:styleId="140">
    <w:name w:val="正文文本 2 字符"/>
    <w:basedOn w:val="40"/>
    <w:link w:val="32"/>
    <w:qFormat/>
    <w:uiPriority w:val="0"/>
    <w:rPr>
      <w:rFonts w:hint="eastAsia" w:ascii="宋体" w:hAnsi="宋体" w:eastAsia="宋体" w:cs="宋体"/>
      <w:spacing w:val="-20"/>
      <w:kern w:val="2"/>
      <w:sz w:val="28"/>
    </w:rPr>
  </w:style>
  <w:style w:type="character" w:customStyle="1" w:styleId="141">
    <w:name w:val="引用 字符"/>
    <w:basedOn w:val="40"/>
    <w:qFormat/>
    <w:uiPriority w:val="0"/>
    <w:rPr>
      <w:i/>
      <w:iCs/>
      <w:color w:val="000000"/>
      <w:kern w:val="2"/>
      <w:sz w:val="21"/>
      <w:szCs w:val="22"/>
    </w:rPr>
  </w:style>
  <w:style w:type="character" w:customStyle="1" w:styleId="142">
    <w:name w:val="引用 字符1"/>
    <w:basedOn w:val="40"/>
    <w:qFormat/>
    <w:uiPriority w:val="0"/>
    <w:rPr>
      <w:i/>
      <w:iCs/>
      <w:color w:val="404040"/>
      <w:kern w:val="2"/>
      <w:sz w:val="21"/>
      <w:szCs w:val="24"/>
    </w:rPr>
  </w:style>
  <w:style w:type="character" w:customStyle="1" w:styleId="143">
    <w:name w:val="普通文字1 Char"/>
    <w:basedOn w:val="40"/>
    <w:qFormat/>
    <w:uiPriority w:val="0"/>
    <w:rPr>
      <w:rFonts w:hint="eastAsia" w:ascii="宋体" w:hAnsi="Courier New" w:eastAsia="宋体" w:cs="Courier New"/>
      <w:szCs w:val="21"/>
    </w:rPr>
  </w:style>
  <w:style w:type="character" w:customStyle="1" w:styleId="144">
    <w:name w:val="批注文字 Char1"/>
    <w:basedOn w:val="40"/>
    <w:qFormat/>
    <w:uiPriority w:val="0"/>
    <w:rPr>
      <w:kern w:val="2"/>
      <w:sz w:val="21"/>
      <w:szCs w:val="24"/>
    </w:rPr>
  </w:style>
  <w:style w:type="character" w:customStyle="1" w:styleId="145">
    <w:name w:val="tdrownotice1"/>
    <w:basedOn w:val="40"/>
    <w:qFormat/>
    <w:uiPriority w:val="0"/>
    <w:rPr>
      <w:sz w:val="22"/>
    </w:rPr>
  </w:style>
  <w:style w:type="character" w:customStyle="1" w:styleId="146">
    <w:name w:val="标题4 Char Char"/>
    <w:basedOn w:val="40"/>
    <w:qFormat/>
    <w:uiPriority w:val="0"/>
    <w:rPr>
      <w:rFonts w:hint="default" w:ascii="Arial" w:hAnsi="Arial" w:cs="Arial"/>
      <w:b/>
      <w:bCs/>
      <w:sz w:val="24"/>
      <w:szCs w:val="32"/>
    </w:rPr>
  </w:style>
  <w:style w:type="character" w:customStyle="1" w:styleId="147">
    <w:name w:val="纯文本 Char1_1"/>
    <w:basedOn w:val="40"/>
    <w:qFormat/>
    <w:uiPriority w:val="0"/>
    <w:rPr>
      <w:rFonts w:hint="eastAsia" w:ascii="宋体" w:hAnsi="Courier New" w:eastAsia="宋体" w:cs="宋体"/>
      <w:kern w:val="2"/>
      <w:sz w:val="21"/>
      <w:szCs w:val="21"/>
    </w:rPr>
  </w:style>
  <w:style w:type="character" w:customStyle="1" w:styleId="148">
    <w:name w:val="标题 6 Char_0"/>
    <w:basedOn w:val="40"/>
    <w:qFormat/>
    <w:uiPriority w:val="0"/>
    <w:rPr>
      <w:rFonts w:hint="default" w:ascii="Arial" w:hAnsi="Arial" w:eastAsia="黑体" w:cs="Arial"/>
      <w:b/>
      <w:bCs/>
      <w:sz w:val="24"/>
      <w:szCs w:val="24"/>
    </w:rPr>
  </w:style>
  <w:style w:type="character" w:customStyle="1" w:styleId="149">
    <w:name w:val="正文文本 (2) + 间距 0 pt5"/>
    <w:basedOn w:val="40"/>
    <w:qFormat/>
    <w:uiPriority w:val="0"/>
    <w:rPr>
      <w:rFonts w:hint="eastAsia" w:ascii="MingLiU" w:hAnsi="MingLiU" w:eastAsia="MingLiU" w:cs="MingLiU"/>
      <w:spacing w:val="0"/>
      <w:sz w:val="22"/>
      <w:shd w:val="clear" w:fill="FFFFFF"/>
    </w:rPr>
  </w:style>
  <w:style w:type="character" w:customStyle="1" w:styleId="150">
    <w:name w:val="脚注文本 Char_0"/>
    <w:basedOn w:val="40"/>
    <w:qFormat/>
    <w:uiPriority w:val="0"/>
    <w:rPr>
      <w:sz w:val="18"/>
    </w:rPr>
  </w:style>
  <w:style w:type="character" w:customStyle="1" w:styleId="151">
    <w:name w:val="标题 2 Char"/>
    <w:basedOn w:val="40"/>
    <w:qFormat/>
    <w:uiPriority w:val="0"/>
    <w:rPr>
      <w:rFonts w:hint="default" w:ascii="Cambria" w:hAnsi="Cambria" w:eastAsia="宋体" w:cs="Times New Roman"/>
      <w:b/>
      <w:bCs/>
      <w:kern w:val="2"/>
      <w:sz w:val="32"/>
      <w:szCs w:val="32"/>
    </w:rPr>
  </w:style>
  <w:style w:type="character" w:customStyle="1" w:styleId="152">
    <w:name w:val="标题 8 Char_0"/>
    <w:basedOn w:val="40"/>
    <w:qFormat/>
    <w:uiPriority w:val="0"/>
    <w:rPr>
      <w:rFonts w:hint="default" w:ascii="Arial" w:hAnsi="Arial" w:eastAsia="黑体" w:cs="Arial"/>
      <w:sz w:val="24"/>
      <w:szCs w:val="24"/>
    </w:rPr>
  </w:style>
  <w:style w:type="character" w:customStyle="1" w:styleId="153">
    <w:name w:val="批注框文本 Char1"/>
    <w:basedOn w:val="40"/>
    <w:qFormat/>
    <w:uiPriority w:val="0"/>
    <w:rPr>
      <w:kern w:val="2"/>
      <w:sz w:val="18"/>
      <w:szCs w:val="18"/>
    </w:rPr>
  </w:style>
  <w:style w:type="character" w:customStyle="1" w:styleId="154">
    <w:name w:val="纯文本 Char1_0"/>
    <w:basedOn w:val="40"/>
    <w:qFormat/>
    <w:uiPriority w:val="0"/>
    <w:rPr>
      <w:rFonts w:hint="eastAsia" w:ascii="宋体" w:hAnsi="Courier New" w:eastAsia="宋体" w:cs="宋体"/>
      <w:kern w:val="2"/>
      <w:sz w:val="21"/>
      <w:szCs w:val="21"/>
    </w:rPr>
  </w:style>
  <w:style w:type="character" w:customStyle="1" w:styleId="155">
    <w:name w:val="Blockquote Char_0"/>
    <w:basedOn w:val="40"/>
    <w:qFormat/>
    <w:uiPriority w:val="0"/>
    <w:rPr>
      <w:sz w:val="24"/>
    </w:rPr>
  </w:style>
  <w:style w:type="character" w:customStyle="1" w:styleId="156">
    <w:name w:val="标题 4 Char1"/>
    <w:basedOn w:val="40"/>
    <w:qFormat/>
    <w:uiPriority w:val="0"/>
    <w:rPr>
      <w:rFonts w:hint="default" w:ascii="Cambria" w:hAnsi="Cambria" w:eastAsia="宋体" w:cs="Cambria"/>
      <w:b/>
      <w:kern w:val="2"/>
      <w:sz w:val="28"/>
      <w:szCs w:val="28"/>
    </w:rPr>
  </w:style>
  <w:style w:type="character" w:customStyle="1" w:styleId="157">
    <w:name w:val="标题 6 Char1"/>
    <w:basedOn w:val="40"/>
    <w:qFormat/>
    <w:uiPriority w:val="0"/>
    <w:rPr>
      <w:rFonts w:hint="default" w:ascii="Cambria" w:hAnsi="Cambria" w:eastAsia="宋体" w:cs="Cambria"/>
      <w:b/>
      <w:kern w:val="2"/>
      <w:sz w:val="24"/>
      <w:szCs w:val="24"/>
    </w:rPr>
  </w:style>
  <w:style w:type="character" w:customStyle="1" w:styleId="158">
    <w:name w:val="标题 1 Char_0"/>
    <w:basedOn w:val="40"/>
    <w:qFormat/>
    <w:uiPriority w:val="0"/>
    <w:rPr>
      <w:rFonts w:hint="eastAsia" w:ascii="黑体" w:hAnsi="宋体" w:eastAsia="黑体" w:cs="黑体"/>
      <w:sz w:val="52"/>
    </w:rPr>
  </w:style>
  <w:style w:type="character" w:customStyle="1" w:styleId="159">
    <w:name w:val="引用 Char1"/>
    <w:basedOn w:val="40"/>
    <w:qFormat/>
    <w:uiPriority w:val="0"/>
    <w:rPr>
      <w:i/>
      <w:iCs/>
      <w:color w:val="000000"/>
      <w:kern w:val="2"/>
      <w:sz w:val="21"/>
      <w:szCs w:val="24"/>
    </w:rPr>
  </w:style>
  <w:style w:type="character" w:customStyle="1" w:styleId="160">
    <w:name w:val="标题 3 Char1"/>
    <w:basedOn w:val="40"/>
    <w:qFormat/>
    <w:uiPriority w:val="0"/>
    <w:rPr>
      <w:rFonts w:hint="default" w:ascii="Calibri" w:hAnsi="Calibri" w:eastAsia="宋体" w:cs="Calibri"/>
      <w:b/>
      <w:kern w:val="2"/>
      <w:sz w:val="32"/>
    </w:rPr>
  </w:style>
  <w:style w:type="character" w:customStyle="1" w:styleId="161">
    <w:name w:val="Blockquote Char"/>
    <w:basedOn w:val="40"/>
    <w:qFormat/>
    <w:uiPriority w:val="0"/>
    <w:rPr>
      <w:sz w:val="24"/>
    </w:rPr>
  </w:style>
  <w:style w:type="character" w:customStyle="1" w:styleId="162">
    <w:name w:val="标题 4 Char_0"/>
    <w:basedOn w:val="40"/>
    <w:qFormat/>
    <w:uiPriority w:val="0"/>
    <w:rPr>
      <w:rFonts w:hint="default" w:ascii="Arial" w:hAnsi="Arial" w:eastAsia="黑体" w:cs="Arial"/>
      <w:sz w:val="28"/>
    </w:rPr>
  </w:style>
  <w:style w:type="character" w:customStyle="1" w:styleId="163">
    <w:name w:val="标题 7 Char1"/>
    <w:basedOn w:val="40"/>
    <w:qFormat/>
    <w:uiPriority w:val="0"/>
    <w:rPr>
      <w:rFonts w:hint="default" w:ascii="Calibri" w:hAnsi="Calibri" w:eastAsia="宋体" w:cs="Calibri"/>
      <w:b/>
      <w:kern w:val="2"/>
      <w:sz w:val="24"/>
      <w:szCs w:val="24"/>
    </w:rPr>
  </w:style>
  <w:style w:type="character" w:customStyle="1" w:styleId="164">
    <w:name w:val="标题 5 Char1"/>
    <w:basedOn w:val="40"/>
    <w:qFormat/>
    <w:uiPriority w:val="0"/>
    <w:rPr>
      <w:rFonts w:hint="default" w:ascii="Calibri" w:hAnsi="Calibri" w:eastAsia="宋体" w:cs="Calibri"/>
      <w:b/>
      <w:kern w:val="2"/>
      <w:sz w:val="28"/>
      <w:szCs w:val="28"/>
    </w:rPr>
  </w:style>
  <w:style w:type="character" w:customStyle="1" w:styleId="165">
    <w:name w:val="批注主题 Char2"/>
    <w:basedOn w:val="40"/>
    <w:qFormat/>
    <w:uiPriority w:val="0"/>
    <w:rPr>
      <w:b/>
      <w:bCs/>
      <w:kern w:val="2"/>
      <w:sz w:val="21"/>
      <w:szCs w:val="22"/>
    </w:rPr>
  </w:style>
  <w:style w:type="character" w:customStyle="1" w:styleId="166">
    <w:name w:val="副标题 Char1"/>
    <w:basedOn w:val="40"/>
    <w:qFormat/>
    <w:uiPriority w:val="0"/>
    <w:rPr>
      <w:rFonts w:hint="default" w:ascii="Cambria" w:hAnsi="Cambria" w:eastAsia="Cambria" w:cs="Times New Roman"/>
      <w:b/>
      <w:bCs/>
      <w:kern w:val="28"/>
      <w:sz w:val="32"/>
      <w:szCs w:val="32"/>
    </w:rPr>
  </w:style>
  <w:style w:type="character" w:customStyle="1" w:styleId="167">
    <w:name w:val="文档结构图 Char2"/>
    <w:basedOn w:val="40"/>
    <w:qFormat/>
    <w:uiPriority w:val="0"/>
    <w:rPr>
      <w:rFonts w:hint="eastAsia" w:ascii="宋体" w:hAnsi="宋体" w:eastAsia="宋体" w:cs="宋体"/>
      <w:kern w:val="2"/>
      <w:sz w:val="18"/>
      <w:szCs w:val="18"/>
    </w:rPr>
  </w:style>
  <w:style w:type="character" w:customStyle="1" w:styleId="168">
    <w:name w:val="批注主题 Char1"/>
    <w:basedOn w:val="40"/>
    <w:qFormat/>
    <w:uiPriority w:val="0"/>
    <w:rPr>
      <w:b/>
      <w:bCs/>
      <w:kern w:val="2"/>
      <w:sz w:val="21"/>
      <w:szCs w:val="24"/>
    </w:rPr>
  </w:style>
  <w:style w:type="character" w:customStyle="1" w:styleId="169">
    <w:name w:val="正文2 Char"/>
    <w:basedOn w:val="40"/>
    <w:qFormat/>
    <w:uiPriority w:val="0"/>
    <w:rPr>
      <w:rFonts w:hint="eastAsia" w:ascii="楷体" w:hAnsi="楷体" w:eastAsia="楷体" w:cs="楷体"/>
      <w:b/>
      <w:color w:val="0000FF"/>
      <w:kern w:val="2"/>
      <w:sz w:val="21"/>
      <w:szCs w:val="22"/>
    </w:rPr>
  </w:style>
  <w:style w:type="character" w:customStyle="1" w:styleId="170">
    <w:name w:val="正文文本 Char2"/>
    <w:basedOn w:val="40"/>
    <w:qFormat/>
    <w:uiPriority w:val="0"/>
    <w:rPr>
      <w:kern w:val="2"/>
      <w:sz w:val="21"/>
      <w:szCs w:val="22"/>
    </w:rPr>
  </w:style>
  <w:style w:type="character" w:customStyle="1" w:styleId="171">
    <w:name w:val="日期 Char1"/>
    <w:basedOn w:val="40"/>
    <w:qFormat/>
    <w:uiPriority w:val="0"/>
    <w:rPr>
      <w:kern w:val="2"/>
      <w:sz w:val="21"/>
      <w:szCs w:val="22"/>
    </w:rPr>
  </w:style>
  <w:style w:type="character" w:customStyle="1" w:styleId="172">
    <w:name w:val="批注框文本 Char2"/>
    <w:basedOn w:val="40"/>
    <w:qFormat/>
    <w:uiPriority w:val="0"/>
    <w:rPr>
      <w:kern w:val="2"/>
      <w:sz w:val="18"/>
      <w:szCs w:val="18"/>
    </w:rPr>
  </w:style>
  <w:style w:type="character" w:customStyle="1" w:styleId="173">
    <w:name w:val="标题 9 Char_0"/>
    <w:basedOn w:val="40"/>
    <w:qFormat/>
    <w:uiPriority w:val="0"/>
    <w:rPr>
      <w:rFonts w:hint="default" w:ascii="Arial" w:hAnsi="Arial" w:eastAsia="黑体" w:cs="Arial"/>
      <w:sz w:val="21"/>
      <w:szCs w:val="21"/>
    </w:rPr>
  </w:style>
  <w:style w:type="character" w:customStyle="1" w:styleId="174">
    <w:name w:val="脚注文本 Char"/>
    <w:basedOn w:val="40"/>
    <w:qFormat/>
    <w:uiPriority w:val="0"/>
    <w:rPr>
      <w:kern w:val="2"/>
      <w:sz w:val="18"/>
      <w:szCs w:val="18"/>
    </w:rPr>
  </w:style>
  <w:style w:type="character" w:customStyle="1" w:styleId="175">
    <w:name w:val="标题5 Char Char"/>
    <w:basedOn w:val="40"/>
    <w:qFormat/>
    <w:uiPriority w:val="0"/>
    <w:rPr>
      <w:rFonts w:hint="default" w:ascii="Arial" w:hAnsi="Arial" w:cs="Arial"/>
      <w:b/>
      <w:bCs/>
      <w:sz w:val="24"/>
      <w:szCs w:val="32"/>
    </w:rPr>
  </w:style>
  <w:style w:type="character" w:customStyle="1" w:styleId="176">
    <w:name w:val="明显引用 字符"/>
    <w:basedOn w:val="40"/>
    <w:qFormat/>
    <w:uiPriority w:val="0"/>
    <w:rPr>
      <w:b/>
      <w:bCs/>
      <w:i/>
      <w:iCs/>
      <w:color w:val="4F81BD"/>
      <w:kern w:val="2"/>
      <w:sz w:val="21"/>
      <w:szCs w:val="22"/>
    </w:rPr>
  </w:style>
  <w:style w:type="character" w:customStyle="1" w:styleId="177">
    <w:name w:val="批注文字 Char Char"/>
    <w:basedOn w:val="40"/>
    <w:qFormat/>
    <w:uiPriority w:val="0"/>
    <w:rPr>
      <w:rFonts w:hint="eastAsia" w:ascii="宋体" w:hAnsi="Times New Roman" w:eastAsia="宋体" w:cs="Times New Roman"/>
      <w:sz w:val="28"/>
      <w:szCs w:val="20"/>
    </w:rPr>
  </w:style>
  <w:style w:type="character" w:customStyle="1" w:styleId="178">
    <w:name w:val="t_tag"/>
    <w:basedOn w:val="40"/>
    <w:qFormat/>
    <w:uiPriority w:val="0"/>
  </w:style>
  <w:style w:type="character" w:customStyle="1" w:styleId="179">
    <w:name w:val="日期 Char2"/>
    <w:basedOn w:val="40"/>
    <w:qFormat/>
    <w:uiPriority w:val="0"/>
    <w:rPr>
      <w:kern w:val="2"/>
      <w:sz w:val="21"/>
      <w:szCs w:val="22"/>
    </w:rPr>
  </w:style>
  <w:style w:type="character" w:customStyle="1" w:styleId="180">
    <w:name w:val="标题 1 Char1"/>
    <w:basedOn w:val="40"/>
    <w:qFormat/>
    <w:uiPriority w:val="0"/>
    <w:rPr>
      <w:rFonts w:hint="default" w:ascii="Calibri" w:hAnsi="Calibri" w:eastAsia="宋体" w:cs="Calibri"/>
      <w:b/>
      <w:kern w:val="44"/>
      <w:sz w:val="44"/>
      <w:szCs w:val="44"/>
    </w:rPr>
  </w:style>
  <w:style w:type="character" w:customStyle="1" w:styleId="181">
    <w:name w:val=" Char Char"/>
    <w:basedOn w:val="40"/>
    <w:qFormat/>
    <w:uiPriority w:val="0"/>
    <w:rPr>
      <w:rFonts w:hint="eastAsia" w:ascii="宋体" w:hAnsi="Courier New" w:eastAsia="宋体" w:cs="Courier New"/>
      <w:kern w:val="2"/>
      <w:sz w:val="21"/>
      <w:szCs w:val="21"/>
      <w:lang w:val="en-US" w:eastAsia="zh-CN" w:bidi="ar"/>
    </w:rPr>
  </w:style>
  <w:style w:type="paragraph" w:customStyle="1" w:styleId="182">
    <w:name w:val="附件标题"/>
    <w:basedOn w:val="4"/>
    <w:next w:val="1"/>
    <w:qFormat/>
    <w:uiPriority w:val="0"/>
    <w:pPr>
      <w:keepNext/>
      <w:keepLines/>
      <w:widowControl/>
      <w:suppressLineNumbers w:val="0"/>
      <w:tabs>
        <w:tab w:val="left" w:pos="1135"/>
      </w:tabs>
      <w:wordWrap w:val="0"/>
      <w:topLinePunct/>
      <w:adjustRightInd w:val="0"/>
      <w:snapToGrid w:val="0"/>
      <w:spacing w:before="0" w:beforeAutospacing="0" w:after="0" w:afterLines="50" w:afterAutospacing="0" w:line="360" w:lineRule="auto"/>
      <w:ind w:left="0" w:right="0"/>
      <w:jc w:val="center"/>
      <w:outlineLvl w:val="1"/>
    </w:pPr>
    <w:rPr>
      <w:rFonts w:hint="eastAsia" w:ascii="黑体" w:hAnsi="宋体" w:eastAsia="黑体" w:cs="Times New Roman"/>
      <w:bCs w:val="0"/>
      <w:color w:val="auto"/>
      <w:kern w:val="0"/>
      <w:sz w:val="30"/>
      <w:szCs w:val="3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73</Pages>
  <Words>31661</Words>
  <Characters>33445</Characters>
  <Lines>165</Lines>
  <Paragraphs>46</Paragraphs>
  <TotalTime>56</TotalTime>
  <ScaleCrop>false</ScaleCrop>
  <LinksUpToDate>false</LinksUpToDate>
  <CharactersWithSpaces>40097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2021-08-06T08:54:00Z</dcterms:created>
  <dc:creator>Anakin</dc:creator>
  <cp:lastModifiedBy>赵瑞霖</cp:lastModifiedBy>
  <cp:lastPrinted>2022-01-07T08:43:00Z</cp:lastPrinted>
  <dcterms:modified xsi:type="dcterms:W3CDTF">2023-05-17T07:11:29Z</dcterms:modified>
  <dc:title>某项目（项目编号：某编号）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27E5454D3E5842DD82A75AC2FEC0E319_13</vt:lpwstr>
  </property>
</Properties>
</file>