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pacing w:val="20"/>
          <w:kern w:val="0"/>
          <w:sz w:val="44"/>
          <w:szCs w:val="44"/>
          <w:u w:val="none"/>
          <w:lang w:val="en-US" w:eastAsia="zh-CN"/>
        </w:rPr>
      </w:pPr>
      <w:r>
        <w:rPr>
          <w:rFonts w:hint="eastAsia" w:ascii="方正小标宋简体" w:hAnsi="方正小标宋简体" w:eastAsia="方正小标宋简体" w:cs="方正小标宋简体"/>
          <w:b/>
          <w:color w:val="auto"/>
          <w:spacing w:val="20"/>
          <w:kern w:val="0"/>
          <w:sz w:val="44"/>
          <w:szCs w:val="44"/>
          <w:u w:val="none"/>
          <w:lang w:val="en-US" w:eastAsia="zh-CN"/>
        </w:rPr>
        <w:t>悠芽时光托育园厨房设备及电器设备采购</w:t>
      </w:r>
      <w:r>
        <w:rPr>
          <w:rFonts w:hint="eastAsia" w:ascii="方正小标宋简体" w:hAnsi="方正小标宋简体" w:eastAsia="方正小标宋简体" w:cs="方正小标宋简体"/>
          <w:b/>
          <w:color w:val="auto"/>
          <w:spacing w:val="20"/>
          <w:kern w:val="0"/>
          <w:sz w:val="44"/>
          <w:szCs w:val="44"/>
          <w:u w:val="none"/>
          <w:lang w:val="en-US" w:eastAsia="zh-CN"/>
        </w:rPr>
        <w:t>更正答疑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auto"/>
          <w:spacing w:val="20"/>
          <w:kern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各投标人：</w:t>
      </w:r>
    </w:p>
    <w:p>
      <w:pPr>
        <w:ind w:firstLine="723" w:firstLineChars="200"/>
        <w:jc w:val="left"/>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现对招标文件中“第四章评标办法”、</w:t>
      </w:r>
      <w:r>
        <w:rPr>
          <w:rFonts w:hint="eastAsia" w:ascii="仿宋_GB2312" w:hAnsi="仿宋_GB2312" w:eastAsia="仿宋_GB2312" w:cs="仿宋_GB2312"/>
          <w:b/>
          <w:color w:val="auto"/>
          <w:spacing w:val="20"/>
          <w:kern w:val="0"/>
          <w:sz w:val="32"/>
          <w:szCs w:val="32"/>
          <w:u w:val="none"/>
          <w:lang w:val="en-US" w:eastAsia="zh-CN"/>
        </w:rPr>
        <w:t>“第五章合同条款及格式</w:t>
      </w:r>
      <w:r>
        <w:rPr>
          <w:rFonts w:hint="eastAsia" w:ascii="仿宋_GB2312" w:hAnsi="仿宋_GB2312" w:eastAsia="仿宋_GB2312" w:cs="仿宋_GB2312"/>
          <w:b/>
          <w:color w:val="auto"/>
          <w:spacing w:val="20"/>
          <w:kern w:val="0"/>
          <w:sz w:val="32"/>
          <w:szCs w:val="32"/>
          <w:u w:val="none"/>
          <w:lang w:val="en-US" w:eastAsia="zh-CN"/>
        </w:rPr>
        <w:t>”、“第六章投标文件格式”部分内容进行更正，具体内容如下:</w:t>
      </w:r>
    </w:p>
    <w:p>
      <w:pPr>
        <w:spacing w:line="360" w:lineRule="auto"/>
        <w:jc w:val="lef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2.3综合评分</w:t>
      </w:r>
    </w:p>
    <w:p>
      <w:pPr>
        <w:spacing w:line="360" w:lineRule="auto"/>
        <w:ind w:firstLine="560" w:firstLineChars="200"/>
        <w:jc w:val="lef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综合评分法，是指以俗称</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打分法</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把涉及的投标人各种资格资质、技术、商务以及服务的条款，都折算成一定的分数值，总分为100分。评标时，对投标人的每一项指标进行符合性审查、核对并给出分数值，最后，汇总比较，取分数值最高者为</w:t>
      </w:r>
      <w:r>
        <w:rPr>
          <w:rFonts w:hint="default" w:ascii="仿宋_GB2312" w:hAnsi="仿宋_GB2312" w:eastAsia="仿宋_GB2312" w:cs="仿宋_GB2312"/>
          <w:sz w:val="28"/>
          <w:szCs w:val="28"/>
          <w:lang w:val="en-US" w:eastAsia="zh-CN"/>
        </w:rPr>
        <w:fldChar w:fldCharType="begin"/>
      </w:r>
      <w:r>
        <w:rPr>
          <w:rFonts w:hint="default" w:ascii="仿宋_GB2312" w:hAnsi="仿宋_GB2312" w:eastAsia="仿宋_GB2312" w:cs="仿宋_GB2312"/>
          <w:sz w:val="28"/>
          <w:szCs w:val="28"/>
          <w:lang w:val="en-US" w:eastAsia="zh-CN"/>
        </w:rPr>
        <w:instrText xml:space="preserve"> HYPERLINK "https://baike.so.com/doc/963733-1018681.html" \t "https://baike.so.com/doc/_blank" </w:instrText>
      </w:r>
      <w:r>
        <w:rPr>
          <w:rFonts w:hint="default" w:ascii="仿宋_GB2312" w:hAnsi="仿宋_GB2312" w:eastAsia="仿宋_GB2312" w:cs="仿宋_GB2312"/>
          <w:sz w:val="28"/>
          <w:szCs w:val="28"/>
          <w:lang w:val="en-US" w:eastAsia="zh-CN"/>
        </w:rPr>
        <w:fldChar w:fldCharType="separate"/>
      </w:r>
      <w:r>
        <w:rPr>
          <w:rFonts w:hint="default" w:ascii="仿宋_GB2312" w:hAnsi="仿宋_GB2312" w:eastAsia="仿宋_GB2312" w:cs="仿宋_GB2312"/>
          <w:sz w:val="28"/>
          <w:szCs w:val="28"/>
          <w:lang w:val="en-US" w:eastAsia="zh-CN"/>
        </w:rPr>
        <w:t>中标人</w:t>
      </w:r>
      <w:r>
        <w:rPr>
          <w:rFonts w:hint="default" w:ascii="仿宋_GB2312" w:hAnsi="仿宋_GB2312" w:eastAsia="仿宋_GB2312" w:cs="仿宋_GB2312"/>
          <w:sz w:val="28"/>
          <w:szCs w:val="28"/>
          <w:lang w:val="en-US" w:eastAsia="zh-CN"/>
        </w:rPr>
        <w:fldChar w:fldCharType="end"/>
      </w:r>
      <w:r>
        <w:rPr>
          <w:rFonts w:hint="default" w:ascii="仿宋_GB2312" w:hAnsi="仿宋_GB2312" w:eastAsia="仿宋_GB2312" w:cs="仿宋_GB2312"/>
          <w:sz w:val="28"/>
          <w:szCs w:val="28"/>
          <w:lang w:val="en-US" w:eastAsia="zh-CN"/>
        </w:rPr>
        <w:t>。</w:t>
      </w:r>
    </w:p>
    <w:p>
      <w:pPr>
        <w:spacing w:line="360" w:lineRule="auto"/>
        <w:ind w:firstLine="560" w:firstLineChars="200"/>
        <w:jc w:val="lef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本项目综合评分满分为100分，其中：技术资信分值占总分值的权重为</w:t>
      </w: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0%，价格分值占总分值的权重为</w:t>
      </w: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0%。具体评分细则如下：</w:t>
      </w:r>
    </w:p>
    <w:tbl>
      <w:tblPr>
        <w:tblStyle w:val="1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7"/>
        <w:gridCol w:w="488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类别</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评分内容</w:t>
            </w:r>
          </w:p>
        </w:tc>
        <w:tc>
          <w:tcPr>
            <w:tcW w:w="48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技术资信分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70</w:t>
            </w:r>
            <w:r>
              <w:rPr>
                <w:rFonts w:hint="eastAsia" w:ascii="仿宋_GB2312" w:hAnsi="仿宋_GB2312" w:eastAsia="仿宋_GB2312" w:cs="仿宋_GB2312"/>
                <w:b/>
                <w:bCs/>
                <w:sz w:val="28"/>
                <w:szCs w:val="28"/>
              </w:rPr>
              <w:t>分）</w:t>
            </w:r>
          </w:p>
        </w:tc>
        <w:tc>
          <w:tcPr>
            <w:tcW w:w="1487"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技术参数</w:t>
            </w:r>
          </w:p>
          <w:p>
            <w:pPr>
              <w:spacing w:after="50" w:line="360" w:lineRule="auto"/>
              <w:ind w:right="-1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及要求</w:t>
            </w:r>
          </w:p>
        </w:tc>
        <w:tc>
          <w:tcPr>
            <w:tcW w:w="4881"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根据投标人所投产品技术参数及要求进行评分：</w:t>
            </w:r>
          </w:p>
          <w:p>
            <w:pPr>
              <w:spacing w:after="50"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标注“★”的条款，每满足一项得3分，共11项，共计33分；</w:t>
            </w:r>
          </w:p>
          <w:p>
            <w:pPr>
              <w:pStyle w:val="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标注“</w:t>
            </w:r>
            <w:r>
              <w:rPr>
                <w:rFonts w:hint="eastAsia" w:ascii="仿宋_GB2312" w:hAnsi="仿宋_GB2312" w:eastAsia="仿宋_GB2312" w:cs="仿宋_GB2312"/>
                <w:sz w:val="28"/>
                <w:szCs w:val="28"/>
                <w:u w:color="000000"/>
              </w:rPr>
              <w:t>●</w:t>
            </w:r>
            <w:r>
              <w:rPr>
                <w:rFonts w:hint="eastAsia" w:ascii="仿宋_GB2312" w:hAnsi="仿宋_GB2312" w:eastAsia="仿宋_GB2312" w:cs="仿宋_GB2312"/>
                <w:sz w:val="28"/>
                <w:szCs w:val="28"/>
              </w:rPr>
              <w:t>”的条款，每满足一项得2分，共2项，共4分；</w:t>
            </w:r>
          </w:p>
          <w:p>
            <w:pPr>
              <w:spacing w:after="50"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注：以投标响应表和“货物需求”中技术要求投标证明材料汇总表表作为评审依据。</w:t>
            </w:r>
          </w:p>
        </w:tc>
        <w:tc>
          <w:tcPr>
            <w:tcW w:w="1412"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0-37分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104" w:type="dxa"/>
            <w:vMerge w:val="continue"/>
            <w:tcBorders>
              <w:left w:val="single" w:color="auto" w:sz="4" w:space="0"/>
              <w:right w:val="single" w:color="auto" w:sz="4" w:space="0"/>
            </w:tcBorders>
            <w:vAlign w:val="center"/>
          </w:tcPr>
          <w:p>
            <w:pPr>
              <w:spacing w:line="360" w:lineRule="auto"/>
              <w:ind w:firstLine="435"/>
              <w:jc w:val="center"/>
              <w:rPr>
                <w:rFonts w:hint="eastAsia" w:ascii="仿宋_GB2312" w:hAnsi="仿宋_GB2312" w:eastAsia="仿宋_GB2312" w:cs="仿宋_GB2312"/>
                <w:b/>
                <w:bCs/>
                <w:sz w:val="28"/>
                <w:szCs w:val="28"/>
              </w:rPr>
            </w:pPr>
          </w:p>
        </w:tc>
        <w:tc>
          <w:tcPr>
            <w:tcW w:w="1487" w:type="dxa"/>
            <w:tcBorders>
              <w:top w:val="single" w:color="auto" w:sz="4" w:space="0"/>
              <w:left w:val="single" w:color="auto" w:sz="4" w:space="0"/>
              <w:right w:val="single" w:color="auto" w:sz="4" w:space="0"/>
            </w:tcBorders>
            <w:vAlign w:val="center"/>
          </w:tcPr>
          <w:p>
            <w:pPr>
              <w:pStyle w:val="10"/>
              <w:spacing w:line="560" w:lineRule="exact"/>
              <w:ind w:left="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产品节能环保及食品安全认证</w:t>
            </w:r>
          </w:p>
        </w:tc>
        <w:tc>
          <w:tcPr>
            <w:tcW w:w="4881" w:type="dxa"/>
            <w:tcBorders>
              <w:top w:val="single" w:color="auto" w:sz="4" w:space="0"/>
              <w:left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1、所投产品具有中国节能产品认证或中国环保产品认证的，得3分；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2、所投产品具有食品接触产品安全认证的，得3分；</w:t>
            </w:r>
          </w:p>
          <w:p>
            <w:pPr>
              <w:spacing w:line="360" w:lineRule="auto"/>
              <w:jc w:val="lef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注：招标文件中提供证书的扫描件。</w:t>
            </w:r>
          </w:p>
        </w:tc>
        <w:tc>
          <w:tcPr>
            <w:tcW w:w="1412" w:type="dxa"/>
            <w:tcBorders>
              <w:top w:val="single" w:color="auto" w:sz="4" w:space="0"/>
              <w:left w:val="single" w:color="auto" w:sz="4" w:space="0"/>
              <w:right w:val="single" w:color="auto" w:sz="4" w:space="0"/>
            </w:tcBorders>
            <w:vAlign w:val="center"/>
          </w:tcPr>
          <w:p>
            <w:pPr>
              <w:pStyle w:val="10"/>
              <w:spacing w:line="560" w:lineRule="exact"/>
              <w:ind w:left="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Borders>
              <w:left w:val="single" w:color="auto" w:sz="4" w:space="0"/>
              <w:right w:val="single" w:color="auto" w:sz="4" w:space="0"/>
            </w:tcBorders>
            <w:vAlign w:val="center"/>
          </w:tcPr>
          <w:p>
            <w:pPr>
              <w:spacing w:line="360" w:lineRule="auto"/>
              <w:ind w:firstLine="435"/>
              <w:jc w:val="center"/>
              <w:rPr>
                <w:rFonts w:hint="eastAsia" w:ascii="仿宋_GB2312" w:hAnsi="仿宋_GB2312" w:eastAsia="仿宋_GB2312" w:cs="仿宋_GB2312"/>
                <w:b/>
                <w:bCs/>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质保期承诺</w:t>
            </w:r>
          </w:p>
        </w:tc>
        <w:tc>
          <w:tcPr>
            <w:tcW w:w="4881" w:type="dxa"/>
            <w:tcBorders>
              <w:top w:val="single" w:color="auto" w:sz="4" w:space="0"/>
              <w:left w:val="single" w:color="auto" w:sz="4" w:space="0"/>
              <w:bottom w:val="single" w:color="auto" w:sz="4" w:space="0"/>
              <w:right w:val="single" w:color="auto" w:sz="4" w:space="0"/>
            </w:tcBorders>
          </w:tcPr>
          <w:p>
            <w:pPr>
              <w:spacing w:after="50"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在满足招标文件免费质保期要求的基础上,所投所有产品免费质保期每增加一年，得2分（不足一年的不加分），满分4分。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注：以商务响应表中承诺的免费质保期作为评审依据。</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Borders>
              <w:left w:val="single" w:color="auto" w:sz="4" w:space="0"/>
              <w:right w:val="single" w:color="auto" w:sz="4" w:space="0"/>
            </w:tcBorders>
            <w:vAlign w:val="center"/>
          </w:tcPr>
          <w:p>
            <w:pPr>
              <w:spacing w:line="360" w:lineRule="auto"/>
              <w:ind w:firstLine="435"/>
              <w:jc w:val="center"/>
              <w:rPr>
                <w:rFonts w:hint="eastAsia" w:ascii="仿宋_GB2312" w:hAnsi="仿宋_GB2312" w:eastAsia="仿宋_GB2312" w:cs="仿宋_GB2312"/>
                <w:b/>
                <w:bCs/>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pStyle w:val="10"/>
              <w:spacing w:line="560" w:lineRule="exact"/>
              <w:ind w:left="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投标人业绩</w:t>
            </w:r>
          </w:p>
        </w:tc>
        <w:tc>
          <w:tcPr>
            <w:tcW w:w="4881"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left="0"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自2020年1月1日以来（以合同签订时间为准），投标人或所投产品生产厂家具有厨房设备供货及安装业绩的：业绩合同总金额20万元及以上的，每提供一个得3分；</w:t>
            </w:r>
          </w:p>
          <w:p>
            <w:pPr>
              <w:pStyle w:val="10"/>
              <w:spacing w:line="360" w:lineRule="auto"/>
              <w:ind w:left="0"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本项满分9分。</w:t>
            </w:r>
          </w:p>
          <w:p>
            <w:pPr>
              <w:pStyle w:val="10"/>
              <w:spacing w:line="360" w:lineRule="auto"/>
              <w:ind w:left="0"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w:t>
            </w:r>
          </w:p>
          <w:p>
            <w:pPr>
              <w:pStyle w:val="10"/>
              <w:spacing w:line="360" w:lineRule="auto"/>
              <w:ind w:left="0"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（1）仅认可已完成的业绩。</w:t>
            </w:r>
          </w:p>
          <w:p>
            <w:pPr>
              <w:pStyle w:val="10"/>
              <w:spacing w:line="360" w:lineRule="auto"/>
              <w:ind w:left="0"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2）投标文件中提供业绩合同及已完成的证明材料的扫描件，如合同不能体现投标人或所投产品生产厂家名称、供货及安装等关键评审内容的，须另附业主单位（或合同甲方）盖章的证明材料扫描件，否则不得分。 </w:t>
            </w:r>
          </w:p>
          <w:p>
            <w:pPr>
              <w:pStyle w:val="10"/>
              <w:spacing w:line="360" w:lineRule="auto"/>
              <w:ind w:left="0" w:firstLine="0" w:firstLineChars="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（3）已完成证明材料包括验收报告或审计报告或加盖业主单位公章的其他验收证明材料。</w:t>
            </w:r>
          </w:p>
          <w:p>
            <w:pPr>
              <w:pStyle w:val="10"/>
              <w:spacing w:line="360" w:lineRule="auto"/>
              <w:ind w:left="0" w:firstLine="0" w:firstLineChars="0"/>
              <w:jc w:val="left"/>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（4）同一业绩不累计计分，仅计分一次。</w:t>
            </w:r>
          </w:p>
        </w:tc>
        <w:tc>
          <w:tcPr>
            <w:tcW w:w="1412" w:type="dxa"/>
            <w:tcBorders>
              <w:top w:val="single" w:color="auto" w:sz="4" w:space="0"/>
              <w:left w:val="single" w:color="auto" w:sz="4" w:space="0"/>
              <w:bottom w:val="single" w:color="auto" w:sz="4" w:space="0"/>
              <w:right w:val="single" w:color="auto" w:sz="4" w:space="0"/>
            </w:tcBorders>
            <w:vAlign w:val="center"/>
          </w:tcPr>
          <w:p>
            <w:pPr>
              <w:pStyle w:val="10"/>
              <w:spacing w:line="560" w:lineRule="exact"/>
              <w:ind w:left="0" w:firstLine="0" w:firstLineChars="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104" w:type="dxa"/>
            <w:vMerge w:val="continue"/>
            <w:tcBorders>
              <w:left w:val="single" w:color="auto" w:sz="4" w:space="0"/>
              <w:right w:val="single" w:color="auto" w:sz="4" w:space="0"/>
            </w:tcBorders>
            <w:vAlign w:val="center"/>
          </w:tcPr>
          <w:p>
            <w:pPr>
              <w:spacing w:line="360" w:lineRule="auto"/>
              <w:ind w:firstLine="435"/>
              <w:jc w:val="center"/>
              <w:rPr>
                <w:rFonts w:hint="eastAsia" w:ascii="仿宋_GB2312" w:hAnsi="仿宋_GB2312" w:eastAsia="仿宋_GB2312" w:cs="仿宋_GB2312"/>
                <w:b/>
                <w:bCs/>
                <w:sz w:val="28"/>
                <w:szCs w:val="28"/>
              </w:rPr>
            </w:pPr>
          </w:p>
        </w:tc>
        <w:tc>
          <w:tcPr>
            <w:tcW w:w="1487" w:type="dxa"/>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售后服务与维保方案</w:t>
            </w:r>
          </w:p>
        </w:tc>
        <w:tc>
          <w:tcPr>
            <w:tcW w:w="4881" w:type="dxa"/>
            <w:tcBorders>
              <w:top w:val="single" w:color="auto" w:sz="4" w:space="0"/>
              <w:left w:val="single" w:color="auto" w:sz="4" w:space="0"/>
              <w:right w:val="single" w:color="auto" w:sz="4" w:space="0"/>
            </w:tcBorders>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招标评审小组根据投标人提供的售后服务与维保方案进行综合评审，包括但不限于本地化服务机构、售后服务人员配备、维修响应速度、培训服务承诺、线上信息化即时报修功能、巡检维保方案等方面。</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1、方案完整规范、维保措施合理细致的，得5＜F≤7分；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2、方案较为完整规范、维保措施较为合理细致的，得 3＜F≤5分；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3、方案基本满足项目需求的，细节有待提高的，得 1＜F≤3分；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4、差或未提供的不得分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注：“F”为投标人此项得分。</w:t>
            </w:r>
          </w:p>
        </w:tc>
        <w:tc>
          <w:tcPr>
            <w:tcW w:w="1412" w:type="dxa"/>
            <w:tcBorders>
              <w:top w:val="single" w:color="auto" w:sz="4" w:space="0"/>
              <w:left w:val="single" w:color="auto" w:sz="4" w:space="0"/>
              <w:right w:val="single" w:color="auto" w:sz="4" w:space="0"/>
            </w:tcBorders>
            <w:vAlign w:val="center"/>
          </w:tcPr>
          <w:p>
            <w:pPr>
              <w:spacing w:line="360" w:lineRule="auto"/>
              <w:ind w:right="240"/>
              <w:jc w:val="righ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tcBorders>
              <w:left w:val="single" w:color="auto" w:sz="4" w:space="0"/>
              <w:right w:val="single" w:color="auto" w:sz="4" w:space="0"/>
            </w:tcBorders>
            <w:vAlign w:val="center"/>
          </w:tcPr>
          <w:p>
            <w:pPr>
              <w:spacing w:line="360" w:lineRule="auto"/>
              <w:ind w:firstLine="435"/>
              <w:jc w:val="center"/>
              <w:rPr>
                <w:rFonts w:hint="eastAsia" w:ascii="仿宋_GB2312" w:hAnsi="仿宋_GB2312" w:eastAsia="仿宋_GB2312" w:cs="仿宋_GB2312"/>
                <w:b/>
                <w:bCs/>
                <w:sz w:val="28"/>
                <w:szCs w:val="28"/>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供货安装方案</w:t>
            </w:r>
          </w:p>
        </w:tc>
        <w:tc>
          <w:tcPr>
            <w:tcW w:w="4881" w:type="dxa"/>
            <w:tcBorders>
              <w:top w:val="single" w:color="auto" w:sz="4" w:space="0"/>
              <w:left w:val="single" w:color="auto" w:sz="4" w:space="0"/>
              <w:bottom w:val="single" w:color="auto" w:sz="4" w:space="0"/>
              <w:right w:val="single" w:color="auto" w:sz="4" w:space="0"/>
            </w:tcBorders>
            <w:vAlign w:val="center"/>
          </w:tcPr>
          <w:p>
            <w:p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招标评审小组根据投标人提供的</w:t>
            </w:r>
            <w:r>
              <w:rPr>
                <w:rFonts w:hint="eastAsia" w:ascii="仿宋_GB2312" w:hAnsi="仿宋_GB2312" w:eastAsia="仿宋_GB2312" w:cs="仿宋_GB2312"/>
                <w:bCs/>
                <w:sz w:val="28"/>
                <w:szCs w:val="28"/>
              </w:rPr>
              <w:t>供货安装方案</w:t>
            </w:r>
            <w:r>
              <w:rPr>
                <w:rFonts w:hint="eastAsia" w:ascii="仿宋_GB2312" w:hAnsi="仿宋_GB2312" w:eastAsia="仿宋_GB2312" w:cs="仿宋_GB2312"/>
                <w:sz w:val="28"/>
                <w:szCs w:val="28"/>
              </w:rPr>
              <w:t>进行综合评审，</w:t>
            </w:r>
            <w:r>
              <w:rPr>
                <w:rFonts w:hint="eastAsia" w:ascii="仿宋_GB2312" w:hAnsi="仿宋_GB2312" w:eastAsia="仿宋_GB2312" w:cs="仿宋_GB2312"/>
                <w:bCs/>
                <w:sz w:val="28"/>
                <w:szCs w:val="28"/>
              </w:rPr>
              <w:t>供货安装方案</w:t>
            </w:r>
            <w:r>
              <w:rPr>
                <w:rFonts w:hint="eastAsia" w:ascii="仿宋_GB2312" w:hAnsi="仿宋_GB2312" w:eastAsia="仿宋_GB2312" w:cs="仿宋_GB2312"/>
                <w:sz w:val="28"/>
                <w:szCs w:val="28"/>
              </w:rPr>
              <w:t>包括工期计划、安装施工方案、项目人员配备、安全文明施工、成品保护等内容。</w:t>
            </w:r>
          </w:p>
          <w:p>
            <w:pPr>
              <w:numPr>
                <w:ilvl w:val="0"/>
                <w:numId w:val="1"/>
              </w:num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供货安装方案</w:t>
            </w:r>
            <w:r>
              <w:rPr>
                <w:rFonts w:hint="eastAsia" w:ascii="仿宋_GB2312" w:hAnsi="仿宋_GB2312" w:eastAsia="仿宋_GB2312" w:cs="仿宋_GB2312"/>
                <w:sz w:val="28"/>
                <w:szCs w:val="28"/>
              </w:rPr>
              <w:t xml:space="preserve">内容合理完整，可行性 和可操作性强，得 5＜F≤7分； </w:t>
            </w:r>
          </w:p>
          <w:p>
            <w:pPr>
              <w:numPr>
                <w:ilvl w:val="0"/>
                <w:numId w:val="1"/>
              </w:num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供货安装方案</w:t>
            </w:r>
            <w:r>
              <w:rPr>
                <w:rFonts w:hint="eastAsia" w:ascii="仿宋_GB2312" w:hAnsi="仿宋_GB2312" w:eastAsia="仿宋_GB2312" w:cs="仿宋_GB2312"/>
                <w:sz w:val="28"/>
                <w:szCs w:val="28"/>
              </w:rPr>
              <w:t xml:space="preserve">内容较合理完整，可行 性和可操作性较强，较满足招标需求的， 得 3＜F≤5分； </w:t>
            </w:r>
          </w:p>
          <w:p>
            <w:p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供货安装方案</w:t>
            </w:r>
            <w:r>
              <w:rPr>
                <w:rFonts w:hint="eastAsia" w:ascii="仿宋_GB2312" w:hAnsi="仿宋_GB2312" w:eastAsia="仿宋_GB2312" w:cs="仿宋_GB2312"/>
                <w:sz w:val="28"/>
                <w:szCs w:val="28"/>
              </w:rPr>
              <w:t xml:space="preserve">内容合理性、完整性、 可行性、可操作性一般的，得 1＜F≤3分； </w:t>
            </w:r>
          </w:p>
          <w:p>
            <w:p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（4）差或未提供的不得分。 </w:t>
            </w:r>
          </w:p>
          <w:p>
            <w:pPr>
              <w:spacing w:line="360" w:lineRule="auto"/>
              <w:ind w:right="-1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注：“F”为投标人此项得分。</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价格分</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30</w:t>
            </w:r>
            <w:r>
              <w:rPr>
                <w:rFonts w:hint="eastAsia" w:ascii="仿宋_GB2312" w:hAnsi="仿宋_GB2312" w:eastAsia="仿宋_GB2312" w:cs="仿宋_GB2312"/>
                <w:b/>
                <w:bCs/>
                <w:sz w:val="28"/>
                <w:szCs w:val="28"/>
              </w:rPr>
              <w:t>分）</w:t>
            </w:r>
          </w:p>
        </w:tc>
        <w:tc>
          <w:tcPr>
            <w:tcW w:w="7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价格分统一采用低价优先法，即满足招标文件要求且价格最低的最后报价为评标基准价，其价格分为满分</w:t>
            </w:r>
            <w:r>
              <w:rPr>
                <w:rFonts w:hint="eastAsia" w:ascii="仿宋_GB2312" w:hAnsi="仿宋_GB2312" w:eastAsia="仿宋_GB2312" w:cs="仿宋_GB2312"/>
                <w:b/>
                <w:bCs/>
                <w:sz w:val="28"/>
                <w:szCs w:val="28"/>
                <w:u w:val="single"/>
              </w:rPr>
              <w:t>30</w:t>
            </w:r>
            <w:r>
              <w:rPr>
                <w:rFonts w:hint="eastAsia" w:ascii="仿宋_GB2312" w:hAnsi="仿宋_GB2312" w:eastAsia="仿宋_GB2312" w:cs="仿宋_GB2312"/>
                <w:b/>
                <w:bCs/>
                <w:sz w:val="28"/>
                <w:szCs w:val="28"/>
              </w:rPr>
              <w:t>分。其他投标人的价格分统一按照下列公式计算：</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最后报价得分＝（评标基准价/最后报价）×</w:t>
            </w:r>
            <w:r>
              <w:rPr>
                <w:rFonts w:hint="eastAsia" w:ascii="仿宋_GB2312" w:hAnsi="仿宋_GB2312" w:eastAsia="仿宋_GB2312" w:cs="仿宋_GB2312"/>
                <w:b/>
                <w:bCs/>
                <w:sz w:val="28"/>
                <w:szCs w:val="28"/>
                <w:u w:val="single"/>
              </w:rPr>
              <w:t>30</w:t>
            </w:r>
            <w:r>
              <w:rPr>
                <w:rFonts w:hint="eastAsia" w:ascii="仿宋_GB2312" w:hAnsi="仿宋_GB2312" w:eastAsia="仿宋_GB2312" w:cs="仿宋_GB2312"/>
                <w:b/>
                <w:bCs/>
                <w:sz w:val="28"/>
                <w:szCs w:val="28"/>
              </w:rPr>
              <w:t>％×100</w:t>
            </w:r>
          </w:p>
        </w:tc>
      </w:tr>
    </w:tbl>
    <w:p>
      <w:pPr>
        <w:pStyle w:val="2"/>
        <w:ind w:left="0" w:leftChars="0" w:firstLine="0" w:firstLineChars="0"/>
        <w:rPr>
          <w:rFonts w:hint="eastAsia"/>
          <w:lang w:val="en-US" w:eastAsia="zh-CN"/>
        </w:rPr>
      </w:pPr>
    </w:p>
    <w:p>
      <w:pPr>
        <w:spacing w:line="360" w:lineRule="auto"/>
        <w:jc w:val="left"/>
      </w:pPr>
      <w:r>
        <w:rPr>
          <w:rFonts w:hint="eastAsia" w:ascii="仿宋_GB2312" w:hAnsi="仿宋_GB2312" w:eastAsia="仿宋_GB2312" w:cs="仿宋_GB2312"/>
          <w:sz w:val="28"/>
          <w:szCs w:val="28"/>
          <w:lang w:val="en-US" w:eastAsia="zh-CN"/>
        </w:rPr>
        <w:t>1.4.2发票类型：</w:t>
      </w:r>
      <w:r>
        <w:rPr>
          <w:rFonts w:hint="eastAsia" w:ascii="仿宋_GB2312" w:hAnsi="仿宋_GB2312" w:eastAsia="仿宋_GB2312" w:cs="仿宋_GB2312"/>
          <w:sz w:val="28"/>
          <w:szCs w:val="28"/>
          <w:u w:val="single"/>
          <w:lang w:val="en-US" w:eastAsia="zh-CN"/>
        </w:rPr>
        <w:t xml:space="preserve">增值税专业发票   </w:t>
      </w:r>
    </w:p>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7.1商务响应表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91"/>
        <w:gridCol w:w="2634"/>
        <w:gridCol w:w="174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9" w:type="dxa"/>
            <w:vAlign w:val="center"/>
          </w:tcPr>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序号</w:t>
            </w:r>
          </w:p>
        </w:tc>
        <w:tc>
          <w:tcPr>
            <w:tcW w:w="1791" w:type="dxa"/>
            <w:vAlign w:val="center"/>
          </w:tcPr>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商务条款</w:t>
            </w:r>
          </w:p>
        </w:tc>
        <w:tc>
          <w:tcPr>
            <w:tcW w:w="2634" w:type="dxa"/>
            <w:vAlign w:val="center"/>
          </w:tcPr>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招标文件要求</w:t>
            </w:r>
          </w:p>
        </w:tc>
        <w:tc>
          <w:tcPr>
            <w:tcW w:w="1740" w:type="dxa"/>
            <w:vAlign w:val="center"/>
          </w:tcPr>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投标人承诺</w:t>
            </w:r>
          </w:p>
        </w:tc>
        <w:tc>
          <w:tcPr>
            <w:tcW w:w="1508" w:type="dxa"/>
            <w:vAlign w:val="center"/>
          </w:tcPr>
          <w:p>
            <w:pPr>
              <w:spacing w:line="360" w:lineRule="auto"/>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91"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付款方式</w:t>
            </w:r>
          </w:p>
        </w:tc>
        <w:tc>
          <w:tcPr>
            <w:tcW w:w="2634"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所有货物安装调试完成且验收合格后支付至合同价款85%，3个月后无重大问题支付至合同价款的97%，余款待3年质保期结束后一个月内一次性支付（无息）。</w:t>
            </w:r>
          </w:p>
        </w:tc>
        <w:tc>
          <w:tcPr>
            <w:tcW w:w="1740" w:type="dxa"/>
            <w:vAlign w:val="center"/>
          </w:tcPr>
          <w:p>
            <w:pPr>
              <w:spacing w:line="360" w:lineRule="auto"/>
              <w:jc w:val="left"/>
              <w:rPr>
                <w:rFonts w:hint="eastAsia" w:ascii="仿宋_GB2312" w:hAnsi="仿宋_GB2312" w:eastAsia="仿宋_GB2312" w:cs="仿宋_GB2312"/>
                <w:sz w:val="28"/>
                <w:szCs w:val="28"/>
                <w:lang w:val="en-US" w:eastAsia="zh-CN"/>
              </w:rPr>
            </w:pPr>
          </w:p>
        </w:tc>
        <w:tc>
          <w:tcPr>
            <w:tcW w:w="1508" w:type="dxa"/>
            <w:vAlign w:val="center"/>
          </w:tcPr>
          <w:p>
            <w:pPr>
              <w:spacing w:line="360" w:lineRule="auto"/>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91"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供货及安装地点</w:t>
            </w:r>
          </w:p>
        </w:tc>
        <w:tc>
          <w:tcPr>
            <w:tcW w:w="2634"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合肥市包河区，招标人指定地点。</w:t>
            </w:r>
          </w:p>
        </w:tc>
        <w:tc>
          <w:tcPr>
            <w:tcW w:w="1740" w:type="dxa"/>
            <w:vAlign w:val="center"/>
          </w:tcPr>
          <w:p>
            <w:pPr>
              <w:spacing w:line="360" w:lineRule="auto"/>
              <w:jc w:val="left"/>
              <w:rPr>
                <w:rFonts w:hint="eastAsia" w:ascii="仿宋_GB2312" w:hAnsi="仿宋_GB2312" w:eastAsia="仿宋_GB2312" w:cs="仿宋_GB2312"/>
                <w:sz w:val="28"/>
                <w:szCs w:val="28"/>
                <w:lang w:val="en-US" w:eastAsia="zh-CN"/>
              </w:rPr>
            </w:pPr>
          </w:p>
        </w:tc>
        <w:tc>
          <w:tcPr>
            <w:tcW w:w="1508" w:type="dxa"/>
            <w:vAlign w:val="center"/>
          </w:tcPr>
          <w:p>
            <w:pPr>
              <w:spacing w:line="360" w:lineRule="auto"/>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91"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供货及安装期限</w:t>
            </w:r>
          </w:p>
        </w:tc>
        <w:tc>
          <w:tcPr>
            <w:tcW w:w="2634"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合同签订后20个日历日内完成供货及安装。</w:t>
            </w:r>
          </w:p>
        </w:tc>
        <w:tc>
          <w:tcPr>
            <w:tcW w:w="1740" w:type="dxa"/>
            <w:vAlign w:val="center"/>
          </w:tcPr>
          <w:p>
            <w:pPr>
              <w:spacing w:line="360" w:lineRule="auto"/>
              <w:jc w:val="left"/>
              <w:rPr>
                <w:rFonts w:hint="eastAsia" w:ascii="仿宋_GB2312" w:hAnsi="仿宋_GB2312" w:eastAsia="仿宋_GB2312" w:cs="仿宋_GB2312"/>
                <w:sz w:val="28"/>
                <w:szCs w:val="28"/>
                <w:lang w:val="en-US" w:eastAsia="zh-CN"/>
              </w:rPr>
            </w:pPr>
          </w:p>
        </w:tc>
        <w:tc>
          <w:tcPr>
            <w:tcW w:w="1508" w:type="dxa"/>
            <w:vAlign w:val="center"/>
          </w:tcPr>
          <w:p>
            <w:pPr>
              <w:spacing w:line="360" w:lineRule="auto"/>
              <w:jc w:val="left"/>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91"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免费质保期</w:t>
            </w:r>
          </w:p>
        </w:tc>
        <w:tc>
          <w:tcPr>
            <w:tcW w:w="2634" w:type="dxa"/>
            <w:vAlign w:val="center"/>
          </w:tcPr>
          <w:p>
            <w:pPr>
              <w:spacing w:line="36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验收合格之日起三年。</w:t>
            </w:r>
          </w:p>
        </w:tc>
        <w:tc>
          <w:tcPr>
            <w:tcW w:w="1740" w:type="dxa"/>
            <w:vAlign w:val="center"/>
          </w:tcPr>
          <w:p>
            <w:pPr>
              <w:spacing w:line="360" w:lineRule="auto"/>
              <w:jc w:val="left"/>
              <w:rPr>
                <w:rFonts w:hint="eastAsia" w:ascii="仿宋_GB2312" w:hAnsi="仿宋_GB2312" w:eastAsia="仿宋_GB2312" w:cs="仿宋_GB2312"/>
                <w:sz w:val="28"/>
                <w:szCs w:val="28"/>
                <w:lang w:val="en-US" w:eastAsia="zh-CN"/>
              </w:rPr>
            </w:pPr>
          </w:p>
        </w:tc>
        <w:tc>
          <w:tcPr>
            <w:tcW w:w="1508" w:type="dxa"/>
            <w:vAlign w:val="center"/>
          </w:tcPr>
          <w:p>
            <w:pPr>
              <w:spacing w:line="360" w:lineRule="auto"/>
              <w:jc w:val="left"/>
              <w:rPr>
                <w:rFonts w:hint="eastAsia" w:ascii="仿宋_GB2312" w:hAnsi="仿宋_GB2312" w:eastAsia="仿宋_GB2312" w:cs="仿宋_GB2312"/>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2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eastAsia"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其他内容不变，开标时间不变，本文件为招标文件组成部分。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3" w:firstLineChars="200"/>
        <w:rPr>
          <w:rFonts w:hint="eastAsia" w:ascii="仿宋_GB2312" w:hAnsi="仿宋_GB2312" w:eastAsia="仿宋_GB2312" w:cs="仿宋_GB2312"/>
          <w:b/>
          <w:color w:val="auto"/>
          <w:spacing w:val="20"/>
          <w:kern w:val="0"/>
          <w:sz w:val="32"/>
          <w:szCs w:val="32"/>
          <w:u w:val="none"/>
          <w:lang w:val="en-US" w:eastAsia="zh-CN" w:bidi="ar-SA"/>
        </w:rPr>
      </w:pPr>
      <w:r>
        <w:rPr>
          <w:rFonts w:hint="eastAsia" w:ascii="仿宋_GB2312" w:hAnsi="仿宋_GB2312" w:eastAsia="仿宋_GB2312" w:cs="仿宋_GB2312"/>
          <w:b/>
          <w:color w:val="auto"/>
          <w:spacing w:val="20"/>
          <w:kern w:val="0"/>
          <w:sz w:val="32"/>
          <w:szCs w:val="32"/>
          <w:u w:val="none"/>
          <w:lang w:val="en-US" w:eastAsia="zh-CN" w:bidi="ar-SA"/>
        </w:rPr>
        <w:t>凡对此公告有提出询问的，请拨打以下联系方式0551-63353800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default" w:ascii="仿宋_GB2312" w:hAnsi="仿宋_GB2312" w:eastAsia="仿宋_GB2312" w:cs="仿宋_GB2312"/>
          <w:b/>
          <w:color w:val="auto"/>
          <w:spacing w:val="20"/>
          <w:kern w:val="0"/>
          <w:sz w:val="32"/>
          <w:szCs w:val="32"/>
          <w:u w:val="none"/>
          <w:lang w:val="en-US" w:eastAsia="zh-CN" w:bidi="ar-SA"/>
        </w:rPr>
      </w:pPr>
      <w:r>
        <w:rPr>
          <w:rFonts w:hint="eastAsia" w:ascii="仿宋_GB2312" w:hAnsi="仿宋_GB2312" w:eastAsia="仿宋_GB2312" w:cs="仿宋_GB2312"/>
          <w:b/>
          <w:color w:val="auto"/>
          <w:spacing w:val="20"/>
          <w:kern w:val="0"/>
          <w:sz w:val="32"/>
          <w:szCs w:val="32"/>
          <w:u w:val="none"/>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20"/>
          <w:kern w:val="0"/>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both"/>
        <w:textAlignment w:val="auto"/>
        <w:rPr>
          <w:rFonts w:hint="default" w:ascii="仿宋_GB2312" w:hAnsi="仿宋_GB2312" w:eastAsia="仿宋_GB2312" w:cs="仿宋_GB2312"/>
          <w:b/>
          <w:color w:val="auto"/>
          <w:spacing w:val="20"/>
          <w:kern w:val="0"/>
          <w:sz w:val="32"/>
          <w:szCs w:val="32"/>
          <w:u w:val="none"/>
          <w:lang w:val="en-US" w:eastAsia="zh-CN"/>
        </w:rPr>
      </w:pPr>
      <w:r>
        <w:rPr>
          <w:rFonts w:hint="eastAsia" w:ascii="仿宋_GB2312" w:hAnsi="仿宋_GB2312" w:eastAsia="仿宋_GB2312" w:cs="仿宋_GB2312"/>
          <w:b/>
          <w:color w:val="auto"/>
          <w:spacing w:val="20"/>
          <w:kern w:val="0"/>
          <w:sz w:val="32"/>
          <w:szCs w:val="32"/>
          <w:u w:val="none"/>
          <w:lang w:val="en-US" w:eastAsia="zh-CN"/>
        </w:rPr>
        <w:t xml:space="preserve">                     2023年5月16日</w:t>
      </w:r>
    </w:p>
    <w:p>
      <w:pPr>
        <w:jc w:val="left"/>
        <w:rPr>
          <w:rFonts w:hint="eastAsia" w:ascii="仿宋_GB2312" w:hAnsi="仿宋_GB2312" w:eastAsia="仿宋_GB2312" w:cs="仿宋_GB2312"/>
          <w:b/>
          <w:color w:val="auto"/>
          <w:spacing w:val="20"/>
          <w:kern w:val="0"/>
          <w:sz w:val="32"/>
          <w:szCs w:val="32"/>
          <w:u w:val="none"/>
          <w:lang w:val="en-US" w:eastAsia="zh-CN"/>
        </w:r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65836"/>
    <w:multiLevelType w:val="singleLevel"/>
    <w:tmpl w:val="ED0658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ZjEyY2Q2Zjc3ZjZmYzQ4MjgzNGQ1MjBiNDliYTAifQ=="/>
  </w:docVars>
  <w:rsids>
    <w:rsidRoot w:val="00BD652D"/>
    <w:rsid w:val="00054424"/>
    <w:rsid w:val="000D75B8"/>
    <w:rsid w:val="001411EF"/>
    <w:rsid w:val="00161091"/>
    <w:rsid w:val="00223216"/>
    <w:rsid w:val="00291371"/>
    <w:rsid w:val="002C17B6"/>
    <w:rsid w:val="003F5B45"/>
    <w:rsid w:val="0041191A"/>
    <w:rsid w:val="00431967"/>
    <w:rsid w:val="004C3D76"/>
    <w:rsid w:val="004F5D52"/>
    <w:rsid w:val="00607C6A"/>
    <w:rsid w:val="007D1080"/>
    <w:rsid w:val="00832193"/>
    <w:rsid w:val="008C4EFB"/>
    <w:rsid w:val="008F6EE1"/>
    <w:rsid w:val="0092270E"/>
    <w:rsid w:val="0094758F"/>
    <w:rsid w:val="00A76374"/>
    <w:rsid w:val="00B7459C"/>
    <w:rsid w:val="00BC405C"/>
    <w:rsid w:val="00BD652D"/>
    <w:rsid w:val="00C41F80"/>
    <w:rsid w:val="00C76052"/>
    <w:rsid w:val="00D73C1F"/>
    <w:rsid w:val="00E27A3F"/>
    <w:rsid w:val="00E6203B"/>
    <w:rsid w:val="00EB7E13"/>
    <w:rsid w:val="00EF177C"/>
    <w:rsid w:val="00EF393E"/>
    <w:rsid w:val="00F9535A"/>
    <w:rsid w:val="177644D0"/>
    <w:rsid w:val="3D903313"/>
    <w:rsid w:val="5471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仿宋_GB2312" w:hAnsi="@仿宋_GB2312" w:eastAsia="宋体" w:cs="@仿宋_GB2312"/>
      <w:kern w:val="2"/>
      <w:sz w:val="21"/>
      <w:szCs w:val="20"/>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9"/>
    <w:qFormat/>
    <w:uiPriority w:val="0"/>
    <w:pPr>
      <w:spacing w:after="0"/>
      <w:ind w:firstLine="420" w:firstLineChars="200"/>
    </w:pPr>
  </w:style>
  <w:style w:type="paragraph" w:styleId="3">
    <w:name w:val="Body Text Indent"/>
    <w:basedOn w:val="1"/>
    <w:next w:val="4"/>
    <w:link w:val="18"/>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w:basedOn w:val="6"/>
    <w:next w:val="1"/>
    <w:link w:val="21"/>
    <w:semiHidden/>
    <w:unhideWhenUsed/>
    <w:qFormat/>
    <w:uiPriority w:val="99"/>
    <w:pPr>
      <w:ind w:firstLine="420" w:firstLineChars="100"/>
    </w:pPr>
  </w:style>
  <w:style w:type="paragraph" w:styleId="6">
    <w:name w:val="Body Text"/>
    <w:basedOn w:val="1"/>
    <w:next w:val="1"/>
    <w:link w:val="20"/>
    <w:semiHidden/>
    <w:unhideWhenUsed/>
    <w:qFormat/>
    <w:uiPriority w:val="99"/>
    <w:pPr>
      <w:spacing w:after="120"/>
    </w:pPr>
  </w:style>
  <w:style w:type="paragraph" w:styleId="7">
    <w:name w:val="Plain Text"/>
    <w:basedOn w:val="1"/>
    <w:qFormat/>
    <w:uiPriority w:val="99"/>
    <w:rPr>
      <w:rFonts w:ascii="宋体" w:hAnsi="Courier New" w:eastAsia="宋体" w:cs="黑体"/>
      <w:szCs w:val="22"/>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pPr>
    <w:rPr>
      <w:rFonts w:ascii="Calibri" w:hAnsi="Calibri"/>
      <w:szCs w:val="22"/>
    </w:rPr>
  </w:style>
  <w:style w:type="paragraph" w:styleId="11">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index 1"/>
    <w:basedOn w:val="1"/>
    <w:next w:val="1"/>
    <w:qFormat/>
    <w:uiPriority w:val="0"/>
    <w:pPr>
      <w:jc w:val="center"/>
    </w:pPr>
    <w:rPr>
      <w:rFonts w:ascii="Arial" w:hAnsi="Arial" w:eastAsia="Arial" w:cs="Arial"/>
      <w:b/>
      <w:bCs/>
      <w:sz w:val="28"/>
    </w:rPr>
  </w:style>
  <w:style w:type="character" w:customStyle="1" w:styleId="16">
    <w:name w:val="页眉 Char"/>
    <w:basedOn w:val="15"/>
    <w:link w:val="9"/>
    <w:semiHidden/>
    <w:qFormat/>
    <w:uiPriority w:val="99"/>
    <w:rPr>
      <w:sz w:val="18"/>
      <w:szCs w:val="18"/>
    </w:rPr>
  </w:style>
  <w:style w:type="character" w:customStyle="1" w:styleId="17">
    <w:name w:val="页脚 Char"/>
    <w:basedOn w:val="15"/>
    <w:link w:val="8"/>
    <w:semiHidden/>
    <w:uiPriority w:val="99"/>
    <w:rPr>
      <w:sz w:val="18"/>
      <w:szCs w:val="18"/>
    </w:rPr>
  </w:style>
  <w:style w:type="character" w:customStyle="1" w:styleId="18">
    <w:name w:val="正文文本缩进 Char"/>
    <w:basedOn w:val="15"/>
    <w:link w:val="3"/>
    <w:semiHidden/>
    <w:qFormat/>
    <w:uiPriority w:val="99"/>
    <w:rPr>
      <w:rFonts w:ascii="@仿宋_GB2312" w:hAnsi="@仿宋_GB2312" w:eastAsia="宋体" w:cs="@仿宋_GB2312"/>
      <w:szCs w:val="20"/>
    </w:rPr>
  </w:style>
  <w:style w:type="character" w:customStyle="1" w:styleId="19">
    <w:name w:val="正文首行缩进 2 Char"/>
    <w:basedOn w:val="18"/>
    <w:link w:val="2"/>
    <w:qFormat/>
    <w:uiPriority w:val="0"/>
  </w:style>
  <w:style w:type="character" w:customStyle="1" w:styleId="20">
    <w:name w:val="正文文本 Char"/>
    <w:basedOn w:val="15"/>
    <w:link w:val="6"/>
    <w:semiHidden/>
    <w:qFormat/>
    <w:uiPriority w:val="99"/>
    <w:rPr>
      <w:rFonts w:ascii="@仿宋_GB2312" w:hAnsi="@仿宋_GB2312" w:eastAsia="宋体" w:cs="@仿宋_GB2312"/>
      <w:szCs w:val="20"/>
    </w:rPr>
  </w:style>
  <w:style w:type="character" w:customStyle="1" w:styleId="21">
    <w:name w:val="正文首行缩进 Char"/>
    <w:basedOn w:val="20"/>
    <w:link w:val="5"/>
    <w:semiHidden/>
    <w:uiPriority w:val="99"/>
  </w:style>
  <w:style w:type="paragraph" w:styleId="22">
    <w:name w:val="List Paragraph"/>
    <w:basedOn w:val="1"/>
    <w:qFormat/>
    <w:uiPriority w:val="34"/>
    <w:pPr>
      <w:ind w:firstLine="420" w:firstLineChars="200"/>
    </w:pPr>
  </w:style>
  <w:style w:type="paragraph" w:customStyle="1" w:styleId="23">
    <w:name w:val="UserStyle_11"/>
    <w:basedOn w:val="1"/>
    <w:qFormat/>
    <w:uiPriority w:val="0"/>
    <w:pPr>
      <w:widowControl/>
      <w:spacing w:before="100" w:beforeAutospacing="1" w:after="100" w:afterAutospacing="1"/>
      <w:jc w:val="center"/>
      <w:textAlignment w:val="baseline"/>
    </w:pPr>
    <w:rPr>
      <w:rFonts w:ascii="@仿宋_GB2312" w:hAnsi="@仿宋_GB2312" w:eastAsia="@仿宋_GB2312" w:cs="@仿宋_GB2312"/>
      <w:b/>
      <w:bCs/>
      <w:kern w:val="0"/>
      <w:sz w:val="28"/>
      <w:szCs w:val="28"/>
      <w:lang w:val="en-US" w:eastAsia="zh-CN" w:bidi="ar-SA"/>
    </w:rPr>
  </w:style>
  <w:style w:type="character" w:customStyle="1" w:styleId="24">
    <w:name w:val="NormalCharacter"/>
    <w:link w:val="1"/>
    <w:qFormat/>
    <w:uiPriority w:val="0"/>
    <w:rPr>
      <w:rFonts w:ascii="@仿宋_GB2312" w:hAnsi="@仿宋_GB2312" w:eastAsia="宋体" w:cs="@仿宋_GB2312"/>
      <w:kern w:val="2"/>
      <w:sz w:val="21"/>
      <w:szCs w:val="20"/>
      <w:lang w:val="en-US" w:eastAsia="zh-CN" w:bidi="ar-SA"/>
    </w:rPr>
  </w:style>
  <w:style w:type="paragraph" w:customStyle="1" w:styleId="25">
    <w:name w:val="AnnotationText"/>
    <w:basedOn w:val="1"/>
    <w:qFormat/>
    <w:uiPriority w:val="0"/>
    <w:pPr>
      <w:jc w:val="left"/>
      <w:textAlignment w:val="baseline"/>
    </w:pPr>
    <w:rPr>
      <w:rFonts w:ascii="Arial" w:hAnsi="Arial" w:eastAsia="黑体"/>
      <w:kern w:val="2"/>
      <w:sz w:val="21"/>
      <w:szCs w:val="20"/>
      <w:lang w:bidi="ar-SA"/>
    </w:rPr>
  </w:style>
  <w:style w:type="paragraph" w:customStyle="1" w:styleId="26">
    <w:name w:val="Char Char Char Char Char Char Char1 Char"/>
    <w:basedOn w:val="1"/>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1594</Words>
  <Characters>1656</Characters>
  <Lines>8</Lines>
  <Paragraphs>2</Paragraphs>
  <TotalTime>4</TotalTime>
  <ScaleCrop>false</ScaleCrop>
  <LinksUpToDate>false</LinksUpToDate>
  <CharactersWithSpaces>1701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2023-05-16T02:05:00Z</dcterms:created>
  <dc:creator>微软用户</dc:creator>
  <cp:lastModifiedBy>赵瑞霖</cp:lastModifiedBy>
  <dcterms:modified xsi:type="dcterms:W3CDTF">2023-05-16T03:09:44Z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C3EAF58982F649E5B5628C505B9833F9_13</vt:lpwstr>
  </property>
</Properties>
</file>