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b w:val="0"/>
          <w:bCs w:val="0"/>
          <w:color w:val="auto"/>
          <w:sz w:val="32"/>
          <w:szCs w:val="32"/>
          <w:highlight w:val="none"/>
          <w:u w:val="none"/>
        </w:rPr>
      </w:pPr>
      <w:bookmarkStart w:id="0" w:name="_Hlk9544796"/>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p>
    <w:p>
      <w:pPr>
        <w:pStyle w:val="39"/>
        <w:rPr>
          <w:rFonts w:hint="default" w:ascii="Times New Roman" w:hAnsi="Times New Roman" w:eastAsia="方正小标宋简体" w:cs="Times New Roman"/>
          <w:b w:val="0"/>
          <w:bCs w:val="0"/>
          <w:snapToGrid w:val="0"/>
          <w:color w:val="auto"/>
          <w:kern w:val="0"/>
          <w:sz w:val="28"/>
          <w:szCs w:val="28"/>
          <w:highlight w:val="none"/>
          <w:u w:val="none"/>
        </w:rPr>
      </w:pPr>
    </w:p>
    <w:p>
      <w:pPr>
        <w:rPr>
          <w:rFonts w:hint="default" w:ascii="Times New Roman" w:hAnsi="Times New Roman" w:cs="Times New Roman"/>
          <w:color w:val="auto"/>
          <w:highlight w:val="none"/>
        </w:rPr>
      </w:pPr>
    </w:p>
    <w:p>
      <w:pPr>
        <w:tabs>
          <w:tab w:val="left" w:pos="315"/>
          <w:tab w:val="left" w:pos="8820"/>
        </w:tabs>
        <w:spacing w:before="156" w:beforeLines="50" w:after="156" w:afterLines="50"/>
        <w:ind w:right="265" w:rightChars="126"/>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黑体" w:cs="Times New Roman"/>
          <w:color w:val="auto"/>
          <w:sz w:val="72"/>
          <w:szCs w:val="72"/>
          <w:highlight w:val="none"/>
        </w:rPr>
        <w:t>招 标 文 件</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w:t>
      </w:r>
      <w:r>
        <w:rPr>
          <w:rFonts w:hint="eastAsia" w:ascii="Times New Roman" w:hAnsi="Times New Roman" w:cs="Times New Roman"/>
          <w:b/>
          <w:bCs/>
          <w:color w:val="auto"/>
          <w:sz w:val="52"/>
          <w:szCs w:val="52"/>
          <w:highlight w:val="none"/>
          <w:lang w:val="en-US" w:eastAsia="zh-CN"/>
        </w:rPr>
        <w:t>货物</w:t>
      </w:r>
      <w:r>
        <w:rPr>
          <w:rFonts w:hint="default" w:ascii="Times New Roman" w:hAnsi="Times New Roman" w:eastAsia="宋体" w:cs="Times New Roman"/>
          <w:b/>
          <w:bCs/>
          <w:color w:val="auto"/>
          <w:sz w:val="52"/>
          <w:szCs w:val="52"/>
          <w:highlight w:val="none"/>
          <w:lang w:val="en-US" w:eastAsia="zh-CN"/>
        </w:rPr>
        <w:t>类</w:t>
      </w:r>
      <w:r>
        <w:rPr>
          <w:rFonts w:hint="default" w:ascii="Times New Roman" w:hAnsi="Times New Roman" w:eastAsia="宋体" w:cs="Times New Roman"/>
          <w:b/>
          <w:bCs/>
          <w:color w:val="auto"/>
          <w:sz w:val="52"/>
          <w:szCs w:val="52"/>
          <w:highlight w:val="none"/>
        </w:rPr>
        <w:t>）</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eastAsia" w:ascii="Times New Roman" w:hAnsi="Times New Roman" w:cs="Times New Roman"/>
          <w:b/>
          <w:color w:val="auto"/>
          <w:spacing w:val="20"/>
          <w:kern w:val="0"/>
          <w:sz w:val="32"/>
          <w:szCs w:val="32"/>
          <w:highlight w:val="none"/>
          <w:lang w:val="en-US" w:eastAsia="zh-CN"/>
        </w:rPr>
      </w:pPr>
      <w:r>
        <w:rPr>
          <w:rFonts w:hint="default" w:ascii="Times New Roman" w:hAnsi="Times New Roman" w:eastAsia="宋体" w:cs="Times New Roman"/>
          <w:b/>
          <w:color w:val="auto"/>
          <w:spacing w:val="20"/>
          <w:kern w:val="0"/>
          <w:sz w:val="32"/>
          <w:szCs w:val="32"/>
          <w:highlight w:val="none"/>
          <w:lang w:eastAsia="zh-CN"/>
        </w:rPr>
        <w:t>项目名称：</w:t>
      </w:r>
      <w:r>
        <w:rPr>
          <w:rFonts w:hint="eastAsia" w:ascii="Times New Roman" w:hAnsi="Times New Roman" w:cs="Times New Roman"/>
          <w:b/>
          <w:color w:val="auto"/>
          <w:spacing w:val="20"/>
          <w:kern w:val="0"/>
          <w:sz w:val="32"/>
          <w:szCs w:val="32"/>
          <w:highlight w:val="none"/>
          <w:u w:val="single"/>
          <w:lang w:val="en-US" w:eastAsia="zh-CN"/>
        </w:rPr>
        <w:t>童享美学堂安百苑校区、联投校区空调设备采购</w:t>
      </w:r>
    </w:p>
    <w:p>
      <w:pPr>
        <w:tabs>
          <w:tab w:val="left" w:pos="2410"/>
        </w:tabs>
        <w:autoSpaceDE w:val="0"/>
        <w:autoSpaceDN w:val="0"/>
        <w:adjustRightInd w:val="0"/>
        <w:snapToGrid w:val="0"/>
        <w:spacing w:line="360" w:lineRule="auto"/>
        <w:ind w:firstLine="723" w:firstLineChars="200"/>
        <w:rPr>
          <w:rFonts w:hint="default" w:ascii="Times New Roman" w:hAnsi="Times New Roman"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val="en-US"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JSCM-ZTB-2023-06</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招标</w:t>
      </w:r>
      <w:r>
        <w:rPr>
          <w:rFonts w:hint="default" w:ascii="Times New Roman" w:hAnsi="Times New Roman" w:eastAsia="宋体" w:cs="Times New Roman"/>
          <w:b/>
          <w:color w:val="auto"/>
          <w:spacing w:val="20"/>
          <w:kern w:val="0"/>
          <w:sz w:val="32"/>
          <w:szCs w:val="32"/>
          <w:highlight w:val="none"/>
        </w:rPr>
        <w:t>人：</w:t>
      </w:r>
      <w:r>
        <w:rPr>
          <w:rFonts w:hint="default" w:ascii="Times New Roman" w:hAnsi="Times New Roman" w:eastAsia="宋体" w:cs="Times New Roman"/>
          <w:b/>
          <w:color w:val="auto"/>
          <w:spacing w:val="20"/>
          <w:kern w:val="0"/>
          <w:sz w:val="32"/>
          <w:szCs w:val="32"/>
          <w:highlight w:val="none"/>
          <w:u w:val="single"/>
        </w:rPr>
        <w:t>合肥</w:t>
      </w:r>
      <w:r>
        <w:rPr>
          <w:rFonts w:hint="eastAsia" w:ascii="Times New Roman" w:hAnsi="Times New Roman" w:cs="Times New Roman"/>
          <w:b/>
          <w:color w:val="auto"/>
          <w:spacing w:val="20"/>
          <w:kern w:val="0"/>
          <w:sz w:val="32"/>
          <w:szCs w:val="32"/>
          <w:highlight w:val="none"/>
          <w:u w:val="single"/>
          <w:lang w:val="en-US" w:eastAsia="zh-CN"/>
        </w:rPr>
        <w:t>九狮文化传媒</w:t>
      </w:r>
      <w:r>
        <w:rPr>
          <w:rFonts w:hint="default" w:ascii="Times New Roman" w:hAnsi="Times New Roman" w:eastAsia="宋体" w:cs="Times New Roman"/>
          <w:b/>
          <w:color w:val="auto"/>
          <w:spacing w:val="20"/>
          <w:kern w:val="0"/>
          <w:sz w:val="32"/>
          <w:szCs w:val="32"/>
          <w:highlight w:val="none"/>
          <w:u w:val="single"/>
          <w:lang w:val="en-US" w:eastAsia="zh-CN"/>
        </w:rPr>
        <w:t>有限公司</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u w:val="single"/>
          <w:lang w:val="en-US" w:eastAsia="zh-CN"/>
        </w:rPr>
        <w:t xml:space="preserve"> </w:t>
      </w:r>
      <w:r>
        <w:rPr>
          <w:rFonts w:hint="default" w:ascii="Times New Roman" w:hAnsi="Times New Roman" w:eastAsia="宋体" w:cs="Times New Roman"/>
          <w:b/>
          <w:color w:val="auto"/>
          <w:sz w:val="36"/>
          <w:highlight w:val="none"/>
          <w:u w:val="single"/>
          <w:lang w:val="en-US" w:eastAsia="zh-CN"/>
        </w:rPr>
        <w:t>2023</w:t>
      </w:r>
      <w:r>
        <w:rPr>
          <w:rFonts w:hint="default" w:ascii="Times New Roman" w:hAnsi="Times New Roman" w:eastAsia="宋体" w:cs="Times New Roman"/>
          <w:b/>
          <w:color w:val="auto"/>
          <w:sz w:val="36"/>
          <w:highlight w:val="none"/>
          <w:u w:val="none"/>
        </w:rPr>
        <w:t>年</w:t>
      </w:r>
      <w:r>
        <w:rPr>
          <w:rFonts w:hint="eastAsia" w:ascii="Times New Roman" w:hAnsi="Times New Roman" w:cs="Times New Roman"/>
          <w:b/>
          <w:color w:val="auto"/>
          <w:sz w:val="36"/>
          <w:highlight w:val="none"/>
          <w:u w:val="single"/>
          <w:lang w:val="en-US" w:eastAsia="zh-CN"/>
        </w:rPr>
        <w:t xml:space="preserve"> 5 </w:t>
      </w:r>
      <w:r>
        <w:rPr>
          <w:rFonts w:hint="default" w:ascii="Times New Roman" w:hAnsi="Times New Roman" w:eastAsia="宋体" w:cs="Times New Roman"/>
          <w:b/>
          <w:color w:val="auto"/>
          <w:sz w:val="36"/>
          <w:highlight w:val="none"/>
        </w:rPr>
        <w:t>月</w:t>
      </w:r>
    </w:p>
    <w:bookmarkEnd w:id="0"/>
    <w:p>
      <w:pPr>
        <w:tabs>
          <w:tab w:val="left" w:pos="315"/>
          <w:tab w:val="left" w:pos="8820"/>
        </w:tabs>
        <w:spacing w:before="312" w:beforeLines="100" w:after="156" w:afterLines="50" w:line="500" w:lineRule="exact"/>
        <w:ind w:right="267" w:rightChars="127"/>
        <w:rPr>
          <w:rFonts w:hint="default" w:ascii="Times New Roman" w:hAnsi="Times New Roman" w:eastAsia="宋体" w:cs="Times New Roman"/>
          <w:b/>
          <w:color w:val="auto"/>
          <w:sz w:val="28"/>
          <w:highlight w:val="none"/>
        </w:rPr>
        <w:sectPr>
          <w:headerReference r:id="rId3" w:type="default"/>
          <w:footerReference r:id="rId4" w:type="default"/>
          <w:pgSz w:w="11906" w:h="16838"/>
          <w:pgMar w:top="1417" w:right="1417" w:bottom="1417" w:left="1417" w:header="851" w:footer="992" w:gutter="0"/>
          <w:pgNumType w:fmt="decimal" w:start="1"/>
          <w:cols w:space="720" w:num="1"/>
          <w:docGrid w:type="lines" w:linePitch="312" w:charSpace="0"/>
        </w:sectPr>
      </w:pPr>
    </w:p>
    <w:p>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目  录</w:t>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TOC \o "1-2" \h \z \u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_Toc13708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第一章  投标邀请（招标公告）</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_Toc19060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第二章  投标人须知</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_Toc27373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w:t>
      </w:r>
      <w:r>
        <w:rPr>
          <w:rFonts w:hint="eastAsia" w:ascii="Times New Roman" w:hAnsi="Times New Roman" w:eastAsia="宋体" w:cs="Times New Roman"/>
          <w:color w:val="auto"/>
          <w:highlight w:val="none"/>
          <w:lang w:val="en-US" w:eastAsia="zh-CN"/>
        </w:rPr>
        <w:t>三</w:t>
      </w:r>
      <w:r>
        <w:rPr>
          <w:rFonts w:hint="default" w:ascii="Times New Roman" w:hAnsi="Times New Roman" w:eastAsia="宋体" w:cs="Times New Roman"/>
          <w:color w:val="auto"/>
          <w:highlight w:val="none"/>
        </w:rPr>
        <w:t xml:space="preserve">章 </w:t>
      </w:r>
      <w:r>
        <w:rPr>
          <w:rFonts w:hint="default" w:ascii="Times New Roman" w:hAnsi="Times New Roman" w:eastAsia="宋体" w:cs="Times New Roman"/>
          <w:color w:val="auto"/>
          <w:szCs w:val="22"/>
          <w:highlight w:val="none"/>
        </w:rPr>
        <w:t xml:space="preserve"> </w:t>
      </w:r>
      <w:r>
        <w:rPr>
          <w:rFonts w:hint="eastAsia" w:ascii="Times New Roman" w:hAnsi="Times New Roman" w:cs="Times New Roman"/>
          <w:color w:val="auto"/>
          <w:szCs w:val="22"/>
          <w:highlight w:val="none"/>
          <w:lang w:val="en-US" w:eastAsia="zh-CN"/>
        </w:rPr>
        <w:t>招标</w:t>
      </w:r>
      <w:r>
        <w:rPr>
          <w:rFonts w:hint="default" w:ascii="Times New Roman" w:hAnsi="Times New Roman" w:cs="Times New Roman"/>
          <w:color w:val="auto"/>
          <w:szCs w:val="22"/>
          <w:highlight w:val="none"/>
          <w:lang w:val="en-US" w:eastAsia="zh-CN"/>
        </w:rPr>
        <w:t>要求</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_Toc15352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w:t>
      </w:r>
      <w:r>
        <w:rPr>
          <w:rFonts w:hint="eastAsia" w:ascii="Times New Roman" w:hAnsi="Times New Roman" w:cs="Times New Roman" w:eastAsiaTheme="minorEastAsia"/>
          <w:color w:val="auto"/>
          <w:highlight w:val="none"/>
          <w:lang w:val="en-US" w:eastAsia="zh-CN"/>
        </w:rPr>
        <w:t>四</w:t>
      </w:r>
      <w:r>
        <w:rPr>
          <w:rFonts w:hint="default" w:ascii="Times New Roman" w:hAnsi="Times New Roman" w:cs="Times New Roman" w:eastAsiaTheme="minorEastAsia"/>
          <w:color w:val="auto"/>
          <w:highlight w:val="none"/>
        </w:rPr>
        <w:t xml:space="preserve">章 </w:t>
      </w:r>
      <w:r>
        <w:rPr>
          <w:rFonts w:hint="default" w:ascii="Times New Roman" w:hAnsi="Times New Roman" w:cs="Times New Roman" w:eastAsiaTheme="minorEastAsia"/>
          <w:color w:val="auto"/>
          <w:highlight w:val="none"/>
          <w:lang w:val="en-US" w:eastAsia="zh-CN"/>
        </w:rPr>
        <w:t xml:space="preserve"> 评标办法</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_Toc17261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w:t>
      </w:r>
      <w:r>
        <w:rPr>
          <w:rFonts w:hint="eastAsia" w:ascii="Times New Roman" w:hAnsi="Times New Roman" w:cs="Times New Roman" w:eastAsiaTheme="minorEastAsia"/>
          <w:color w:val="auto"/>
          <w:highlight w:val="none"/>
          <w:lang w:val="en-US" w:eastAsia="zh-CN"/>
        </w:rPr>
        <w:t>五</w:t>
      </w:r>
      <w:r>
        <w:rPr>
          <w:rFonts w:hint="default" w:ascii="Times New Roman" w:hAnsi="Times New Roman" w:cs="Times New Roman" w:eastAsiaTheme="minorEastAsia"/>
          <w:color w:val="auto"/>
          <w:highlight w:val="none"/>
        </w:rPr>
        <w:t>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_Toc29760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第六章  投标文件格式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end"/>
      </w:r>
    </w:p>
    <w:p>
      <w:pPr>
        <w:rPr>
          <w:rFonts w:hint="default" w:ascii="Times New Roman" w:hAnsi="Times New Roman" w:cs="Times New Roman"/>
          <w:color w:val="auto"/>
          <w:highlight w:val="none"/>
        </w:rPr>
        <w:sectPr>
          <w:headerReference r:id="rId5" w:type="default"/>
          <w:footerReference r:id="rId6" w:type="default"/>
          <w:pgSz w:w="11906" w:h="16838"/>
          <w:pgMar w:top="1417" w:right="1417" w:bottom="1417" w:left="1417" w:header="851" w:footer="992" w:gutter="0"/>
          <w:pgNumType w:fmt="decimal"/>
          <w:cols w:space="720" w:num="1"/>
          <w:docGrid w:type="lines" w:linePitch="312" w:charSpace="0"/>
        </w:sectPr>
      </w:pPr>
    </w:p>
    <w:p>
      <w:pPr>
        <w:spacing w:line="360" w:lineRule="auto"/>
        <w:jc w:val="center"/>
        <w:outlineLvl w:val="1"/>
        <w:rPr>
          <w:rFonts w:hint="default" w:ascii="Times New Roman" w:hAnsi="Times New Roman" w:eastAsia="宋体" w:cs="Times New Roman"/>
          <w:b/>
          <w:color w:val="auto"/>
          <w:sz w:val="28"/>
          <w:highlight w:val="none"/>
        </w:rPr>
      </w:pPr>
      <w:bookmarkStart w:id="1" w:name="_Toc13708"/>
      <w:r>
        <w:rPr>
          <w:rFonts w:hint="default" w:ascii="Times New Roman" w:hAnsi="Times New Roman" w:eastAsia="宋体" w:cs="Times New Roman"/>
          <w:b/>
          <w:color w:val="auto"/>
          <w:sz w:val="28"/>
          <w:highlight w:val="none"/>
        </w:rPr>
        <w:t>第一章  投标邀请（招标公告）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pacing w:val="20"/>
          <w:sz w:val="24"/>
          <w:szCs w:val="24"/>
          <w:highlight w:val="none"/>
          <w:u w:val="none"/>
          <w:lang w:val="en-US" w:eastAsia="zh-CN"/>
        </w:rPr>
      </w:pPr>
      <w:bookmarkStart w:id="2" w:name="_Toc28359080"/>
      <w:bookmarkStart w:id="3" w:name="_Toc35393791"/>
      <w:bookmarkStart w:id="4" w:name="_Toc28359003"/>
      <w:bookmarkStart w:id="5" w:name="_Toc35393622"/>
      <w:r>
        <w:rPr>
          <w:rFonts w:hint="eastAsia" w:ascii="Times New Roman" w:hAnsi="Times New Roman" w:cs="Times New Roman"/>
          <w:color w:val="auto"/>
          <w:spacing w:val="20"/>
          <w:sz w:val="24"/>
          <w:szCs w:val="24"/>
          <w:highlight w:val="none"/>
          <w:u w:val="none"/>
          <w:lang w:val="en-US"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0"/>
          <w:sz w:val="24"/>
          <w:szCs w:val="24"/>
          <w:highlight w:val="none"/>
          <w:u w:val="single"/>
          <w:lang w:val="en-US" w:eastAsia="zh-CN"/>
        </w:rPr>
        <w:t>童享美学堂安百苑校区、联投校区空调设备采购</w:t>
      </w:r>
      <w:r>
        <w:rPr>
          <w:rFonts w:hint="default" w:ascii="Times New Roman" w:hAnsi="Times New Roman" w:eastAsia="宋体" w:cs="Times New Roman"/>
          <w:color w:val="auto"/>
          <w:spacing w:val="20"/>
          <w:sz w:val="24"/>
          <w:szCs w:val="24"/>
          <w:highlight w:val="none"/>
        </w:rPr>
        <w:t>的潜在投标人应在</w:t>
      </w:r>
      <w:r>
        <w:rPr>
          <w:rFonts w:hint="default" w:ascii="Times New Roman" w:hAnsi="Times New Roman" w:eastAsia="宋体" w:cs="Times New Roman"/>
          <w:color w:val="auto"/>
          <w:spacing w:val="20"/>
          <w:sz w:val="24"/>
          <w:szCs w:val="24"/>
          <w:highlight w:val="none"/>
          <w:u w:val="single"/>
          <w:lang w:val="en-US" w:eastAsia="zh-CN"/>
        </w:rPr>
        <w:t>合肥包河文广产业</w:t>
      </w:r>
      <w:r>
        <w:rPr>
          <w:rFonts w:hint="default" w:ascii="Times New Roman" w:hAnsi="Times New Roman" w:eastAsia="宋体" w:cs="Times New Roman"/>
          <w:color w:val="auto"/>
          <w:spacing w:val="20"/>
          <w:kern w:val="10"/>
          <w:sz w:val="24"/>
          <w:szCs w:val="24"/>
          <w:highlight w:val="none"/>
          <w:u w:val="single"/>
          <w:lang w:val="en-US" w:eastAsia="zh-CN"/>
        </w:rPr>
        <w:t>投资有限公司官方网站</w:t>
      </w:r>
      <w:r>
        <w:rPr>
          <w:rFonts w:hint="default" w:ascii="Times New Roman" w:hAnsi="Times New Roman" w:eastAsia="宋体" w:cs="Times New Roman"/>
          <w:color w:val="auto"/>
          <w:spacing w:val="20"/>
          <w:sz w:val="24"/>
          <w:szCs w:val="24"/>
          <w:highlight w:val="none"/>
          <w:u w:val="single"/>
        </w:rPr>
        <w:t>http://www.bhwgcy.com/</w:t>
      </w:r>
      <w:r>
        <w:rPr>
          <w:rFonts w:hint="default" w:ascii="Times New Roman" w:hAnsi="Times New Roman" w:eastAsia="宋体" w:cs="Times New Roman"/>
          <w:color w:val="auto"/>
          <w:sz w:val="24"/>
          <w:szCs w:val="24"/>
          <w:highlight w:val="none"/>
        </w:rPr>
        <w:t>获取招标文件，并于</w:t>
      </w:r>
      <w:r>
        <w:rPr>
          <w:rFonts w:hint="eastAsia" w:ascii="Times New Roman" w:hAnsi="Times New Roman" w:cs="Times New Roman"/>
          <w:color w:val="auto"/>
          <w:sz w:val="24"/>
          <w:szCs w:val="24"/>
          <w:highlight w:val="none"/>
          <w:u w:val="single"/>
          <w:lang w:val="en-US" w:eastAsia="zh-CN"/>
        </w:rPr>
        <w:t xml:space="preserve"> 2023年5月23日9:30 </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snapToGrid w:val="0"/>
        <w:spacing w:line="360" w:lineRule="auto"/>
        <w:rPr>
          <w:rFonts w:hint="default" w:ascii="Times New Roman" w:hAnsi="Times New Roman" w:eastAsia="宋体" w:cs="Times New Roman"/>
          <w:color w:val="auto"/>
          <w:sz w:val="24"/>
          <w:szCs w:val="24"/>
          <w:highlight w:val="none"/>
        </w:rPr>
      </w:pP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bookmarkStart w:id="202" w:name="_GoBack"/>
      <w:bookmarkStart w:id="6" w:name="_Toc35393621"/>
      <w:bookmarkStart w:id="7" w:name="_Toc28359002"/>
      <w:bookmarkStart w:id="8" w:name="_Toc35393790"/>
      <w:bookmarkStart w:id="9" w:name="_Toc28359079"/>
      <w:bookmarkStart w:id="10" w:name="_Hlk24379207"/>
      <w:r>
        <w:rPr>
          <w:rFonts w:hint="default" w:ascii="Times New Roman" w:hAnsi="Times New Roman" w:eastAsia="宋体" w:cs="Times New Roman"/>
          <w:b/>
          <w:bCs/>
          <w:color w:val="auto"/>
          <w:sz w:val="24"/>
          <w:szCs w:val="24"/>
          <w:highlight w:val="none"/>
        </w:rPr>
        <w:t>一、</w:t>
      </w:r>
      <w:bookmarkEnd w:id="6"/>
      <w:bookmarkEnd w:id="7"/>
      <w:bookmarkEnd w:id="8"/>
      <w:bookmarkEnd w:id="9"/>
      <w:r>
        <w:rPr>
          <w:rFonts w:hint="default" w:ascii="Times New Roman" w:hAnsi="Times New Roman" w:eastAsia="宋体" w:cs="Times New Roman"/>
          <w:b/>
          <w:bCs/>
          <w:color w:val="auto"/>
          <w:sz w:val="24"/>
          <w:szCs w:val="18"/>
          <w:highlight w:val="none"/>
        </w:rPr>
        <w:t>项目名称及内容</w:t>
      </w:r>
    </w:p>
    <w:p>
      <w:pPr>
        <w:tabs>
          <w:tab w:val="left" w:pos="2410"/>
        </w:tabs>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JSCM-ZTB-2023-0</w:t>
      </w:r>
      <w:r>
        <w:rPr>
          <w:rFonts w:hint="eastAsia" w:ascii="Times New Roman" w:hAnsi="Times New Roman" w:cs="Times New Roman"/>
          <w:color w:val="auto"/>
          <w:sz w:val="24"/>
          <w:szCs w:val="24"/>
          <w:highlight w:val="none"/>
          <w:u w:val="single"/>
          <w:lang w:val="en-US" w:eastAsia="zh-CN"/>
        </w:rPr>
        <w:t>6</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项目名称：</w:t>
      </w:r>
      <w:bookmarkEnd w:id="10"/>
      <w:r>
        <w:rPr>
          <w:rFonts w:hint="default" w:ascii="Times New Roman" w:hAnsi="Times New Roman" w:eastAsia="宋体" w:cs="Times New Roman"/>
          <w:color w:val="auto"/>
          <w:sz w:val="24"/>
          <w:szCs w:val="24"/>
          <w:highlight w:val="none"/>
          <w:u w:val="single"/>
        </w:rPr>
        <w:t>童享美学堂安百苑校区、联投校区空调设备采购</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3.项目地点：</w:t>
      </w:r>
      <w:r>
        <w:rPr>
          <w:rFonts w:hint="default" w:ascii="Times New Roman" w:hAnsi="Times New Roman" w:eastAsia="宋体" w:cs="Times New Roman"/>
          <w:color w:val="auto"/>
          <w:sz w:val="24"/>
          <w:szCs w:val="24"/>
          <w:highlight w:val="none"/>
          <w:u w:val="single"/>
          <w:lang w:val="en-US" w:eastAsia="zh-CN"/>
        </w:rPr>
        <w:t>合肥市包河区</w:t>
      </w:r>
    </w:p>
    <w:p>
      <w:pPr>
        <w:snapToGrid w:val="0"/>
        <w:spacing w:line="360" w:lineRule="auto"/>
        <w:ind w:left="479" w:leftChars="228" w:firstLine="0" w:firstLineChars="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eastAsia="宋体" w:cs="Times New Roman"/>
          <w:color w:val="auto"/>
          <w:sz w:val="24"/>
          <w:szCs w:val="24"/>
          <w:highlight w:val="none"/>
          <w:lang w:val="en-US" w:eastAsia="zh-CN"/>
        </w:rPr>
        <w:t>4.项目概况：</w:t>
      </w:r>
      <w:r>
        <w:rPr>
          <w:rFonts w:hint="default" w:ascii="Times New Roman" w:hAnsi="Times New Roman" w:eastAsia="宋体" w:cs="Times New Roman"/>
          <w:color w:val="auto"/>
          <w:sz w:val="24"/>
          <w:szCs w:val="24"/>
          <w:highlight w:val="none"/>
          <w:u w:val="single"/>
        </w:rPr>
        <w:t>童享美学堂安百苑校区位于梁园路和历口路交口安百苑C区商办楼；联投校区位于滨湖区庐州大道1111号联投中心商业E楼101上下两层；至德路校区位于包河区沁园S3-118商铺。</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.项目预算</w:t>
      </w:r>
      <w:r>
        <w:rPr>
          <w:rFonts w:hint="default" w:ascii="Times New Roman" w:hAnsi="Times New Roman" w:eastAsia="宋体" w:cs="Times New Roman"/>
          <w:color w:val="auto"/>
          <w:sz w:val="24"/>
          <w:szCs w:val="24"/>
          <w:highlight w:val="none"/>
          <w:u w:val="none"/>
          <w:lang w:val="en-US" w:eastAsia="zh-CN"/>
        </w:rPr>
        <w:t>：</w:t>
      </w:r>
      <w:r>
        <w:rPr>
          <w:rFonts w:hint="eastAsia" w:ascii="Times New Roman" w:hAnsi="Times New Roman" w:eastAsia="宋体" w:cs="Times New Roman"/>
          <w:color w:val="auto"/>
          <w:sz w:val="24"/>
          <w:szCs w:val="24"/>
          <w:highlight w:val="none"/>
          <w:u w:val="single"/>
          <w:lang w:val="en-US" w:eastAsia="zh-CN"/>
        </w:rPr>
        <w:t>1</w:t>
      </w:r>
      <w:r>
        <w:rPr>
          <w:rFonts w:hint="eastAsia" w:ascii="Times New Roman" w:hAnsi="Times New Roman" w:cs="Times New Roman"/>
          <w:color w:val="auto"/>
          <w:sz w:val="24"/>
          <w:szCs w:val="24"/>
          <w:highlight w:val="none"/>
          <w:u w:val="single"/>
          <w:lang w:val="en-US" w:eastAsia="zh-CN"/>
        </w:rPr>
        <w:t>2万</w:t>
      </w:r>
      <w:r>
        <w:rPr>
          <w:rFonts w:hint="default" w:ascii="Times New Roman" w:hAnsi="Times New Roman" w:eastAsia="宋体" w:cs="Times New Roman"/>
          <w:color w:val="auto"/>
          <w:sz w:val="24"/>
          <w:szCs w:val="24"/>
          <w:highlight w:val="none"/>
          <w:u w:val="single"/>
          <w:lang w:val="en-US" w:eastAsia="zh-CN"/>
        </w:rPr>
        <w:t>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eastAsia"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最高限价：</w:t>
      </w:r>
      <w:r>
        <w:rPr>
          <w:rFonts w:hint="eastAsia" w:ascii="Times New Roman" w:hAnsi="Times New Roman" w:eastAsia="宋体" w:cs="Times New Roman"/>
          <w:color w:val="auto"/>
          <w:sz w:val="24"/>
          <w:szCs w:val="24"/>
          <w:highlight w:val="none"/>
          <w:u w:val="single"/>
          <w:lang w:val="en-US" w:eastAsia="zh-CN"/>
        </w:rPr>
        <w:t>1</w:t>
      </w:r>
      <w:r>
        <w:rPr>
          <w:rFonts w:hint="eastAsia" w:ascii="Times New Roman" w:hAnsi="Times New Roman" w:cs="Times New Roman"/>
          <w:color w:val="auto"/>
          <w:sz w:val="24"/>
          <w:szCs w:val="24"/>
          <w:highlight w:val="none"/>
          <w:u w:val="single"/>
          <w:lang w:val="en-US" w:eastAsia="zh-CN"/>
        </w:rPr>
        <w:t>2万</w:t>
      </w:r>
      <w:r>
        <w:rPr>
          <w:rFonts w:hint="default" w:ascii="Times New Roman" w:hAnsi="Times New Roman" w:eastAsia="宋体" w:cs="Times New Roman"/>
          <w:color w:val="auto"/>
          <w:sz w:val="24"/>
          <w:szCs w:val="24"/>
          <w:highlight w:val="none"/>
          <w:u w:val="single"/>
          <w:lang w:val="en-US" w:eastAsia="zh-CN"/>
        </w:rPr>
        <w:t>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.项目类别：</w:t>
      </w:r>
      <w:r>
        <w:rPr>
          <w:rFonts w:hint="eastAsia" w:ascii="Times New Roman" w:hAnsi="Times New Roman" w:cs="Times New Roman"/>
          <w:color w:val="auto"/>
          <w:sz w:val="24"/>
          <w:szCs w:val="24"/>
          <w:highlight w:val="none"/>
          <w:u w:val="single"/>
          <w:lang w:val="en-US" w:eastAsia="zh-CN"/>
        </w:rPr>
        <w:t>货物类</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合同履行期限：</w:t>
      </w:r>
      <w:r>
        <w:rPr>
          <w:rFonts w:hint="default" w:ascii="Times New Roman" w:hAnsi="Times New Roman" w:eastAsia="宋体" w:cs="Times New Roman"/>
          <w:color w:val="auto"/>
          <w:sz w:val="24"/>
          <w:szCs w:val="24"/>
          <w:highlight w:val="none"/>
          <w:u w:val="single"/>
          <w:lang w:val="en-US" w:eastAsia="zh-CN"/>
        </w:rPr>
        <w:t>详见招标文件</w:t>
      </w:r>
    </w:p>
    <w:p>
      <w:pPr>
        <w:autoSpaceDE w:val="0"/>
        <w:autoSpaceDN w:val="0"/>
        <w:adjustRightInd w:val="0"/>
        <w:spacing w:line="360" w:lineRule="auto"/>
        <w:ind w:firstLine="436" w:firstLineChars="182"/>
        <w:jc w:val="left"/>
        <w:rPr>
          <w:rFonts w:ascii="宋体" w:hAnsi="宋体" w:eastAsia="宋体"/>
          <w:color w:val="auto"/>
          <w:sz w:val="24"/>
          <w:szCs w:val="18"/>
          <w:highlight w:val="none"/>
          <w:u w:val="single"/>
        </w:rPr>
      </w:pPr>
      <w:r>
        <w:rPr>
          <w:rFonts w:hint="eastAsia" w:ascii="宋体" w:hAnsi="宋体" w:eastAsia="宋体"/>
          <w:color w:val="auto"/>
          <w:sz w:val="24"/>
          <w:szCs w:val="18"/>
          <w:highlight w:val="none"/>
        </w:rPr>
        <w:t>9.标段（包别）划分：</w:t>
      </w:r>
      <w:r>
        <w:rPr>
          <w:rFonts w:hint="eastAsia" w:ascii="宋体" w:hAnsi="宋体" w:eastAsia="宋体"/>
          <w:color w:val="auto"/>
          <w:sz w:val="24"/>
          <w:szCs w:val="18"/>
          <w:highlight w:val="none"/>
          <w:u w:val="single"/>
        </w:rPr>
        <w:t xml:space="preserve">共分 </w:t>
      </w:r>
      <w:r>
        <w:rPr>
          <w:rFonts w:hint="eastAsia" w:ascii="宋体" w:hAnsi="宋体" w:eastAsia="宋体"/>
          <w:color w:val="auto"/>
          <w:sz w:val="24"/>
          <w:szCs w:val="18"/>
          <w:highlight w:val="none"/>
          <w:u w:val="single"/>
          <w:lang w:val="en-US" w:eastAsia="zh-CN"/>
        </w:rPr>
        <w:t>1</w:t>
      </w:r>
      <w:r>
        <w:rPr>
          <w:rFonts w:hint="eastAsia" w:ascii="宋体" w:hAnsi="宋体" w:eastAsia="宋体"/>
          <w:color w:val="auto"/>
          <w:sz w:val="24"/>
          <w:szCs w:val="18"/>
          <w:highlight w:val="none"/>
          <w:u w:val="single"/>
        </w:rPr>
        <w:t xml:space="preserve"> 个标段</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cs="Times New Roman" w:eastAsiaTheme="minorEastAsia"/>
          <w:b/>
          <w:color w:val="auto"/>
          <w:sz w:val="24"/>
          <w:highlight w:val="none"/>
        </w:rPr>
        <w:t>投标人</w:t>
      </w:r>
      <w:r>
        <w:rPr>
          <w:rFonts w:hint="default" w:ascii="Times New Roman" w:hAnsi="Times New Roman" w:eastAsia="宋体" w:cs="Times New Roman"/>
          <w:b/>
          <w:bCs/>
          <w:color w:val="auto"/>
          <w:sz w:val="24"/>
          <w:szCs w:val="18"/>
          <w:highlight w:val="none"/>
        </w:rPr>
        <w:t>资格</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1</w:t>
      </w:r>
      <w:r>
        <w:rPr>
          <w:rFonts w:hint="eastAsia" w:ascii="宋体" w:hAnsi="宋体" w:eastAsia="宋体"/>
          <w:b/>
          <w:color w:val="auto"/>
          <w:sz w:val="24"/>
          <w:highlight w:val="none"/>
        </w:rPr>
        <w:t>.</w:t>
      </w:r>
      <w:r>
        <w:rPr>
          <w:rFonts w:hint="eastAsia" w:ascii="宋体" w:hAnsi="宋体" w:eastAsia="宋体"/>
          <w:color w:val="auto"/>
          <w:sz w:val="24"/>
          <w:szCs w:val="18"/>
          <w:highlight w:val="none"/>
        </w:rPr>
        <w:t>具有独立承担民事责任的能力；</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2.资质要求：</w:t>
      </w:r>
      <w:r>
        <w:rPr>
          <w:rFonts w:hint="eastAsia" w:ascii="宋体" w:hAnsi="宋体" w:eastAsia="宋体"/>
          <w:color w:val="auto"/>
          <w:sz w:val="24"/>
          <w:szCs w:val="18"/>
          <w:highlight w:val="none"/>
          <w:lang w:val="en-US" w:eastAsia="zh-CN"/>
        </w:rPr>
        <w:t>/</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3.业绩要求：</w:t>
      </w:r>
      <w:r>
        <w:rPr>
          <w:rFonts w:hint="eastAsia" w:ascii="宋体" w:hAnsi="宋体" w:eastAsia="宋体"/>
          <w:color w:val="auto"/>
          <w:sz w:val="24"/>
          <w:szCs w:val="18"/>
          <w:highlight w:val="none"/>
          <w:lang w:val="en-US" w:eastAsia="zh-CN"/>
        </w:rPr>
        <w:t>/</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4.本项目不接受联合体</w:t>
      </w:r>
      <w:r>
        <w:rPr>
          <w:rFonts w:hint="eastAsia" w:ascii="宋体" w:hAnsi="宋体" w:eastAsia="宋体"/>
          <w:color w:val="auto"/>
          <w:sz w:val="24"/>
          <w:szCs w:val="18"/>
          <w:highlight w:val="none"/>
          <w:lang w:val="en-US" w:eastAsia="zh-CN"/>
        </w:rPr>
        <w:t>投标</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5.符合下列情形之一：</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1）开标日前两年内未被合肥市及其所辖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记不良行为记录或记不良行为记录累计未满10分的；</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2）最近一次被合肥市及其所辖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3）最近一次被合肥市及其所辖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4）最近一次被合肥市及其所辖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记不良行为记录累计记分达20分（含20分）及以上且公布日距开标日超过24个月</w:t>
      </w:r>
      <w:r>
        <w:rPr>
          <w:rFonts w:hint="eastAsia" w:ascii="宋体" w:hAnsi="宋体" w:eastAsia="宋体"/>
          <w:color w:val="auto"/>
          <w:sz w:val="24"/>
          <w:szCs w:val="24"/>
          <w:highlight w:val="none"/>
        </w:rPr>
        <w:t>；</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18"/>
          <w:highlight w:val="none"/>
        </w:rPr>
        <w:t>6.投标人存在以下不良信用记录情形之一的，不得推荐为中标候选人，不得确</w:t>
      </w:r>
      <w:r>
        <w:rPr>
          <w:rFonts w:hint="eastAsia" w:ascii="宋体" w:hAnsi="宋体" w:eastAsia="宋体"/>
          <w:color w:val="auto"/>
          <w:sz w:val="24"/>
          <w:szCs w:val="24"/>
          <w:highlight w:val="none"/>
        </w:rPr>
        <w:t>定为中标人：</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（1）被责令停产停业，暂扣或者吊销许可证，暂扣或者吊销执照；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（2）进入清算程序，或被宣告破产，或其他丧失履约能力的情形； </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 xml:space="preserve">（3）在最近三年内（自投标截止之日向前追溯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（4）在国家企业信用信息公示系统（http://www.gsxt.gov.cn/）中被列入严重违法失信企业名单；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（5）在“信用中国”网站（http://www.creditchina.gov.cn/）中被列入失信被执行人名单；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（6）在“信用中国”网站（http://www.creditchina.gov.cn/）中被列入重大税收违法案件当事人名单；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（7）在近三年内投标人或其法定代表人（单位负责人）有行贿犯罪行为的。</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方式</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获取</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b w:val="0"/>
          <w:bCs w:val="0"/>
          <w:color w:val="auto"/>
          <w:sz w:val="24"/>
          <w:szCs w:val="24"/>
          <w:highlight w:val="none"/>
          <w:u w:val="single"/>
        </w:rPr>
        <w:t>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16</w:t>
      </w:r>
      <w:r>
        <w:rPr>
          <w:rFonts w:hint="default" w:ascii="Times New Roman" w:hAnsi="Times New Roman" w:eastAsia="宋体" w:cs="Times New Roman"/>
          <w:b w:val="0"/>
          <w:bCs w:val="0"/>
          <w:color w:val="auto"/>
          <w:sz w:val="24"/>
          <w:szCs w:val="24"/>
          <w:highlight w:val="none"/>
          <w:u w:val="single"/>
        </w:rPr>
        <w:t>日至202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22</w:t>
      </w:r>
      <w:r>
        <w:rPr>
          <w:rFonts w:hint="default" w:ascii="Times New Roman" w:hAnsi="Times New Roman" w:eastAsia="宋体" w:cs="Times New Roman"/>
          <w:b w:val="0"/>
          <w:bCs w:val="0"/>
          <w:color w:val="auto"/>
          <w:sz w:val="24"/>
          <w:szCs w:val="24"/>
          <w:highlight w:val="none"/>
          <w:u w:val="single"/>
        </w:rPr>
        <w:t>日</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lang w:val="en-US" w:eastAsia="zh-CN"/>
        </w:rPr>
        <w:t>2.获取</w:t>
      </w: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w:t>
      </w:r>
      <w:r>
        <w:rPr>
          <w:rFonts w:hint="default" w:ascii="Times New Roman" w:hAnsi="Times New Roman" w:eastAsia="宋体" w:cs="Times New Roman"/>
          <w:color w:val="auto"/>
          <w:sz w:val="24"/>
          <w:szCs w:val="24"/>
          <w:highlight w:val="none"/>
          <w:shd w:val="clear" w:color="auto" w:fill="FFFFFF"/>
          <w:lang w:eastAsia="zh-CN"/>
        </w:rPr>
        <w:t>时间</w:t>
      </w:r>
      <w:r>
        <w:rPr>
          <w:rFonts w:hint="default" w:ascii="Times New Roman" w:hAnsi="Times New Roman" w:eastAsia="宋体" w:cs="Times New Roman"/>
          <w:color w:val="auto"/>
          <w:sz w:val="24"/>
          <w:szCs w:val="24"/>
          <w:highlight w:val="none"/>
          <w:shd w:val="clear" w:color="auto" w:fill="FFFFFF"/>
        </w:rPr>
        <w:t>前，将投标文件密封</w:t>
      </w:r>
      <w:r>
        <w:rPr>
          <w:rFonts w:hint="default" w:ascii="Times New Roman" w:hAnsi="Times New Roman" w:eastAsia="宋体" w:cs="Times New Roman"/>
          <w:color w:val="auto"/>
          <w:sz w:val="24"/>
          <w:szCs w:val="24"/>
          <w:highlight w:val="none"/>
          <w:shd w:val="clear" w:color="auto" w:fill="FFFFFF"/>
          <w:lang w:eastAsia="zh-CN"/>
        </w:rPr>
        <w:t>提交（</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至项目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四、</w:t>
      </w:r>
      <w:r>
        <w:rPr>
          <w:rFonts w:hint="eastAsia" w:ascii="宋体" w:hAnsi="宋体" w:eastAsia="宋体" w:cs="宋体"/>
          <w:b/>
          <w:bCs/>
          <w:color w:val="auto"/>
          <w:sz w:val="24"/>
          <w:szCs w:val="24"/>
          <w:highlight w:val="none"/>
        </w:rPr>
        <w:t>提交投标文件截止时间、开标时间和地点</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1.投标文件提交截止时间：</w:t>
      </w:r>
      <w:r>
        <w:rPr>
          <w:rFonts w:hint="default" w:ascii="Times New Roman" w:hAnsi="Times New Roman" w:eastAsia="宋体" w:cs="Times New Roman"/>
          <w:b w:val="0"/>
          <w:bCs w:val="0"/>
          <w:color w:val="auto"/>
          <w:sz w:val="24"/>
          <w:szCs w:val="24"/>
          <w:highlight w:val="none"/>
          <w:u w:val="single"/>
          <w:lang w:val="en-US" w:eastAsia="zh-CN"/>
        </w:rPr>
        <w:t>202</w:t>
      </w:r>
      <w:r>
        <w:rPr>
          <w:rFonts w:hint="eastAsia" w:ascii="Times New Roman" w:hAnsi="Times New Roman" w:eastAsia="宋体"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lang w:val="en-US" w:eastAsia="zh-CN"/>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lang w:val="en-US" w:eastAsia="zh-CN"/>
        </w:rPr>
        <w:t>月</w:t>
      </w:r>
      <w:r>
        <w:rPr>
          <w:rFonts w:hint="eastAsia" w:ascii="Times New Roman" w:hAnsi="Times New Roman" w:cs="Times New Roman"/>
          <w:b w:val="0"/>
          <w:bCs w:val="0"/>
          <w:color w:val="auto"/>
          <w:sz w:val="24"/>
          <w:szCs w:val="24"/>
          <w:highlight w:val="none"/>
          <w:u w:val="single"/>
          <w:lang w:val="en-US" w:eastAsia="zh-CN"/>
        </w:rPr>
        <w:t>23</w:t>
      </w:r>
      <w:r>
        <w:rPr>
          <w:rFonts w:hint="default" w:ascii="Times New Roman" w:hAnsi="Times New Roman" w:eastAsia="宋体" w:cs="Times New Roman"/>
          <w:b w:val="0"/>
          <w:bCs w:val="0"/>
          <w:color w:val="auto"/>
          <w:sz w:val="24"/>
          <w:szCs w:val="24"/>
          <w:highlight w:val="none"/>
          <w:u w:val="single"/>
          <w:lang w:val="en-US" w:eastAsia="zh-CN"/>
        </w:rPr>
        <w:t>日</w:t>
      </w:r>
      <w:r>
        <w:rPr>
          <w:rFonts w:hint="eastAsia" w:ascii="Times New Roman" w:hAnsi="Times New Roman" w:cs="Times New Roman"/>
          <w:b w:val="0"/>
          <w:bCs w:val="0"/>
          <w:color w:val="auto"/>
          <w:sz w:val="24"/>
          <w:szCs w:val="24"/>
          <w:highlight w:val="none"/>
          <w:u w:val="single"/>
          <w:lang w:val="en-US" w:eastAsia="zh-CN"/>
        </w:rPr>
        <w:t>9</w:t>
      </w:r>
      <w:r>
        <w:rPr>
          <w:rFonts w:hint="default" w:ascii="Times New Roman" w:hAnsi="Times New Roman" w:eastAsia="宋体" w:cs="Times New Roman"/>
          <w:b w:val="0"/>
          <w:bCs w:val="0"/>
          <w:color w:val="auto"/>
          <w:sz w:val="24"/>
          <w:szCs w:val="24"/>
          <w:highlight w:val="none"/>
          <w:u w:val="single"/>
          <w:lang w:val="en-US" w:eastAsia="zh-CN"/>
        </w:rPr>
        <w:t>时</w:t>
      </w:r>
      <w:r>
        <w:rPr>
          <w:rFonts w:hint="eastAsia" w:ascii="Times New Roman" w:hAnsi="Times New Roman" w:cs="Times New Roman"/>
          <w:b w:val="0"/>
          <w:bCs w:val="0"/>
          <w:color w:val="auto"/>
          <w:sz w:val="24"/>
          <w:szCs w:val="24"/>
          <w:highlight w:val="none"/>
          <w:u w:val="single"/>
          <w:lang w:val="en-US" w:eastAsia="zh-CN"/>
        </w:rPr>
        <w:t>30</w:t>
      </w:r>
      <w:r>
        <w:rPr>
          <w:rFonts w:hint="default" w:ascii="Times New Roman" w:hAnsi="Times New Roman" w:eastAsia="宋体" w:cs="Times New Roman"/>
          <w:b w:val="0"/>
          <w:bCs w:val="0"/>
          <w:color w:val="auto"/>
          <w:sz w:val="24"/>
          <w:szCs w:val="24"/>
          <w:highlight w:val="none"/>
          <w:u w:val="single"/>
          <w:lang w:val="en-US" w:eastAsia="zh-CN"/>
        </w:rPr>
        <w:t>分</w:t>
      </w:r>
      <w:r>
        <w:rPr>
          <w:rFonts w:hint="eastAsia" w:ascii="Times New Roman" w:hAnsi="Times New Roman" w:cs="Times New Roman"/>
          <w:b w:val="0"/>
          <w:bCs w:val="0"/>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2.投标文件提交地点：</w:t>
      </w:r>
      <w:r>
        <w:rPr>
          <w:rFonts w:hint="eastAsia" w:ascii="宋体" w:hAnsi="宋体" w:eastAsia="宋体" w:cs="宋体"/>
          <w:color w:val="auto"/>
          <w:sz w:val="24"/>
          <w:szCs w:val="24"/>
          <w:highlight w:val="none"/>
          <w:u w:val="none"/>
        </w:rPr>
        <w:t>合肥市包河区滨湖卓越城文华园一期</w:t>
      </w:r>
      <w:r>
        <w:rPr>
          <w:rFonts w:hint="eastAsia" w:ascii="宋体" w:hAnsi="宋体" w:eastAsia="宋体" w:cs="宋体"/>
          <w:color w:val="auto"/>
          <w:sz w:val="24"/>
          <w:szCs w:val="24"/>
          <w:highlight w:val="none"/>
          <w:u w:val="none"/>
          <w:lang w:val="en-US" w:eastAsia="zh-CN"/>
        </w:rPr>
        <w:t>A</w:t>
      </w:r>
      <w:r>
        <w:rPr>
          <w:rFonts w:hint="eastAsia" w:ascii="宋体" w:hAnsi="宋体" w:eastAsia="宋体" w:cs="宋体"/>
          <w:color w:val="auto"/>
          <w:sz w:val="24"/>
          <w:szCs w:val="24"/>
          <w:highlight w:val="none"/>
          <w:u w:val="none"/>
        </w:rPr>
        <w:t>2楼</w:t>
      </w:r>
      <w:r>
        <w:rPr>
          <w:rFonts w:hint="eastAsia" w:ascii="宋体" w:hAnsi="宋体" w:eastAsia="宋体" w:cs="宋体"/>
          <w:color w:val="auto"/>
          <w:sz w:val="24"/>
          <w:szCs w:val="24"/>
          <w:highlight w:val="none"/>
          <w:u w:val="none"/>
          <w:lang w:val="en-US" w:eastAsia="zh-CN"/>
        </w:rPr>
        <w:t>2层</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五、开标时间：同</w:t>
      </w:r>
      <w:r>
        <w:rPr>
          <w:rFonts w:hint="default" w:ascii="宋体" w:hAnsi="宋体" w:eastAsia="宋体" w:cs="宋体"/>
          <w:b/>
          <w:bCs/>
          <w:color w:val="auto"/>
          <w:sz w:val="24"/>
          <w:szCs w:val="24"/>
          <w:highlight w:val="none"/>
        </w:rPr>
        <w:t>投标</w:t>
      </w:r>
      <w:r>
        <w:rPr>
          <w:rFonts w:hint="default" w:ascii="宋体" w:hAnsi="宋体" w:eastAsia="宋体" w:cs="宋体"/>
          <w:b/>
          <w:bCs/>
          <w:color w:val="auto"/>
          <w:sz w:val="24"/>
          <w:szCs w:val="24"/>
          <w:highlight w:val="none"/>
          <w:lang w:eastAsia="zh-CN"/>
        </w:rPr>
        <w:t>文件提交</w:t>
      </w:r>
      <w:r>
        <w:rPr>
          <w:rFonts w:hint="default" w:ascii="宋体" w:hAnsi="宋体" w:eastAsia="宋体" w:cs="宋体"/>
          <w:b/>
          <w:bCs/>
          <w:color w:val="auto"/>
          <w:sz w:val="24"/>
          <w:szCs w:val="24"/>
          <w:highlight w:val="none"/>
        </w:rPr>
        <w:t>截止时间</w:t>
      </w:r>
    </w:p>
    <w:p>
      <w:pPr>
        <w:snapToGrid w:val="0"/>
        <w:spacing w:line="360" w:lineRule="auto"/>
        <w:ind w:firstLine="482" w:firstLineChars="200"/>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default" w:ascii="宋体" w:hAnsi="宋体" w:eastAsia="宋体" w:cs="宋体"/>
          <w:b/>
          <w:bCs/>
          <w:color w:val="auto"/>
          <w:sz w:val="24"/>
          <w:szCs w:val="24"/>
          <w:highlight w:val="none"/>
        </w:rPr>
        <w:t>、公告期限</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自本公告发布之日起</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个工作</w:t>
      </w:r>
      <w:r>
        <w:rPr>
          <w:rFonts w:hint="default" w:ascii="Times New Roman" w:hAnsi="Times New Roman" w:eastAsia="宋体" w:cs="Times New Roman"/>
          <w:b/>
          <w:bCs/>
          <w:color w:val="auto"/>
          <w:sz w:val="21"/>
          <w:szCs w:val="21"/>
          <w:highlight w:val="none"/>
        </w:rPr>
        <w:t>日</w:t>
      </w:r>
      <w:r>
        <w:rPr>
          <w:rFonts w:hint="default" w:ascii="Times New Roman" w:hAnsi="Times New Roman" w:eastAsia="宋体" w:cs="Times New Roman"/>
          <w:b/>
          <w:bCs/>
          <w:color w:val="auto"/>
          <w:sz w:val="21"/>
          <w:szCs w:val="21"/>
          <w:highlight w:val="none"/>
          <w:lang w:val="en-US" w:eastAsia="zh-CN"/>
        </w:rPr>
        <w:t>内</w:t>
      </w:r>
      <w:r>
        <w:rPr>
          <w:rFonts w:hint="default" w:ascii="Times New Roman" w:hAnsi="Times New Roman" w:eastAsia="宋体" w:cs="Times New Roman"/>
          <w:b/>
          <w:bCs/>
          <w:color w:val="auto"/>
          <w:sz w:val="21"/>
          <w:szCs w:val="21"/>
          <w:highlight w:val="none"/>
        </w:rPr>
        <w:t>。</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default" w:ascii="宋体" w:hAnsi="宋体" w:eastAsia="宋体" w:cs="宋体"/>
          <w:b/>
          <w:bCs/>
          <w:color w:val="auto"/>
          <w:sz w:val="24"/>
          <w:szCs w:val="24"/>
          <w:highlight w:val="none"/>
          <w:lang w:val="en-US" w:eastAsia="zh-CN"/>
        </w:rPr>
        <w:t>、其他补充事宜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、对本次招标提出询问，请按以下方式联系。</w:t>
      </w:r>
    </w:p>
    <w:bookmarkEnd w:id="2"/>
    <w:bookmarkEnd w:id="3"/>
    <w:bookmarkEnd w:id="4"/>
    <w:bookmarkEnd w:id="5"/>
    <w:p>
      <w:pPr>
        <w:widowControl/>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pPr>
        <w:snapToGrid w:val="0"/>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合肥九狮文化传媒有限公司 </w:t>
      </w:r>
    </w:p>
    <w:p>
      <w:pPr>
        <w:snapToGrid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合肥市包河区滨湖卓越城文华园一期</w:t>
      </w:r>
      <w:r>
        <w:rPr>
          <w:rFonts w:hint="eastAsia" w:ascii="宋体" w:hAnsi="宋体" w:eastAsia="宋体" w:cs="宋体"/>
          <w:color w:val="auto"/>
          <w:sz w:val="24"/>
          <w:szCs w:val="24"/>
          <w:highlight w:val="none"/>
          <w:u w:val="single"/>
          <w:lang w:val="en-US" w:eastAsia="zh-CN"/>
        </w:rPr>
        <w:t>A</w:t>
      </w:r>
      <w:r>
        <w:rPr>
          <w:rFonts w:hint="eastAsia" w:ascii="宋体" w:hAnsi="宋体" w:eastAsia="宋体" w:cs="宋体"/>
          <w:color w:val="auto"/>
          <w:sz w:val="24"/>
          <w:szCs w:val="24"/>
          <w:highlight w:val="none"/>
          <w:u w:val="single"/>
        </w:rPr>
        <w:t>2楼</w:t>
      </w:r>
      <w:r>
        <w:rPr>
          <w:rFonts w:hint="eastAsia" w:ascii="宋体" w:hAnsi="宋体" w:eastAsia="宋体" w:cs="宋体"/>
          <w:color w:val="auto"/>
          <w:sz w:val="24"/>
          <w:szCs w:val="24"/>
          <w:highlight w:val="none"/>
          <w:u w:val="single"/>
          <w:lang w:val="en-US" w:eastAsia="zh-CN"/>
        </w:rPr>
        <w:t xml:space="preserve">2层 </w:t>
      </w:r>
    </w:p>
    <w:p>
      <w:pPr>
        <w:pStyle w:val="39"/>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开户行及账号：徽商银行合肥濉溪路支行</w:t>
      </w:r>
    </w:p>
    <w:p>
      <w:pPr>
        <w:pStyle w:val="39"/>
        <w:ind w:left="0" w:leftChars="0"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2250 1339 8801 0000 0201</w:t>
      </w:r>
    </w:p>
    <w:p>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2.项目联系方式</w:t>
      </w:r>
    </w:p>
    <w:p>
      <w:pPr>
        <w:pStyle w:val="21"/>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w:t>
      </w:r>
      <w:r>
        <w:rPr>
          <w:rFonts w:hint="eastAsia" w:hAnsi="宋体" w:cs="宋体"/>
          <w:color w:val="auto"/>
          <w:sz w:val="24"/>
          <w:szCs w:val="24"/>
          <w:highlight w:val="none"/>
          <w:lang w:val="en-US" w:eastAsia="zh-CN"/>
        </w:rPr>
        <w:t>联系</w:t>
      </w:r>
      <w:r>
        <w:rPr>
          <w:rFonts w:hint="eastAsia" w:hAnsi="宋体" w:cs="宋体"/>
          <w:color w:val="auto"/>
          <w:sz w:val="24"/>
          <w:szCs w:val="24"/>
          <w:highlight w:val="none"/>
        </w:rPr>
        <w:t>人：</w:t>
      </w:r>
      <w:r>
        <w:rPr>
          <w:rFonts w:hint="eastAsia" w:hAnsi="宋体" w:cs="宋体"/>
          <w:color w:val="auto"/>
          <w:sz w:val="24"/>
          <w:szCs w:val="24"/>
          <w:highlight w:val="none"/>
          <w:u w:val="single"/>
          <w:lang w:val="en-US" w:eastAsia="zh-CN"/>
        </w:rPr>
        <w:t xml:space="preserve">            谭工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0551-63353800      </w:t>
      </w:r>
    </w:p>
    <w:bookmarkEnd w:id="202"/>
    <w:p>
      <w:pPr>
        <w:pStyle w:val="58"/>
        <w:widowControl w:val="0"/>
        <w:autoSpaceDE w:val="0"/>
        <w:autoSpaceDN w:val="0"/>
        <w:adjustRightInd w:val="0"/>
        <w:spacing w:before="0" w:after="0" w:line="360" w:lineRule="auto"/>
        <w:rPr>
          <w:rFonts w:hint="default" w:ascii="Times New Roman" w:hAnsi="Times New Roman" w:eastAsia="宋体" w:cs="Times New Roman"/>
          <w:color w:val="auto"/>
          <w:kern w:val="2"/>
          <w:szCs w:val="18"/>
          <w:highlight w:val="none"/>
        </w:rPr>
      </w:pPr>
    </w:p>
    <w:p>
      <w:pPr>
        <w:autoSpaceDE w:val="0"/>
        <w:autoSpaceDN w:val="0"/>
        <w:adjustRightInd w:val="0"/>
        <w:spacing w:line="360" w:lineRule="auto"/>
        <w:ind w:firstLine="434" w:firstLineChars="181"/>
        <w:jc w:val="right"/>
        <w:rPr>
          <w:rFonts w:hint="default" w:ascii="Times New Roman" w:hAnsi="Times New Roman" w:eastAsia="宋体" w:cs="Times New Roman"/>
          <w:bCs/>
          <w:color w:val="auto"/>
          <w:sz w:val="24"/>
          <w:szCs w:val="18"/>
          <w:highlight w:val="none"/>
        </w:rPr>
      </w:pPr>
      <w:r>
        <w:rPr>
          <w:rFonts w:hint="default" w:ascii="Times New Roman" w:hAnsi="Times New Roman" w:eastAsia="宋体" w:cs="Times New Roman"/>
          <w:bCs/>
          <w:color w:val="auto"/>
          <w:sz w:val="24"/>
          <w:szCs w:val="18"/>
          <w:highlight w:val="none"/>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31897"/>
      <w:bookmarkStart w:id="12" w:name="_Toc19060"/>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p>
      <w:pPr>
        <w:rPr>
          <w:rFonts w:hint="default"/>
          <w:color w:val="auto"/>
          <w:highlight w:val="none"/>
        </w:rPr>
      </w:pPr>
    </w:p>
    <w:tbl>
      <w:tblPr>
        <w:tblStyle w:val="40"/>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eastAsia" w:ascii="Times New Roman" w:hAnsi="Times New Roman" w:eastAsia="宋体" w:cs="Times New Roman"/>
                <w:b w:val="0"/>
                <w:bCs w:val="0"/>
                <w:color w:val="auto"/>
                <w:sz w:val="24"/>
                <w:szCs w:val="18"/>
                <w:highlight w:val="none"/>
                <w:u w:val="none"/>
                <w:lang w:val="en-US" w:eastAsia="zh-CN"/>
              </w:rPr>
              <w:t>合肥九狮文化传媒有限公司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eastAsia" w:ascii="Times New Roman" w:hAnsi="Times New Roman" w:cs="Times New Roman"/>
                <w:b w:val="0"/>
                <w:bCs w:val="0"/>
                <w:color w:val="auto"/>
                <w:sz w:val="24"/>
                <w:szCs w:val="24"/>
                <w:highlight w:val="none"/>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9</w:t>
            </w:r>
            <w:r>
              <w:rPr>
                <w:rFonts w:hint="default" w:ascii="Times New Roman" w:hAnsi="Times New Roman" w:eastAsia="宋体" w:cs="Times New Roman"/>
                <w:b w:val="0"/>
                <w:color w:val="auto"/>
                <w:sz w:val="24"/>
                <w:highlight w:val="none"/>
                <w:u w:val="single"/>
              </w:rPr>
              <w:t>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eastAsia" w:ascii="宋体" w:hAnsi="宋体" w:eastAsia="宋体" w:cs="宋体"/>
                <w:b/>
                <w:bCs/>
                <w:color w:val="auto"/>
                <w:sz w:val="24"/>
                <w:szCs w:val="24"/>
                <w:highlight w:val="none"/>
                <w:u w:val="none"/>
              </w:rPr>
              <w:t>合肥市包河区滨湖卓越城文华园一期</w:t>
            </w:r>
            <w:r>
              <w:rPr>
                <w:rFonts w:hint="eastAsia" w:ascii="宋体" w:hAnsi="宋体" w:eastAsia="宋体" w:cs="宋体"/>
                <w:b/>
                <w:bCs/>
                <w:color w:val="auto"/>
                <w:sz w:val="24"/>
                <w:szCs w:val="24"/>
                <w:highlight w:val="none"/>
                <w:u w:val="none"/>
                <w:lang w:val="en-US" w:eastAsia="zh-CN"/>
              </w:rPr>
              <w:t>A</w:t>
            </w:r>
            <w:r>
              <w:rPr>
                <w:rFonts w:hint="eastAsia" w:ascii="宋体" w:hAnsi="宋体" w:eastAsia="宋体" w:cs="宋体"/>
                <w:b/>
                <w:bCs/>
                <w:color w:val="auto"/>
                <w:sz w:val="24"/>
                <w:szCs w:val="24"/>
                <w:highlight w:val="none"/>
                <w:u w:val="none"/>
              </w:rPr>
              <w:t>2楼</w:t>
            </w:r>
            <w:r>
              <w:rPr>
                <w:rFonts w:hint="eastAsia" w:ascii="宋体" w:hAnsi="宋体" w:eastAsia="宋体" w:cs="宋体"/>
                <w:b/>
                <w:bCs/>
                <w:color w:val="auto"/>
                <w:sz w:val="24"/>
                <w:szCs w:val="24"/>
                <w:highlight w:val="none"/>
                <w:u w:val="none"/>
                <w:lang w:val="en-US" w:eastAsia="zh-CN"/>
              </w:rPr>
              <w:t>2层</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最低评标价法</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eastAsia" w:ascii="Times New Roman" w:hAnsi="Times New Roman" w:cs="Times New Roman"/>
                <w:b w:val="0"/>
                <w:color w:val="auto"/>
                <w:sz w:val="24"/>
                <w:highlight w:val="none"/>
                <w:u w:val="none"/>
                <w:lang w:val="en-US" w:eastAsia="zh-CN"/>
              </w:rPr>
              <w:t>-3</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履约保证金</w:t>
            </w:r>
          </w:p>
        </w:tc>
        <w:tc>
          <w:tcPr>
            <w:tcW w:w="6687" w:type="dxa"/>
            <w:vAlign w:val="center"/>
          </w:tcPr>
          <w:p>
            <w:pPr>
              <w:pStyle w:val="93"/>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eastAsia" w:ascii="Times New Roman" w:hAnsi="Times New Roman" w:cs="Times New Roman"/>
                <w:b w:val="0"/>
                <w:bCs w:val="0"/>
                <w:color w:val="auto"/>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关于联合体投标的相关约定</w:t>
            </w:r>
          </w:p>
        </w:tc>
        <w:tc>
          <w:tcPr>
            <w:tcW w:w="6687"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（1）联合体投标的，招标文件获取手续由联合体中任一成员单位办理均可。</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（2）联合体投标的须提供联合协议（见投标文件格式），相关证明材料由投标人根据联合协议分工情况及招标文件要求提供。</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（3）联合体各成员单位均须提供营业执照（或事业单位法人登记证书）和无重大违法记录声明函、无不良信用记录声明函。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社保证明材料</w:t>
            </w:r>
          </w:p>
        </w:tc>
        <w:tc>
          <w:tcPr>
            <w:tcW w:w="6687"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本项目招标文件中要求提供的社保证明材料为下述形式之一（投标文件中须提供影印件或复印件）：</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（1）社保局官方网站查询的缴费记录截图；</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（2）社保局的书面证明材料；</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（3）经投标人委托的第三方人力资源服务机构或与投标人有直接隶属关系的机构可以代缴社保，但须提供有关证明材料并经评标委员会确认。</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）其他经评标委员会认可的证明材料。</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iCs/>
                <w:color w:val="auto"/>
                <w:sz w:val="24"/>
                <w:highlight w:val="none"/>
              </w:rPr>
            </w:pPr>
            <w:r>
              <w:rPr>
                <w:rFonts w:hint="default" w:ascii="Times New Roman" w:hAnsi="Times New Roman" w:eastAsia="宋体" w:cs="Times New Roman"/>
                <w:b w:val="0"/>
                <w:bCs/>
                <w:iCs/>
                <w:color w:val="auto"/>
                <w:sz w:val="24"/>
                <w:highlight w:val="none"/>
              </w:rPr>
              <w:t>（</w:t>
            </w:r>
            <w:r>
              <w:rPr>
                <w:rFonts w:hint="default" w:ascii="Times New Roman" w:hAnsi="Times New Roman" w:eastAsia="宋体" w:cs="Times New Roman"/>
                <w:b w:val="0"/>
                <w:bCs/>
                <w:iCs/>
                <w:color w:val="auto"/>
                <w:sz w:val="24"/>
                <w:highlight w:val="none"/>
                <w:lang w:val="en-US" w:eastAsia="zh-CN"/>
              </w:rPr>
              <w:t>5</w:t>
            </w:r>
            <w:r>
              <w:rPr>
                <w:rFonts w:hint="default" w:ascii="Times New Roman" w:hAnsi="Times New Roman" w:eastAsia="宋体" w:cs="Times New Roman"/>
                <w:b w:val="0"/>
                <w:bCs/>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snapToGrid w:val="0"/>
                <w:color w:val="auto"/>
                <w:sz w:val="24"/>
                <w:szCs w:val="24"/>
                <w:highlight w:val="none"/>
              </w:rPr>
              <w:t>本地化服务</w:t>
            </w:r>
          </w:p>
        </w:tc>
        <w:tc>
          <w:tcPr>
            <w:tcW w:w="6687" w:type="dxa"/>
            <w:vAlign w:val="center"/>
          </w:tcPr>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本项目是否要求本地化服务能力：</w:t>
            </w:r>
            <w:r>
              <w:rPr>
                <w:rFonts w:hint="eastAsia" w:ascii="宋体" w:hAnsi="宋体" w:eastAsia="宋体"/>
                <w:b/>
                <w:bCs w:val="0"/>
                <w:snapToGrid w:val="0"/>
                <w:color w:val="auto"/>
                <w:kern w:val="0"/>
                <w:sz w:val="24"/>
                <w:szCs w:val="24"/>
                <w:highlight w:val="none"/>
                <w:lang w:eastAsia="zh-CN"/>
              </w:rPr>
              <w:t>☑</w:t>
            </w:r>
            <w:r>
              <w:rPr>
                <w:rFonts w:hint="eastAsia" w:ascii="宋体" w:hAnsi="宋体" w:eastAsia="宋体"/>
                <w:b/>
                <w:bCs w:val="0"/>
                <w:snapToGrid w:val="0"/>
                <w:color w:val="auto"/>
                <w:kern w:val="0"/>
                <w:sz w:val="24"/>
                <w:szCs w:val="24"/>
                <w:highlight w:val="none"/>
              </w:rPr>
              <w:t>要求□不要求</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本地化服务的能力是指具有下列条件之一：</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（1）在</w:t>
            </w:r>
            <w:r>
              <w:rPr>
                <w:rFonts w:hint="default" w:ascii="宋体" w:hAnsi="宋体" w:eastAsia="宋体"/>
                <w:b/>
                <w:bCs w:val="0"/>
                <w:snapToGrid w:val="0"/>
                <w:color w:val="auto"/>
                <w:kern w:val="0"/>
                <w:sz w:val="24"/>
                <w:szCs w:val="24"/>
                <w:highlight w:val="none"/>
              </w:rPr>
              <w:t>合肥</w:t>
            </w:r>
            <w:r>
              <w:rPr>
                <w:rFonts w:hint="eastAsia" w:ascii="宋体" w:hAnsi="宋体" w:eastAsia="宋体"/>
                <w:b/>
                <w:bCs w:val="0"/>
                <w:snapToGrid w:val="0"/>
                <w:color w:val="auto"/>
                <w:kern w:val="0"/>
                <w:sz w:val="24"/>
                <w:szCs w:val="24"/>
                <w:highlight w:val="none"/>
              </w:rPr>
              <w:t>行政区域范围（含四县一市）具有固定的办公场所及人员；</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（2）投标人在</w:t>
            </w:r>
            <w:r>
              <w:rPr>
                <w:rFonts w:hint="default" w:ascii="宋体" w:hAnsi="宋体" w:eastAsia="宋体"/>
                <w:b/>
                <w:bCs w:val="0"/>
                <w:snapToGrid w:val="0"/>
                <w:color w:val="auto"/>
                <w:kern w:val="0"/>
                <w:sz w:val="24"/>
                <w:szCs w:val="24"/>
                <w:highlight w:val="none"/>
              </w:rPr>
              <w:t>合肥</w:t>
            </w:r>
            <w:r>
              <w:rPr>
                <w:rFonts w:hint="eastAsia" w:ascii="宋体" w:hAnsi="宋体" w:eastAsia="宋体"/>
                <w:b/>
                <w:bCs w:val="0"/>
                <w:snapToGrid w:val="0"/>
                <w:color w:val="auto"/>
                <w:kern w:val="0"/>
                <w:sz w:val="24"/>
                <w:szCs w:val="24"/>
                <w:highlight w:val="none"/>
              </w:rPr>
              <w:t>行政区域范围（含四县一市）注册成立的；</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（3）承诺中标即在</w:t>
            </w:r>
            <w:r>
              <w:rPr>
                <w:rFonts w:hint="default" w:ascii="宋体" w:hAnsi="宋体" w:eastAsia="宋体"/>
                <w:b/>
                <w:bCs w:val="0"/>
                <w:snapToGrid w:val="0"/>
                <w:color w:val="auto"/>
                <w:kern w:val="0"/>
                <w:sz w:val="24"/>
                <w:szCs w:val="24"/>
                <w:highlight w:val="none"/>
              </w:rPr>
              <w:t>合肥</w:t>
            </w:r>
            <w:r>
              <w:rPr>
                <w:rFonts w:hint="eastAsia" w:ascii="宋体" w:hAnsi="宋体" w:eastAsia="宋体"/>
                <w:b/>
                <w:bCs w:val="0"/>
                <w:snapToGrid w:val="0"/>
                <w:color w:val="auto"/>
                <w:kern w:val="0"/>
                <w:sz w:val="24"/>
                <w:szCs w:val="24"/>
                <w:highlight w:val="none"/>
              </w:rPr>
              <w:t>行政区域范围（含四县一市）设立服务机构，或委托相关单位作为服务机构；</w:t>
            </w:r>
          </w:p>
          <w:p>
            <w:pPr>
              <w:pStyle w:val="59"/>
              <w:keepNext w:val="0"/>
              <w:keepLines w:val="0"/>
              <w:widowControl w:val="0"/>
              <w:suppressLineNumbers w:val="0"/>
              <w:spacing w:before="0" w:beforeAutospacing="0" w:after="0" w:afterAutospacing="0" w:line="360" w:lineRule="auto"/>
              <w:ind w:left="0" w:right="0"/>
              <w:jc w:val="both"/>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snapToGrid w:val="0"/>
                <w:color w:val="auto"/>
                <w:sz w:val="24"/>
                <w:szCs w:val="24"/>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283798416"/>
      <w:bookmarkStart w:id="14" w:name="_Toc460226720"/>
      <w:bookmarkStart w:id="15" w:name="_Toc460660062"/>
      <w:bookmarkStart w:id="16" w:name="_Toc421916975"/>
      <w:bookmarkStart w:id="17" w:name="_Toc460226989"/>
      <w:bookmarkStart w:id="18" w:name="_Toc26766"/>
      <w:bookmarkStart w:id="19" w:name="_Toc11078137"/>
      <w:r>
        <w:rPr>
          <w:rFonts w:hint="default" w:ascii="Times New Roman" w:hAnsi="Times New Roman" w:eastAsia="宋体" w:cs="Times New Roman"/>
          <w:b/>
          <w:bCs w:val="0"/>
          <w:color w:val="auto"/>
          <w:highlight w:val="none"/>
          <w:lang w:eastAsia="zh-CN"/>
        </w:rPr>
        <w:br w:type="page"/>
      </w:r>
    </w:p>
    <w:bookmarkEnd w:id="13"/>
    <w:bookmarkEnd w:id="14"/>
    <w:bookmarkEnd w:id="15"/>
    <w:bookmarkEnd w:id="16"/>
    <w:bookmarkEnd w:id="17"/>
    <w:bookmarkEnd w:id="18"/>
    <w:bookmarkEnd w:id="19"/>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文件仅适用于本次</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所述的</w:t>
      </w:r>
      <w:r>
        <w:rPr>
          <w:rFonts w:hint="eastAsia" w:ascii="宋体" w:hAnsi="宋体" w:eastAsia="宋体"/>
          <w:color w:val="auto"/>
          <w:sz w:val="24"/>
          <w:highlight w:val="none"/>
        </w:rPr>
        <w:t>货物项目招标</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w:t>
      </w:r>
      <w:r>
        <w:rPr>
          <w:rFonts w:hint="eastAsia" w:ascii="宋体" w:hAnsi="宋体" w:eastAsia="宋体"/>
          <w:color w:val="auto"/>
          <w:sz w:val="24"/>
          <w:highlight w:val="none"/>
        </w:rPr>
        <w:t>货物：是指各种形态和种类的物品，包括原材料、燃料、设备、产品等。</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20"/>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21"/>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22" w:name="_Hlk11703583"/>
      <w:r>
        <w:rPr>
          <w:rFonts w:hint="default" w:ascii="Times New Roman" w:hAnsi="Times New Roman" w:eastAsia="宋体" w:cs="Times New Roman"/>
          <w:color w:val="auto"/>
          <w:sz w:val="24"/>
          <w:highlight w:val="none"/>
        </w:rPr>
        <w:t>。</w:t>
      </w:r>
    </w:p>
    <w:bookmarkEnd w:id="22"/>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23"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24"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3"/>
    <w:bookmarkEnd w:id="24"/>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25" w:name="_Toc518923100"/>
      <w:bookmarkStart w:id="26" w:name="_Toc2583661"/>
      <w:r>
        <w:rPr>
          <w:rFonts w:hint="default" w:ascii="Times New Roman" w:hAnsi="Times New Roman" w:eastAsia="宋体" w:cs="Times New Roman"/>
          <w:b/>
          <w:color w:val="auto"/>
          <w:sz w:val="24"/>
          <w:highlight w:val="none"/>
        </w:rPr>
        <w:t>34.廉洁自律规定</w:t>
      </w:r>
      <w:bookmarkEnd w:id="25"/>
      <w:bookmarkEnd w:id="26"/>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27" w:name="_Toc518923101"/>
      <w:bookmarkStart w:id="28" w:name="_Toc2583662"/>
      <w:r>
        <w:rPr>
          <w:rFonts w:hint="default" w:ascii="Times New Roman" w:hAnsi="Times New Roman" w:eastAsia="宋体" w:cs="Times New Roman"/>
          <w:b/>
          <w:color w:val="auto"/>
          <w:sz w:val="24"/>
          <w:highlight w:val="none"/>
        </w:rPr>
        <w:t>35.人员回避</w:t>
      </w:r>
      <w:bookmarkEnd w:id="27"/>
      <w:bookmarkEnd w:id="2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 xml:space="preserve">章  </w:t>
      </w:r>
      <w:r>
        <w:rPr>
          <w:rFonts w:hint="eastAsia" w:ascii="Times New Roman" w:hAnsi="Times New Roman" w:eastAsia="宋体" w:cs="Times New Roman"/>
          <w:b/>
          <w:color w:val="auto"/>
          <w:sz w:val="28"/>
          <w:highlight w:val="none"/>
          <w:lang w:val="en-US" w:eastAsia="zh-CN"/>
        </w:rPr>
        <w:t>招标需求</w:t>
      </w:r>
    </w:p>
    <w:p>
      <w:pPr>
        <w:spacing w:line="360" w:lineRule="auto"/>
        <w:ind w:firstLine="437"/>
        <w:outlineLvl w:val="3"/>
        <w:rPr>
          <w:rFonts w:hint="default" w:ascii="Times New Roman" w:hAnsi="Times New Roman" w:eastAsia="宋体" w:cs="Times New Roman"/>
          <w:b/>
          <w:color w:val="auto"/>
          <w:sz w:val="28"/>
          <w:highlight w:val="none"/>
        </w:rPr>
      </w:pP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2.为鼓励不同品牌的充分竞争，如某货物的某技术参数或要求属于个别品牌专有，则该技术参数及要求不具有限制性，投标人可对该参数或要求进行说明，且该说明须经</w:t>
      </w:r>
      <w:r>
        <w:rPr>
          <w:rFonts w:hint="eastAsia" w:ascii="宋体" w:hAnsi="宋体" w:eastAsia="宋体"/>
          <w:color w:val="auto"/>
          <w:sz w:val="24"/>
          <w:szCs w:val="18"/>
          <w:highlight w:val="none"/>
          <w:lang w:val="en-US" w:eastAsia="zh-CN"/>
        </w:rPr>
        <w:t>招标</w:t>
      </w:r>
      <w:r>
        <w:rPr>
          <w:rFonts w:hint="eastAsia" w:ascii="宋体" w:hAnsi="宋体"/>
          <w:color w:val="auto"/>
          <w:sz w:val="24"/>
          <w:szCs w:val="18"/>
          <w:highlight w:val="none"/>
          <w:lang w:val="en-US" w:eastAsia="zh-CN"/>
        </w:rPr>
        <w:t>评审</w:t>
      </w:r>
      <w:r>
        <w:rPr>
          <w:rFonts w:hint="eastAsia" w:ascii="宋体" w:hAnsi="宋体" w:eastAsia="宋体"/>
          <w:color w:val="auto"/>
          <w:sz w:val="24"/>
          <w:szCs w:val="18"/>
          <w:highlight w:val="none"/>
        </w:rPr>
        <w:t>小组审核认可。</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3.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w:t>
      </w:r>
      <w:r>
        <w:rPr>
          <w:rFonts w:hint="eastAsia" w:ascii="宋体" w:hAnsi="宋体"/>
          <w:color w:val="auto"/>
          <w:sz w:val="24"/>
          <w:szCs w:val="18"/>
          <w:highlight w:val="none"/>
          <w:lang w:val="en-US" w:eastAsia="zh-CN"/>
        </w:rPr>
        <w:t>投标</w:t>
      </w:r>
      <w:r>
        <w:rPr>
          <w:rFonts w:hint="eastAsia" w:ascii="宋体" w:hAnsi="宋体" w:eastAsia="宋体"/>
          <w:color w:val="auto"/>
          <w:sz w:val="24"/>
          <w:szCs w:val="18"/>
          <w:highlight w:val="none"/>
        </w:rPr>
        <w:t>无效。</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4.招标人保留在签订合同之前对本技术规格及要求进行补充和修改的权利，投标人应承诺予以配合。</w:t>
      </w:r>
    </w:p>
    <w:p>
      <w:pPr>
        <w:spacing w:line="360" w:lineRule="auto"/>
        <w:ind w:firstLine="480" w:firstLineChars="200"/>
        <w:rPr>
          <w:rFonts w:hint="eastAsia" w:ascii="宋体" w:hAnsi="宋体" w:eastAsia="宋体"/>
          <w:color w:val="auto"/>
          <w:sz w:val="24"/>
          <w:szCs w:val="18"/>
          <w:highlight w:val="none"/>
        </w:rPr>
      </w:pPr>
      <w:r>
        <w:rPr>
          <w:rFonts w:hint="eastAsia" w:ascii="宋体" w:hAnsi="宋体" w:eastAsia="宋体"/>
          <w:color w:val="auto"/>
          <w:sz w:val="24"/>
          <w:szCs w:val="18"/>
          <w:highlight w:val="none"/>
        </w:rPr>
        <w:t>5. 中标人必须确保整体通过招标人及有关主管部门验收,所发生的验收费用由中标人承担；如中标人因未及时现场考察而导致的报价缺项漏项废标、或中标后无法完工，投标人自行承担一切后果。</w:t>
      </w:r>
    </w:p>
    <w:p>
      <w:pPr>
        <w:shd w:val="clear" w:color="auto" w:fill="auto"/>
        <w:spacing w:line="360" w:lineRule="auto"/>
        <w:ind w:firstLine="437"/>
        <w:outlineLvl w:val="2"/>
        <w:rPr>
          <w:rFonts w:hint="eastAsia"/>
          <w:lang w:val="en-US" w:eastAsia="zh-CN"/>
        </w:rPr>
      </w:pPr>
      <w:r>
        <w:rPr>
          <w:rFonts w:hint="eastAsia" w:ascii="宋体" w:hAnsi="宋体" w:eastAsia="宋体" w:cs="宋体"/>
          <w:color w:val="auto"/>
          <w:sz w:val="24"/>
          <w:highlight w:val="none"/>
        </w:rPr>
        <w:t>6.★条款须满足或优于谈判文件要求，其中有 3 条★及以上未响应的，视为响应无效。</w:t>
      </w:r>
    </w:p>
    <w:p>
      <w:pPr>
        <w:spacing w:line="360" w:lineRule="auto"/>
        <w:ind w:firstLine="437"/>
        <w:rPr>
          <w:rFonts w:ascii="宋体" w:hAnsi="宋体" w:eastAsia="宋体"/>
          <w:b/>
          <w:color w:val="auto"/>
          <w:sz w:val="24"/>
          <w:szCs w:val="18"/>
          <w:highlight w:val="none"/>
        </w:rPr>
      </w:pPr>
      <w:r>
        <w:rPr>
          <w:rFonts w:hint="eastAsia" w:ascii="宋体" w:hAnsi="宋体" w:eastAsia="宋体"/>
          <w:b/>
          <w:color w:val="auto"/>
          <w:sz w:val="24"/>
          <w:szCs w:val="18"/>
          <w:highlight w:val="none"/>
        </w:rPr>
        <w:t>一、招标需求前附表</w:t>
      </w:r>
    </w:p>
    <w:tbl>
      <w:tblPr>
        <w:tblStyle w:val="4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
                <w:color w:val="auto"/>
                <w:kern w:val="2"/>
                <w:highlight w:val="none"/>
              </w:rPr>
            </w:pPr>
            <w:r>
              <w:rPr>
                <w:rFonts w:hint="eastAsia" w:ascii="宋体" w:hAnsi="宋体" w:eastAsia="宋体"/>
                <w:b/>
                <w:color w:val="auto"/>
                <w:kern w:val="2"/>
                <w:highlight w:val="none"/>
              </w:rPr>
              <w:t>序号</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913"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913"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u w:val="singl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所有货物安装调试完成且验收合格后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支付至合同价款85%，三个月后无重大问题支付至合同价款的97%，余款3%作为质保金，质保期满后三个月内一次性无息付清。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87"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913"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合肥市包河区，</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招标人</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3</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913" w:type="dxa"/>
            <w:vAlign w:val="center"/>
          </w:tcPr>
          <w:p>
            <w:pPr>
              <w:pStyle w:val="186"/>
              <w:keepNext w:val="0"/>
              <w:keepLines w:val="0"/>
              <w:widowControl/>
              <w:suppressLineNumbers w:val="0"/>
              <w:snapToGrid/>
              <w:spacing w:before="0" w:beforeAutospacing="0" w:after="0" w:afterAutospacing="0"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合同签订后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30</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个日历日内完成供货及安装。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4</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913"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验收合格之日起</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6</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年。</w:t>
            </w:r>
          </w:p>
        </w:tc>
      </w:tr>
    </w:tbl>
    <w:p>
      <w:pPr>
        <w:numPr>
          <w:ilvl w:val="0"/>
          <w:numId w:val="2"/>
        </w:numPr>
        <w:spacing w:line="360" w:lineRule="auto"/>
        <w:ind w:left="193" w:leftChars="0" w:firstLine="437" w:firstLineChars="0"/>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货物需求</w:t>
      </w:r>
    </w:p>
    <w:p>
      <w:pPr>
        <w:numPr>
          <w:ilvl w:val="0"/>
          <w:numId w:val="0"/>
        </w:numPr>
        <w:spacing w:line="360" w:lineRule="auto"/>
        <w:rPr>
          <w:rFonts w:hint="eastAsia" w:ascii="宋体" w:hAnsi="宋体" w:eastAsia="宋体"/>
          <w:b/>
          <w:bCs/>
          <w:color w:val="auto"/>
          <w:sz w:val="24"/>
          <w:szCs w:val="18"/>
          <w:highlight w:val="none"/>
          <w:lang w:val="en-US" w:eastAsia="zh-CN"/>
        </w:rPr>
      </w:pPr>
    </w:p>
    <w:tbl>
      <w:tblPr>
        <w:tblStyle w:val="40"/>
        <w:tblW w:w="9225"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1425"/>
        <w:gridCol w:w="3825"/>
        <w:gridCol w:w="1020"/>
        <w:gridCol w:w="88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Style w:val="193"/>
                <w:sz w:val="23"/>
                <w:szCs w:val="23"/>
                <w:lang w:val="en-US" w:eastAsia="zh-CN" w:bidi="ar"/>
              </w:rPr>
              <w:t>序 号</w:t>
            </w:r>
          </w:p>
        </w:tc>
        <w:tc>
          <w:tcPr>
            <w:tcW w:w="14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Style w:val="193"/>
                <w:sz w:val="23"/>
                <w:szCs w:val="23"/>
                <w:lang w:val="en-US" w:eastAsia="zh-CN" w:bidi="ar"/>
              </w:rPr>
              <w:t>货物名称</w:t>
            </w:r>
          </w:p>
        </w:tc>
        <w:tc>
          <w:tcPr>
            <w:tcW w:w="38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Style w:val="193"/>
                <w:sz w:val="23"/>
                <w:szCs w:val="23"/>
                <w:lang w:val="en-US" w:eastAsia="zh-CN" w:bidi="ar"/>
              </w:rPr>
              <w:t>技术参数要求</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Style w:val="193"/>
                <w:sz w:val="23"/>
                <w:szCs w:val="23"/>
                <w:lang w:val="en-US" w:eastAsia="zh-CN" w:bidi="ar"/>
              </w:rPr>
              <w:t>单位</w:t>
            </w:r>
          </w:p>
        </w:tc>
        <w:tc>
          <w:tcPr>
            <w:tcW w:w="8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Style w:val="193"/>
                <w:sz w:val="23"/>
                <w:szCs w:val="23"/>
                <w:lang w:val="en-US" w:eastAsia="zh-CN" w:bidi="ar"/>
              </w:rPr>
              <w:t>数量</w:t>
            </w:r>
          </w:p>
        </w:tc>
        <w:tc>
          <w:tcPr>
            <w:tcW w:w="15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Style w:val="193"/>
                <w:sz w:val="23"/>
                <w:szCs w:val="23"/>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1匹壁挂式空调</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能效等级：1级；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是否变频：变频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APF值（GB 21455-2019标准）：≥5.5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额定制冷量≥2600W；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额定制热量≥4530W；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额定制冷功率≤550W；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额定制热功率≤1120W；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电辅热≤880W；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电源规格（V-Hz）：220-50；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循环风量≥700m3/h；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外机噪音（最高风档）≤51dB(A)；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内机噪音（最高风档）≤41dB(A)；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最大输入功率：≤3080W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注：投标文件中提供所投产品安装说明书及第三方产品检测报告等能证明以上参数的材料。</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美的、海尔、格力、小天鹅、日立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1.5匹壁挂式空调</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能效等级：1级；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是否变频：变频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APF值（GB 21455-2019标准）：≥5.4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额定制冷量≥3500W；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额定制热量≥5000W；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额定制冷功率≤780W；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额定制热功率≤1220W；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电辅热≤880W；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电源规格（V-Hz）：220-50；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循环风量≥740m3/h；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外机噪音（最高风档）≤51dB(A)；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内机噪音（最高风档）≤41dB(A)；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最大输入功率：≤3180W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注：投标文件中提供所投产品安装说明书及第三方产品检测报告等能证明以上参数的材料。</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美的、海尔、格力、小天鹅、日立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2匹壁挂式空调</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能效等级：1级；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是否变频：变频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APF值（GB 21455-2019标准）：≥4.8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额定制冷量≥5000W；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额定制热量≥7200W；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额定制冷功率≤1250W；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额定制热功率≤2000W；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电辅热≤1220W；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电源规格（V-Hz）：220-50；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循环风量≥1000m3/h；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外机噪音（最高风档）≤54dB(A)；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内机噪音（最高风档）≤41dB(A)；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最大输入功率：≤4800W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注：投标文件中提供所投产品安装说明书及第三方产品检测报告等能证明以上参数的材料。</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美的、海尔、格力、小天鹅、日立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3匹立柜式空调</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能效等级：1级；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是否变频：变频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APF值（GB 21455-2019标准）：≥4.4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额定制冷量≥7200W；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额定制热量≥9800W；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额定制冷功率≤2000W；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额定制热功率≤3000W；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电辅热≤2030W；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电源规格（V-Hz）：220-50；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2"/>
                <w:szCs w:val="22"/>
              </w:rPr>
              <w:t>★</w:t>
            </w:r>
            <w:r>
              <w:rPr>
                <w:rFonts w:hint="eastAsia" w:ascii="宋体" w:hAnsi="宋体" w:eastAsia="宋体" w:cs="宋体"/>
                <w:i w:val="0"/>
                <w:iCs w:val="0"/>
                <w:color w:val="000000"/>
                <w:kern w:val="0"/>
                <w:sz w:val="23"/>
                <w:szCs w:val="23"/>
                <w:u w:val="none"/>
                <w:lang w:val="en-US" w:eastAsia="zh-CN" w:bidi="ar"/>
              </w:rPr>
              <w:t>循环风量≥1380m3/h；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外机噪音（最高风档）≤57dB(A)；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内机噪音（最高风档）≤47dB(A)；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最大输入功率：≤7000W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注：投标文件中提供所投产品安装说明书及第三方产品检测报告等能证明以上参数的材料</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美的、海尔、格力、小天鹅、日立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配套</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服务</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numPr>
                <w:ilvl w:val="0"/>
                <w:numId w:val="0"/>
              </w:numPr>
              <w:suppressLineNumbers w:val="0"/>
              <w:bidi w:val="0"/>
              <w:spacing w:before="0" w:beforeAutospacing="0" w:after="0" w:afterAutospacing="0"/>
              <w:ind w:left="0" w:right="0"/>
              <w:rPr>
                <w:rFonts w:hint="default"/>
                <w:szCs w:val="20"/>
                <w:lang w:val="en-US" w:eastAsia="zh-CN"/>
              </w:rPr>
            </w:pPr>
            <w:r>
              <w:rPr>
                <w:rFonts w:hint="eastAsia" w:ascii="宋体" w:hAnsi="宋体" w:eastAsia="宋体" w:cs="宋体"/>
                <w:i w:val="0"/>
                <w:iCs w:val="0"/>
                <w:color w:val="000000"/>
                <w:kern w:val="0"/>
                <w:sz w:val="23"/>
                <w:szCs w:val="23"/>
                <w:u w:val="none"/>
                <w:lang w:val="en-US" w:eastAsia="zh-CN" w:bidi="ar"/>
              </w:rPr>
              <w:t>公司本部3匹立柜式空调运输至</w:t>
            </w:r>
            <w:r>
              <w:rPr>
                <w:rFonts w:hint="eastAsia" w:ascii="宋体" w:hAnsi="宋体" w:eastAsia="宋体" w:cs="宋体"/>
                <w:spacing w:val="7"/>
                <w:sz w:val="23"/>
                <w:szCs w:val="23"/>
                <w:lang w:val="en-US" w:eastAsia="zh-CN"/>
              </w:rPr>
              <w:t>安百苑校区并完成安装调试。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配套</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服务</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numPr>
                <w:ilvl w:val="0"/>
                <w:numId w:val="0"/>
              </w:numPr>
              <w:suppressLineNumbers w:val="0"/>
              <w:bidi w:val="0"/>
              <w:spacing w:before="0" w:beforeAutospacing="0" w:after="0" w:afterAutospacing="0"/>
              <w:ind w:left="0" w:leftChars="0" w:right="0" w:firstLine="0" w:firstLineChars="0"/>
              <w:rPr>
                <w:rFonts w:hint="eastAsia" w:ascii="@仿宋_GB2312" w:hAnsi="@仿宋_GB2312" w:eastAsia="@仿宋_GB2312" w:cs="@仿宋_GB2312"/>
                <w:kern w:val="2"/>
                <w:sz w:val="21"/>
                <w:szCs w:val="20"/>
                <w:lang w:val="en-US" w:eastAsia="zh-CN" w:bidi="ar-SA"/>
              </w:rPr>
            </w:pPr>
            <w:r>
              <w:rPr>
                <w:rFonts w:hint="eastAsia" w:ascii="宋体" w:hAnsi="宋体" w:eastAsia="宋体" w:cs="宋体"/>
                <w:i w:val="0"/>
                <w:iCs w:val="0"/>
                <w:color w:val="000000"/>
                <w:kern w:val="0"/>
                <w:sz w:val="23"/>
                <w:szCs w:val="23"/>
                <w:u w:val="none"/>
                <w:lang w:val="en-US" w:eastAsia="zh-CN" w:bidi="ar"/>
              </w:rPr>
              <w:t>公司本部3匹立柜式空调运输至</w:t>
            </w:r>
            <w:r>
              <w:rPr>
                <w:rFonts w:hint="eastAsia" w:ascii="宋体" w:hAnsi="宋体" w:eastAsia="宋体" w:cs="宋体"/>
                <w:spacing w:val="8"/>
                <w:sz w:val="23"/>
                <w:szCs w:val="23"/>
              </w:rPr>
              <w:t>联投</w:t>
            </w:r>
            <w:r>
              <w:rPr>
                <w:rFonts w:hint="eastAsia" w:ascii="宋体" w:hAnsi="宋体" w:eastAsia="宋体" w:cs="宋体"/>
                <w:spacing w:val="7"/>
                <w:sz w:val="23"/>
                <w:szCs w:val="23"/>
                <w:lang w:val="en-US" w:eastAsia="zh-CN"/>
              </w:rPr>
              <w:t>校区并完成安装调试。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配套</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服务</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numPr>
                <w:ilvl w:val="0"/>
                <w:numId w:val="0"/>
              </w:numPr>
              <w:suppressLineNumbers w:val="0"/>
              <w:bidi w:val="0"/>
              <w:spacing w:before="0" w:beforeAutospacing="0" w:after="0" w:afterAutospacing="0"/>
              <w:ind w:left="0" w:leftChars="0" w:right="0" w:firstLine="0" w:firstLineChars="0"/>
              <w:rPr>
                <w:rFonts w:hint="eastAsia" w:ascii="@仿宋_GB2312" w:hAnsi="@仿宋_GB2312" w:eastAsia="@仿宋_GB2312" w:cs="@仿宋_GB2312"/>
                <w:kern w:val="2"/>
                <w:sz w:val="21"/>
                <w:szCs w:val="20"/>
                <w:lang w:val="en-US" w:eastAsia="zh-CN" w:bidi="ar-SA"/>
              </w:rPr>
            </w:pPr>
            <w:r>
              <w:rPr>
                <w:rFonts w:hint="eastAsia" w:ascii="宋体" w:hAnsi="宋体" w:eastAsia="宋体" w:cs="宋体"/>
                <w:spacing w:val="7"/>
                <w:sz w:val="23"/>
                <w:szCs w:val="23"/>
                <w:lang w:val="en-US" w:eastAsia="zh-CN"/>
              </w:rPr>
              <w:t>至德路校区</w:t>
            </w:r>
            <w:r>
              <w:rPr>
                <w:rFonts w:hint="eastAsia" w:ascii="宋体" w:hAnsi="宋体" w:eastAsia="宋体" w:cs="宋体"/>
                <w:i w:val="0"/>
                <w:iCs w:val="0"/>
                <w:color w:val="000000"/>
                <w:kern w:val="0"/>
                <w:sz w:val="23"/>
                <w:szCs w:val="23"/>
                <w:u w:val="none"/>
                <w:lang w:val="en-US" w:eastAsia="zh-CN" w:bidi="ar"/>
              </w:rPr>
              <w:t>2匹壁挂式空调拆卸、运输至</w:t>
            </w:r>
            <w:r>
              <w:rPr>
                <w:rFonts w:hint="eastAsia" w:ascii="宋体" w:hAnsi="宋体" w:eastAsia="宋体" w:cs="宋体"/>
                <w:spacing w:val="7"/>
                <w:sz w:val="23"/>
                <w:szCs w:val="23"/>
                <w:lang w:val="en-US" w:eastAsia="zh-CN"/>
              </w:rPr>
              <w:t>安百苑校区并完成安装调试。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922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36" w:beforeAutospacing="0" w:after="0" w:afterAutospacing="0" w:line="375" w:lineRule="auto"/>
              <w:ind w:left="115" w:right="108"/>
              <w:rPr>
                <w:rFonts w:hint="eastAsia" w:ascii="宋体" w:hAnsi="宋体" w:eastAsia="宋体" w:cs="宋体"/>
                <w:i w:val="0"/>
                <w:iCs w:val="0"/>
                <w:color w:val="000000"/>
                <w:kern w:val="0"/>
                <w:sz w:val="23"/>
                <w:szCs w:val="23"/>
                <w:u w:val="none"/>
                <w:lang w:val="en-US" w:eastAsia="zh-CN" w:bidi="ar"/>
              </w:rPr>
            </w:pPr>
            <w:r>
              <w:rPr>
                <w:rFonts w:hint="default" w:ascii="宋体" w:hAnsi="宋体" w:eastAsia="宋体" w:cs="宋体"/>
                <w:spacing w:val="14"/>
                <w:sz w:val="23"/>
                <w:szCs w:val="23"/>
                <w:highlight w:val="none"/>
              </w:rPr>
              <w:t>注：对</w:t>
            </w:r>
            <w:r>
              <w:rPr>
                <w:rFonts w:hint="default" w:ascii="宋体" w:hAnsi="宋体" w:eastAsia="宋体" w:cs="宋体"/>
                <w:spacing w:val="11"/>
                <w:sz w:val="23"/>
                <w:szCs w:val="23"/>
                <w:highlight w:val="none"/>
              </w:rPr>
              <w:t>于</w:t>
            </w:r>
            <w:r>
              <w:rPr>
                <w:rFonts w:hint="default" w:ascii="宋体" w:hAnsi="宋体" w:eastAsia="宋体" w:cs="宋体"/>
                <w:spacing w:val="7"/>
                <w:sz w:val="23"/>
                <w:szCs w:val="23"/>
                <w:highlight w:val="none"/>
              </w:rPr>
              <w:t>招标人参考品牌的材料、设备不具有限定性，投标人可选用参考品牌</w:t>
            </w:r>
            <w:r>
              <w:rPr>
                <w:rFonts w:hint="default" w:ascii="宋体" w:hAnsi="宋体" w:eastAsia="宋体" w:cs="宋体"/>
                <w:spacing w:val="20"/>
                <w:sz w:val="23"/>
                <w:szCs w:val="23"/>
                <w:highlight w:val="none"/>
              </w:rPr>
              <w:t>或不</w:t>
            </w:r>
            <w:r>
              <w:rPr>
                <w:rFonts w:hint="default" w:ascii="宋体" w:hAnsi="宋体" w:eastAsia="宋体" w:cs="宋体"/>
                <w:spacing w:val="10"/>
                <w:sz w:val="23"/>
                <w:szCs w:val="23"/>
                <w:highlight w:val="none"/>
              </w:rPr>
              <w:t>低于参考品牌技术性能指标的其它品牌；采用其它品牌的应在响应文件</w:t>
            </w:r>
            <w:r>
              <w:rPr>
                <w:rFonts w:hint="default" w:ascii="宋体" w:hAnsi="宋体" w:eastAsia="宋体" w:cs="宋体"/>
                <w:sz w:val="23"/>
                <w:szCs w:val="23"/>
                <w:highlight w:val="none"/>
              </w:rPr>
              <w:t xml:space="preserve"> </w:t>
            </w:r>
            <w:r>
              <w:rPr>
                <w:rFonts w:hint="default" w:ascii="宋体" w:hAnsi="宋体" w:eastAsia="宋体" w:cs="宋体"/>
                <w:spacing w:val="14"/>
                <w:sz w:val="23"/>
                <w:szCs w:val="23"/>
                <w:highlight w:val="none"/>
              </w:rPr>
              <w:t>《招标</w:t>
            </w:r>
            <w:r>
              <w:rPr>
                <w:rFonts w:hint="default" w:ascii="宋体" w:hAnsi="宋体" w:eastAsia="宋体" w:cs="宋体"/>
                <w:spacing w:val="12"/>
                <w:sz w:val="23"/>
                <w:szCs w:val="23"/>
                <w:highlight w:val="none"/>
              </w:rPr>
              <w:t>人</w:t>
            </w:r>
            <w:r>
              <w:rPr>
                <w:rFonts w:hint="default" w:ascii="宋体" w:hAnsi="宋体" w:eastAsia="宋体" w:cs="宋体"/>
                <w:spacing w:val="7"/>
                <w:sz w:val="23"/>
                <w:szCs w:val="23"/>
                <w:highlight w:val="none"/>
              </w:rPr>
              <w:t>参考的材料品牌响应表》中注明并提供相关技术性能指标、业绩等供</w:t>
            </w:r>
            <w:r>
              <w:rPr>
                <w:rFonts w:hint="eastAsia" w:ascii="宋体" w:hAnsi="宋体" w:eastAsia="宋体" w:cs="宋体"/>
                <w:spacing w:val="14"/>
                <w:sz w:val="23"/>
                <w:szCs w:val="23"/>
                <w:highlight w:val="none"/>
                <w:lang w:val="en-US" w:eastAsia="zh-CN"/>
              </w:rPr>
              <w:t>评审</w:t>
            </w:r>
            <w:r>
              <w:rPr>
                <w:rFonts w:hint="default" w:ascii="宋体" w:hAnsi="宋体" w:eastAsia="宋体" w:cs="宋体"/>
                <w:spacing w:val="14"/>
                <w:sz w:val="23"/>
                <w:szCs w:val="23"/>
                <w:highlight w:val="none"/>
              </w:rPr>
              <w:t>小</w:t>
            </w:r>
            <w:r>
              <w:rPr>
                <w:rFonts w:hint="default" w:ascii="宋体" w:hAnsi="宋体" w:eastAsia="宋体" w:cs="宋体"/>
                <w:spacing w:val="12"/>
                <w:sz w:val="23"/>
                <w:szCs w:val="23"/>
                <w:highlight w:val="none"/>
              </w:rPr>
              <w:t>组</w:t>
            </w:r>
            <w:r>
              <w:rPr>
                <w:rFonts w:hint="default" w:ascii="宋体" w:hAnsi="宋体" w:eastAsia="宋体" w:cs="宋体"/>
                <w:spacing w:val="7"/>
                <w:sz w:val="23"/>
                <w:szCs w:val="23"/>
                <w:highlight w:val="none"/>
              </w:rPr>
              <w:t>评审，未在《招标人参考的材料品牌响应表》中注明且未提供相关技</w:t>
            </w:r>
            <w:r>
              <w:rPr>
                <w:rFonts w:hint="default" w:ascii="宋体" w:hAnsi="宋体" w:eastAsia="宋体" w:cs="宋体"/>
                <w:spacing w:val="14"/>
                <w:sz w:val="23"/>
                <w:szCs w:val="23"/>
                <w:highlight w:val="none"/>
              </w:rPr>
              <w:t>术性能</w:t>
            </w:r>
            <w:r>
              <w:rPr>
                <w:rFonts w:hint="default" w:ascii="宋体" w:hAnsi="宋体" w:eastAsia="宋体" w:cs="宋体"/>
                <w:spacing w:val="12"/>
                <w:sz w:val="23"/>
                <w:szCs w:val="23"/>
                <w:highlight w:val="none"/>
              </w:rPr>
              <w:t>指</w:t>
            </w:r>
            <w:r>
              <w:rPr>
                <w:rFonts w:hint="default" w:ascii="宋体" w:hAnsi="宋体" w:eastAsia="宋体" w:cs="宋体"/>
                <w:spacing w:val="7"/>
                <w:sz w:val="23"/>
                <w:szCs w:val="23"/>
                <w:highlight w:val="none"/>
              </w:rPr>
              <w:t>标、业绩，或经</w:t>
            </w:r>
            <w:r>
              <w:rPr>
                <w:rFonts w:hint="eastAsia" w:ascii="宋体" w:hAnsi="宋体" w:eastAsia="宋体" w:cs="宋体"/>
                <w:spacing w:val="7"/>
                <w:sz w:val="23"/>
                <w:szCs w:val="23"/>
                <w:highlight w:val="none"/>
                <w:lang w:val="en-US" w:eastAsia="zh-CN"/>
              </w:rPr>
              <w:t>评审</w:t>
            </w:r>
            <w:r>
              <w:rPr>
                <w:rFonts w:hint="default" w:ascii="宋体" w:hAnsi="宋体" w:eastAsia="宋体" w:cs="宋体"/>
                <w:spacing w:val="7"/>
                <w:sz w:val="23"/>
                <w:szCs w:val="23"/>
                <w:highlight w:val="none"/>
              </w:rPr>
              <w:t>小组评审未通过的，中标后只能从招标人推荐品</w:t>
            </w:r>
            <w:r>
              <w:rPr>
                <w:rFonts w:hint="default" w:ascii="宋体" w:hAnsi="宋体" w:eastAsia="宋体" w:cs="宋体"/>
                <w:spacing w:val="16"/>
                <w:sz w:val="23"/>
                <w:szCs w:val="23"/>
                <w:highlight w:val="none"/>
              </w:rPr>
              <w:t>牌</w:t>
            </w:r>
            <w:r>
              <w:rPr>
                <w:rFonts w:hint="default" w:ascii="宋体" w:hAnsi="宋体" w:eastAsia="宋体" w:cs="宋体"/>
                <w:spacing w:val="9"/>
                <w:sz w:val="23"/>
                <w:szCs w:val="23"/>
                <w:highlight w:val="none"/>
              </w:rPr>
              <w:t>中进行选择，合同价格不予调整。</w:t>
            </w:r>
          </w:p>
        </w:tc>
      </w:tr>
    </w:tbl>
    <w:p>
      <w:pPr>
        <w:numPr>
          <w:ilvl w:val="0"/>
          <w:numId w:val="0"/>
        </w:numPr>
        <w:spacing w:line="360" w:lineRule="auto"/>
        <w:ind w:left="437" w:leftChars="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三、</w:t>
      </w:r>
      <w:r>
        <w:rPr>
          <w:rFonts w:hint="eastAsia" w:ascii="宋体" w:hAnsi="宋体" w:eastAsia="宋体" w:cs="宋体"/>
          <w:b/>
          <w:color w:val="auto"/>
          <w:sz w:val="24"/>
          <w:highlight w:val="none"/>
        </w:rPr>
        <w:t>分配情况</w:t>
      </w:r>
    </w:p>
    <w:tbl>
      <w:tblPr>
        <w:tblStyle w:val="194"/>
        <w:tblW w:w="4959" w:type="pct"/>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715"/>
        <w:gridCol w:w="1923"/>
        <w:gridCol w:w="1834"/>
        <w:gridCol w:w="2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3" w:type="pct"/>
            <w:noWrap w:val="0"/>
            <w:vAlign w:val="center"/>
          </w:tcPr>
          <w:p>
            <w:pPr>
              <w:spacing w:before="38" w:line="229" w:lineRule="auto"/>
              <w:jc w:val="center"/>
              <w:rPr>
                <w:rFonts w:hint="eastAsia" w:ascii="宋体" w:hAnsi="宋体" w:eastAsia="宋体" w:cs="宋体"/>
                <w:sz w:val="23"/>
                <w:szCs w:val="23"/>
              </w:rPr>
            </w:pPr>
            <w:r>
              <w:rPr>
                <w:rFonts w:hint="eastAsia" w:ascii="宋体" w:hAnsi="宋体" w:eastAsia="宋体" w:cs="宋体"/>
                <w:spacing w:val="7"/>
                <w:sz w:val="23"/>
                <w:szCs w:val="23"/>
                <w:lang w:val="en-US" w:eastAsia="zh-CN"/>
              </w:rPr>
              <w:t>校区</w:t>
            </w:r>
            <w:r>
              <w:rPr>
                <w:rFonts w:hint="eastAsia" w:ascii="宋体" w:hAnsi="宋体" w:eastAsia="宋体" w:cs="宋体"/>
                <w:spacing w:val="7"/>
                <w:sz w:val="23"/>
                <w:szCs w:val="23"/>
              </w:rPr>
              <w:t>名称</w:t>
            </w:r>
          </w:p>
        </w:tc>
        <w:tc>
          <w:tcPr>
            <w:tcW w:w="915" w:type="pct"/>
            <w:noWrap w:val="0"/>
            <w:vAlign w:val="center"/>
          </w:tcPr>
          <w:p>
            <w:pPr>
              <w:spacing w:before="38" w:line="230" w:lineRule="auto"/>
              <w:jc w:val="center"/>
              <w:rPr>
                <w:rFonts w:hint="eastAsia" w:ascii="宋体" w:hAnsi="宋体" w:eastAsia="宋体" w:cs="宋体"/>
                <w:sz w:val="23"/>
                <w:szCs w:val="23"/>
              </w:rPr>
            </w:pPr>
            <w:r>
              <w:rPr>
                <w:rFonts w:hint="eastAsia" w:ascii="宋体" w:hAnsi="宋体" w:eastAsia="宋体" w:cs="宋体"/>
                <w:spacing w:val="-1"/>
                <w:sz w:val="23"/>
                <w:szCs w:val="23"/>
              </w:rPr>
              <w:t>1</w:t>
            </w:r>
            <w:r>
              <w:rPr>
                <w:rFonts w:hint="eastAsia" w:ascii="宋体" w:hAnsi="宋体" w:eastAsia="宋体" w:cs="宋体"/>
                <w:sz w:val="23"/>
                <w:szCs w:val="23"/>
              </w:rPr>
              <w:t xml:space="preserve"> 匹</w:t>
            </w:r>
            <w:r>
              <w:rPr>
                <w:rFonts w:hint="eastAsia" w:ascii="宋体" w:hAnsi="宋体" w:eastAsia="宋体" w:cs="宋体"/>
                <w:i w:val="0"/>
                <w:iCs w:val="0"/>
                <w:color w:val="000000"/>
                <w:kern w:val="0"/>
                <w:sz w:val="23"/>
                <w:szCs w:val="23"/>
                <w:u w:val="none"/>
                <w:lang w:val="en-US" w:eastAsia="zh-CN" w:bidi="ar"/>
              </w:rPr>
              <w:t>壁挂式</w:t>
            </w:r>
            <w:r>
              <w:rPr>
                <w:rFonts w:hint="eastAsia" w:ascii="宋体" w:hAnsi="宋体" w:eastAsia="宋体" w:cs="宋体"/>
                <w:spacing w:val="-2"/>
                <w:sz w:val="23"/>
                <w:szCs w:val="23"/>
              </w:rPr>
              <w:t>空调</w:t>
            </w:r>
          </w:p>
        </w:tc>
        <w:tc>
          <w:tcPr>
            <w:tcW w:w="1026" w:type="pct"/>
            <w:noWrap w:val="0"/>
            <w:vAlign w:val="center"/>
          </w:tcPr>
          <w:p>
            <w:pPr>
              <w:spacing w:before="38" w:line="229" w:lineRule="auto"/>
              <w:jc w:val="center"/>
              <w:rPr>
                <w:rFonts w:hint="eastAsia" w:ascii="宋体" w:hAnsi="宋体" w:eastAsia="宋体" w:cs="宋体"/>
                <w:spacing w:val="7"/>
                <w:sz w:val="23"/>
                <w:szCs w:val="23"/>
              </w:rPr>
            </w:pPr>
            <w:r>
              <w:rPr>
                <w:rFonts w:hint="eastAsia" w:ascii="宋体" w:hAnsi="宋体" w:eastAsia="宋体" w:cs="宋体"/>
                <w:spacing w:val="7"/>
                <w:sz w:val="23"/>
                <w:szCs w:val="23"/>
                <w:lang w:val="en-US" w:eastAsia="zh-CN"/>
              </w:rPr>
              <w:t>1.5</w:t>
            </w:r>
            <w:r>
              <w:rPr>
                <w:rFonts w:hint="eastAsia" w:ascii="宋体" w:hAnsi="宋体" w:eastAsia="宋体" w:cs="宋体"/>
                <w:spacing w:val="7"/>
                <w:sz w:val="23"/>
                <w:szCs w:val="23"/>
              </w:rPr>
              <w:t>匹</w:t>
            </w:r>
            <w:r>
              <w:rPr>
                <w:rFonts w:hint="eastAsia" w:ascii="宋体" w:hAnsi="宋体" w:eastAsia="宋体" w:cs="宋体"/>
                <w:i w:val="0"/>
                <w:iCs w:val="0"/>
                <w:color w:val="000000"/>
                <w:kern w:val="0"/>
                <w:sz w:val="23"/>
                <w:szCs w:val="23"/>
                <w:u w:val="none"/>
                <w:lang w:val="en-US" w:eastAsia="zh-CN" w:bidi="ar"/>
              </w:rPr>
              <w:t>壁挂式</w:t>
            </w:r>
            <w:r>
              <w:rPr>
                <w:rFonts w:hint="eastAsia" w:ascii="宋体" w:hAnsi="宋体" w:eastAsia="宋体" w:cs="宋体"/>
                <w:spacing w:val="7"/>
                <w:sz w:val="23"/>
                <w:szCs w:val="23"/>
              </w:rPr>
              <w:t>空调</w:t>
            </w:r>
          </w:p>
        </w:tc>
        <w:tc>
          <w:tcPr>
            <w:tcW w:w="979" w:type="pct"/>
            <w:noWrap w:val="0"/>
            <w:vAlign w:val="center"/>
          </w:tcPr>
          <w:p>
            <w:pPr>
              <w:spacing w:before="38" w:line="229" w:lineRule="auto"/>
              <w:jc w:val="center"/>
              <w:rPr>
                <w:rFonts w:hint="eastAsia" w:ascii="宋体" w:hAnsi="宋体" w:eastAsia="宋体" w:cs="宋体"/>
                <w:spacing w:val="7"/>
                <w:kern w:val="2"/>
                <w:sz w:val="23"/>
                <w:szCs w:val="23"/>
                <w:lang w:val="en-US" w:eastAsia="zh-CN" w:bidi="ar-SA"/>
              </w:rPr>
            </w:pPr>
            <w:r>
              <w:rPr>
                <w:rFonts w:hint="eastAsia" w:ascii="宋体" w:hAnsi="宋体" w:eastAsia="宋体" w:cs="宋体"/>
                <w:spacing w:val="7"/>
                <w:sz w:val="23"/>
                <w:szCs w:val="23"/>
              </w:rPr>
              <w:t>2匹</w:t>
            </w:r>
            <w:r>
              <w:rPr>
                <w:rFonts w:hint="eastAsia" w:ascii="宋体" w:hAnsi="宋体" w:eastAsia="宋体" w:cs="宋体"/>
                <w:i w:val="0"/>
                <w:iCs w:val="0"/>
                <w:color w:val="000000"/>
                <w:kern w:val="0"/>
                <w:sz w:val="23"/>
                <w:szCs w:val="23"/>
                <w:u w:val="none"/>
                <w:lang w:val="en-US" w:eastAsia="zh-CN" w:bidi="ar"/>
              </w:rPr>
              <w:t>壁挂式</w:t>
            </w:r>
            <w:r>
              <w:rPr>
                <w:rFonts w:hint="eastAsia" w:ascii="宋体" w:hAnsi="宋体" w:eastAsia="宋体" w:cs="宋体"/>
                <w:spacing w:val="7"/>
                <w:sz w:val="23"/>
                <w:szCs w:val="23"/>
              </w:rPr>
              <w:t>空调</w:t>
            </w:r>
          </w:p>
        </w:tc>
        <w:tc>
          <w:tcPr>
            <w:tcW w:w="1184" w:type="pct"/>
            <w:noWrap w:val="0"/>
            <w:vAlign w:val="center"/>
          </w:tcPr>
          <w:p>
            <w:pPr>
              <w:spacing w:before="38" w:line="229" w:lineRule="auto"/>
              <w:jc w:val="center"/>
              <w:rPr>
                <w:rFonts w:hint="eastAsia" w:ascii="宋体" w:hAnsi="宋体" w:eastAsia="宋体" w:cs="宋体"/>
                <w:spacing w:val="7"/>
                <w:kern w:val="2"/>
                <w:sz w:val="23"/>
                <w:szCs w:val="23"/>
                <w:lang w:val="en-US" w:eastAsia="zh-CN" w:bidi="ar-SA"/>
              </w:rPr>
            </w:pPr>
            <w:r>
              <w:rPr>
                <w:rFonts w:hint="eastAsia" w:ascii="宋体" w:hAnsi="宋体" w:eastAsia="宋体" w:cs="宋体"/>
                <w:spacing w:val="7"/>
                <w:sz w:val="23"/>
                <w:szCs w:val="23"/>
              </w:rPr>
              <w:t>3匹</w:t>
            </w:r>
            <w:r>
              <w:rPr>
                <w:rFonts w:hint="eastAsia" w:ascii="宋体" w:hAnsi="宋体" w:eastAsia="宋体" w:cs="宋体"/>
                <w:i w:val="0"/>
                <w:iCs w:val="0"/>
                <w:color w:val="000000"/>
                <w:kern w:val="0"/>
                <w:sz w:val="23"/>
                <w:szCs w:val="23"/>
                <w:u w:val="none"/>
                <w:lang w:val="en-US" w:eastAsia="zh-CN" w:bidi="ar"/>
              </w:rPr>
              <w:t>立柜式</w:t>
            </w:r>
            <w:r>
              <w:rPr>
                <w:rFonts w:hint="eastAsia" w:ascii="宋体" w:hAnsi="宋体" w:eastAsia="宋体" w:cs="宋体"/>
                <w:spacing w:val="7"/>
                <w:sz w:val="23"/>
                <w:szCs w:val="23"/>
              </w:rPr>
              <w:t>空调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93" w:type="pct"/>
            <w:noWrap w:val="0"/>
            <w:vAlign w:val="center"/>
          </w:tcPr>
          <w:p>
            <w:pPr>
              <w:spacing w:before="38" w:line="229" w:lineRule="auto"/>
              <w:jc w:val="center"/>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至德路校区</w:t>
            </w:r>
          </w:p>
        </w:tc>
        <w:tc>
          <w:tcPr>
            <w:tcW w:w="915" w:type="pct"/>
            <w:noWrap w:val="0"/>
            <w:vAlign w:val="center"/>
          </w:tcPr>
          <w:p>
            <w:pPr>
              <w:spacing w:before="38" w:line="230" w:lineRule="auto"/>
              <w:jc w:val="center"/>
              <w:rPr>
                <w:rFonts w:hint="eastAsia" w:ascii="宋体" w:hAnsi="宋体" w:eastAsia="宋体" w:cs="宋体"/>
                <w:spacing w:val="-1"/>
                <w:sz w:val="23"/>
                <w:szCs w:val="23"/>
                <w:lang w:val="en-US" w:eastAsia="zh-CN"/>
              </w:rPr>
            </w:pPr>
            <w:r>
              <w:rPr>
                <w:rFonts w:hint="eastAsia" w:ascii="宋体" w:hAnsi="宋体" w:eastAsia="宋体" w:cs="宋体"/>
                <w:spacing w:val="-1"/>
                <w:sz w:val="23"/>
                <w:szCs w:val="23"/>
                <w:lang w:val="en-US" w:eastAsia="zh-CN"/>
              </w:rPr>
              <w:t>/</w:t>
            </w:r>
          </w:p>
        </w:tc>
        <w:tc>
          <w:tcPr>
            <w:tcW w:w="1026" w:type="pct"/>
            <w:noWrap w:val="0"/>
            <w:vAlign w:val="center"/>
          </w:tcPr>
          <w:p>
            <w:pPr>
              <w:spacing w:before="38" w:line="229" w:lineRule="auto"/>
              <w:jc w:val="center"/>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w:t>
            </w:r>
          </w:p>
        </w:tc>
        <w:tc>
          <w:tcPr>
            <w:tcW w:w="979" w:type="pct"/>
            <w:noWrap w:val="0"/>
            <w:vAlign w:val="center"/>
          </w:tcPr>
          <w:p>
            <w:pPr>
              <w:spacing w:before="38" w:line="229" w:lineRule="auto"/>
              <w:jc w:val="center"/>
              <w:rPr>
                <w:rFonts w:hint="default"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w:t>
            </w:r>
          </w:p>
        </w:tc>
        <w:tc>
          <w:tcPr>
            <w:tcW w:w="1184" w:type="pct"/>
            <w:noWrap w:val="0"/>
            <w:vAlign w:val="center"/>
          </w:tcPr>
          <w:p>
            <w:pPr>
              <w:spacing w:before="38" w:line="229" w:lineRule="auto"/>
              <w:jc w:val="center"/>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3" w:type="pct"/>
            <w:noWrap w:val="0"/>
            <w:vAlign w:val="center"/>
          </w:tcPr>
          <w:p>
            <w:pPr>
              <w:spacing w:before="35" w:line="228" w:lineRule="auto"/>
              <w:jc w:val="center"/>
              <w:rPr>
                <w:rFonts w:hint="eastAsia" w:ascii="宋体" w:hAnsi="宋体" w:eastAsia="宋体" w:cs="宋体"/>
                <w:sz w:val="23"/>
                <w:szCs w:val="23"/>
              </w:rPr>
            </w:pPr>
            <w:r>
              <w:rPr>
                <w:rFonts w:hint="eastAsia" w:ascii="宋体" w:hAnsi="宋体" w:eastAsia="宋体" w:cs="宋体"/>
                <w:spacing w:val="7"/>
                <w:sz w:val="23"/>
                <w:szCs w:val="23"/>
                <w:lang w:val="en-US" w:eastAsia="zh-CN"/>
              </w:rPr>
              <w:t>安百苑校区</w:t>
            </w:r>
          </w:p>
        </w:tc>
        <w:tc>
          <w:tcPr>
            <w:tcW w:w="915" w:type="pct"/>
            <w:noWrap w:val="0"/>
            <w:vAlign w:val="center"/>
          </w:tcPr>
          <w:p>
            <w:pPr>
              <w:spacing w:before="72" w:line="192"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1026" w:type="pct"/>
            <w:noWrap w:val="0"/>
            <w:vAlign w:val="center"/>
          </w:tcPr>
          <w:p>
            <w:pPr>
              <w:spacing w:before="72" w:line="191"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w:t>
            </w:r>
          </w:p>
        </w:tc>
        <w:tc>
          <w:tcPr>
            <w:tcW w:w="979" w:type="pct"/>
            <w:noWrap w:val="0"/>
            <w:vAlign w:val="center"/>
          </w:tcPr>
          <w:p>
            <w:pPr>
              <w:spacing w:before="72" w:line="191"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8</w:t>
            </w:r>
          </w:p>
        </w:tc>
        <w:tc>
          <w:tcPr>
            <w:tcW w:w="1184" w:type="pct"/>
            <w:noWrap w:val="0"/>
            <w:vAlign w:val="center"/>
          </w:tcPr>
          <w:p>
            <w:pPr>
              <w:spacing w:before="72" w:line="191" w:lineRule="auto"/>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93" w:type="pct"/>
            <w:noWrap w:val="0"/>
            <w:vAlign w:val="center"/>
          </w:tcPr>
          <w:p>
            <w:pPr>
              <w:spacing w:before="36" w:line="228" w:lineRule="auto"/>
              <w:jc w:val="center"/>
              <w:rPr>
                <w:rFonts w:hint="eastAsia" w:ascii="宋体" w:hAnsi="宋体" w:eastAsia="宋体" w:cs="宋体"/>
                <w:sz w:val="23"/>
                <w:szCs w:val="23"/>
              </w:rPr>
            </w:pPr>
            <w:r>
              <w:rPr>
                <w:rFonts w:hint="eastAsia" w:ascii="宋体" w:hAnsi="宋体" w:eastAsia="宋体" w:cs="宋体"/>
                <w:spacing w:val="8"/>
                <w:sz w:val="23"/>
                <w:szCs w:val="23"/>
              </w:rPr>
              <w:t>联投校区</w:t>
            </w:r>
          </w:p>
        </w:tc>
        <w:tc>
          <w:tcPr>
            <w:tcW w:w="915" w:type="pct"/>
            <w:noWrap w:val="0"/>
            <w:vAlign w:val="center"/>
          </w:tcPr>
          <w:p>
            <w:pPr>
              <w:spacing w:before="73" w:line="191"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1026" w:type="pct"/>
            <w:noWrap w:val="0"/>
            <w:vAlign w:val="center"/>
          </w:tcPr>
          <w:p>
            <w:pPr>
              <w:spacing w:before="74" w:line="192"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979" w:type="pct"/>
            <w:noWrap w:val="0"/>
            <w:vAlign w:val="center"/>
          </w:tcPr>
          <w:p>
            <w:pPr>
              <w:spacing w:before="74" w:line="192"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w:t>
            </w:r>
          </w:p>
        </w:tc>
        <w:tc>
          <w:tcPr>
            <w:tcW w:w="1184" w:type="pct"/>
            <w:noWrap w:val="0"/>
            <w:vAlign w:val="center"/>
          </w:tcPr>
          <w:p>
            <w:pPr>
              <w:spacing w:before="74" w:line="192"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93" w:type="pct"/>
            <w:noWrap w:val="0"/>
            <w:vAlign w:val="center"/>
          </w:tcPr>
          <w:p>
            <w:pPr>
              <w:spacing w:before="38" w:line="230" w:lineRule="auto"/>
              <w:jc w:val="center"/>
              <w:rPr>
                <w:rFonts w:hint="eastAsia" w:ascii="宋体" w:hAnsi="宋体" w:eastAsia="宋体" w:cs="宋体"/>
                <w:b/>
                <w:bCs/>
                <w:sz w:val="23"/>
                <w:szCs w:val="23"/>
              </w:rPr>
            </w:pPr>
            <w:r>
              <w:rPr>
                <w:rFonts w:hint="eastAsia" w:ascii="宋体" w:hAnsi="宋体" w:eastAsia="宋体" w:cs="宋体"/>
                <w:b/>
                <w:bCs/>
                <w:spacing w:val="5"/>
                <w:sz w:val="23"/>
                <w:szCs w:val="23"/>
              </w:rPr>
              <w:t>合</w:t>
            </w:r>
            <w:r>
              <w:rPr>
                <w:rFonts w:hint="eastAsia" w:ascii="宋体" w:hAnsi="宋体" w:eastAsia="宋体" w:cs="宋体"/>
                <w:b/>
                <w:bCs/>
                <w:spacing w:val="4"/>
                <w:sz w:val="23"/>
                <w:szCs w:val="23"/>
              </w:rPr>
              <w:t>计</w:t>
            </w:r>
          </w:p>
        </w:tc>
        <w:tc>
          <w:tcPr>
            <w:tcW w:w="915" w:type="pct"/>
            <w:noWrap w:val="0"/>
            <w:vAlign w:val="center"/>
          </w:tcPr>
          <w:p>
            <w:pPr>
              <w:spacing w:before="76" w:line="190" w:lineRule="auto"/>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4</w:t>
            </w:r>
          </w:p>
        </w:tc>
        <w:tc>
          <w:tcPr>
            <w:tcW w:w="1026" w:type="pct"/>
            <w:noWrap w:val="0"/>
            <w:vAlign w:val="center"/>
          </w:tcPr>
          <w:p>
            <w:pPr>
              <w:spacing w:before="76" w:line="190" w:lineRule="auto"/>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3</w:t>
            </w:r>
          </w:p>
        </w:tc>
        <w:tc>
          <w:tcPr>
            <w:tcW w:w="979" w:type="pct"/>
            <w:noWrap w:val="0"/>
            <w:vAlign w:val="center"/>
          </w:tcPr>
          <w:p>
            <w:pPr>
              <w:spacing w:before="76" w:line="190" w:lineRule="auto"/>
              <w:jc w:val="center"/>
              <w:rPr>
                <w:rFonts w:hint="default" w:ascii="宋体" w:hAnsi="宋体" w:eastAsia="宋体" w:cs="宋体"/>
                <w:b/>
                <w:bCs/>
                <w:sz w:val="23"/>
                <w:szCs w:val="23"/>
                <w:lang w:val="en-US" w:eastAsia="zh-CN"/>
              </w:rPr>
            </w:pPr>
            <w:r>
              <w:rPr>
                <w:rFonts w:hint="eastAsia" w:ascii="宋体" w:hAnsi="宋体" w:eastAsia="宋体" w:cs="宋体"/>
                <w:b/>
                <w:bCs/>
                <w:sz w:val="23"/>
                <w:szCs w:val="23"/>
                <w:lang w:val="en-US" w:eastAsia="zh-CN"/>
              </w:rPr>
              <w:t>13</w:t>
            </w:r>
          </w:p>
        </w:tc>
        <w:tc>
          <w:tcPr>
            <w:tcW w:w="1184" w:type="pct"/>
            <w:noWrap w:val="0"/>
            <w:vAlign w:val="center"/>
          </w:tcPr>
          <w:p>
            <w:pPr>
              <w:spacing w:before="76" w:line="190" w:lineRule="auto"/>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4</w:t>
            </w:r>
          </w:p>
        </w:tc>
      </w:tr>
    </w:tbl>
    <w:p>
      <w:pPr>
        <w:numPr>
          <w:ilvl w:val="0"/>
          <w:numId w:val="0"/>
        </w:numPr>
        <w:spacing w:line="360" w:lineRule="auto"/>
        <w:ind w:left="437" w:leftChars="0"/>
        <w:rPr>
          <w:rFonts w:hint="eastAsia" w:ascii="宋体" w:hAnsi="宋体" w:eastAsia="宋体"/>
          <w:b/>
          <w:bCs/>
          <w:color w:val="auto"/>
          <w:sz w:val="24"/>
          <w:szCs w:val="18"/>
          <w:highlight w:val="none"/>
        </w:rPr>
      </w:pPr>
      <w:r>
        <w:rPr>
          <w:rFonts w:hint="eastAsia" w:ascii="宋体" w:hAnsi="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p>
    <w:p>
      <w:pPr>
        <w:spacing w:line="360" w:lineRule="auto"/>
        <w:ind w:firstLine="482" w:firstLineChars="200"/>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本项目报总价及分项报价，</w:t>
      </w:r>
      <w:r>
        <w:rPr>
          <w:rFonts w:hint="eastAsia" w:ascii="宋体" w:hAnsi="宋体" w:eastAsia="宋体"/>
          <w:b/>
          <w:bCs/>
          <w:color w:val="auto"/>
          <w:sz w:val="24"/>
          <w:szCs w:val="18"/>
          <w:highlight w:val="none"/>
          <w:lang w:val="en-US" w:eastAsia="zh-CN"/>
        </w:rPr>
        <w:t>以总价定标。</w:t>
      </w:r>
      <w:r>
        <w:rPr>
          <w:rFonts w:hint="eastAsia" w:ascii="宋体" w:hAnsi="宋体" w:eastAsia="宋体"/>
          <w:color w:val="auto"/>
          <w:sz w:val="24"/>
          <w:szCs w:val="18"/>
          <w:highlight w:val="none"/>
          <w:lang w:eastAsia="zh-CN"/>
        </w:rPr>
        <w:t>报价总价包括但不限于加长连接管、加长电源线 (禁止接头) 、支架、 安装、开孔、运输、仓储、保管、培训、税金等所有一切费用，招标人后期不再追加任何费用，请投标人自行考虑相关风险并进行合理报价。</w:t>
      </w:r>
      <w:r>
        <w:rPr>
          <w:rFonts w:hint="eastAsia" w:ascii="宋体" w:hAnsi="宋体" w:eastAsia="宋体"/>
          <w:color w:val="auto"/>
          <w:sz w:val="24"/>
          <w:szCs w:val="18"/>
          <w:highlight w:val="none"/>
        </w:rPr>
        <w:t>以上所有费用均由成交</w:t>
      </w:r>
      <w:r>
        <w:rPr>
          <w:rFonts w:hint="eastAsia" w:ascii="宋体" w:hAnsi="宋体" w:eastAsia="宋体"/>
          <w:color w:val="auto"/>
          <w:sz w:val="24"/>
          <w:szCs w:val="18"/>
          <w:highlight w:val="none"/>
          <w:lang w:eastAsia="zh-CN"/>
        </w:rPr>
        <w:t>投标人</w:t>
      </w:r>
      <w:r>
        <w:rPr>
          <w:rFonts w:hint="eastAsia" w:ascii="宋体" w:hAnsi="宋体" w:eastAsia="宋体"/>
          <w:color w:val="auto"/>
          <w:sz w:val="24"/>
          <w:szCs w:val="18"/>
          <w:highlight w:val="none"/>
        </w:rPr>
        <w:t>承担，</w:t>
      </w:r>
      <w:r>
        <w:rPr>
          <w:rFonts w:hint="eastAsia" w:ascii="宋体" w:hAnsi="宋体" w:eastAsia="宋体"/>
          <w:color w:val="auto"/>
          <w:sz w:val="24"/>
          <w:szCs w:val="18"/>
          <w:highlight w:val="none"/>
          <w:lang w:eastAsia="zh-CN"/>
        </w:rPr>
        <w:t>投标人</w:t>
      </w:r>
      <w:r>
        <w:rPr>
          <w:rFonts w:hint="eastAsia" w:ascii="宋体" w:hAnsi="宋体" w:eastAsia="宋体"/>
          <w:color w:val="auto"/>
          <w:sz w:val="24"/>
          <w:szCs w:val="18"/>
          <w:highlight w:val="none"/>
        </w:rPr>
        <w:t>应自行考虑本项目报价风险。</w:t>
      </w:r>
    </w:p>
    <w:p>
      <w:pPr>
        <w:numPr>
          <w:ilvl w:val="0"/>
          <w:numId w:val="0"/>
        </w:numPr>
        <w:spacing w:line="360" w:lineRule="auto"/>
        <w:ind w:left="630" w:leftChars="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四、其他要求</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1、中标人所供应的空调为一级能效。</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2、投标人可自行勘查现场，投标价格包括但不限于招标人所要求的物料及配件提供、运输费、劳务费、基本劳动保险金、检验（报检）费、材料费、安装费、保险费、管理费、利润、税金、质保期服务和所有一般风险、责任的全部费用，中标后不再增加任何费用，投标人自行考虑风险。</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3、合同签订后中标人需积极响应招标人需求，配合装修工程提前进场布管施工。中标人存在规定时间内不组织人员进场开工、不履行供货安装、配套服务义务等情况，招标人有权解除合同，并追究违约责任，同时将相关违约行为报送监管部门处理。</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4、辅材包括但不限于铜管、直接、弯头、水管 (含进、出水管) 、弯头、 保温管、主供电电缆、室内外机电缆线、室内机电缆线、控制线、排水管、室 外机架、原厂风帽、氮气、制冷剂、导流板、室内机底座、室外空调架、铜管 支架以及与其相关的配套物品。所涉及辅材必须为国标合格产品，同时需经监理及招标人审核通过后使用。</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5、中标人须接受招标人对项目执行情况、服务质量等的监督、检查和验收，招标人有权查看与项目直接相关的凭证和资料，中标人应予以配合。</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6、中标人须根据国家规定开具采购货物</w:t>
      </w:r>
      <w:r>
        <w:rPr>
          <w:rFonts w:hint="eastAsia" w:ascii="宋体" w:hAnsi="宋体"/>
          <w:b w:val="0"/>
          <w:bCs w:val="0"/>
          <w:color w:val="auto"/>
          <w:sz w:val="24"/>
          <w:szCs w:val="18"/>
          <w:highlight w:val="none"/>
          <w:lang w:val="en-US" w:eastAsia="zh-CN"/>
        </w:rPr>
        <w:t>、符合招标人要求的</w:t>
      </w:r>
      <w:r>
        <w:rPr>
          <w:rFonts w:hint="eastAsia" w:ascii="宋体" w:hAnsi="宋体" w:eastAsia="宋体"/>
          <w:b w:val="0"/>
          <w:bCs w:val="0"/>
          <w:color w:val="auto"/>
          <w:sz w:val="24"/>
          <w:szCs w:val="18"/>
          <w:highlight w:val="none"/>
          <w:lang w:val="en-US" w:eastAsia="zh-CN"/>
        </w:rPr>
        <w:t>对应税点的增值税专用发票。</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7、中标人在供货安装过程中应做好安全防范工作，在项目完成过程中应当确保安全。否则，因此发生意外事件或者侵权行为致使中标人员工或者第三人遭受人身损害、财产损失的，由中标人自行承担责任，与招标人无关。</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8、所有货物在服务期、质保期内出现质量不合格的现象，招标人有权要求中标人在7日内无条件进行退换，若每延误1天退换中标人需向招标人支付违约金2000元/天，逾期5天未安排退换的，招标人有权聘请第三方单位进行服务，相关费用在结算时不予支付，由此所造成的法律责任和经济责任由中标人负责，请中标人自行考虑投标风险。</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9、中标人要服从招标人的统一安排，未经招标人的同意不得随意改变招标人已制定的工作计划和意图，遇工作中特殊情况及时与招标人保持沟通。因中标人擅自做主造成招标人的损失及其他影响，中标人要承担相应责任及损失。</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10、中标人在服务期内所发生的有关民事、刑事、安全事故、劳资纠纷等一切责任及经济损失均由中标人自行承担。合同期间因中标人自身原因造成的上访、投诉对招标人造成不良影响的，每发生一次对中标人处以5000元违约金，且中标人有权要求取消成交资格、记入信用记录，并有权解除合同，不予支付已完成部分的费用。中标人应对其在制作和安装服务中需形成的影像资料和记录留存，且不得删改、扩散。</w:t>
      </w:r>
    </w:p>
    <w:p>
      <w:pPr>
        <w:spacing w:line="360" w:lineRule="auto"/>
        <w:ind w:firstLine="480" w:firstLineChars="200"/>
        <w:rPr>
          <w:rFonts w:hint="eastAsia" w:ascii="宋体" w:hAnsi="宋体" w:eastAsia="宋体"/>
          <w:b w:val="0"/>
          <w:bCs w:val="0"/>
          <w:color w:val="auto"/>
          <w:sz w:val="24"/>
          <w:szCs w:val="18"/>
          <w:highlight w:val="none"/>
          <w:lang w:eastAsia="zh-CN"/>
        </w:rPr>
        <w:sectPr>
          <w:footerReference r:id="rId7" w:type="default"/>
          <w:pgSz w:w="11906" w:h="16838"/>
          <w:pgMar w:top="873" w:right="1236" w:bottom="873" w:left="1236"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r>
        <w:rPr>
          <w:rFonts w:hint="eastAsia" w:ascii="宋体" w:hAnsi="宋体" w:eastAsia="宋体"/>
          <w:b w:val="0"/>
          <w:bCs w:val="0"/>
          <w:color w:val="auto"/>
          <w:sz w:val="24"/>
          <w:szCs w:val="18"/>
          <w:highlight w:val="none"/>
          <w:lang w:val="en-US" w:eastAsia="zh-CN"/>
        </w:rPr>
        <w:t>11、投标人提供的材料资料应真实有效，对于提供虚假资料谋取中标的，招标人有权解除合同并上报合肥包河文广产业投资有限公司处理。</w:t>
      </w:r>
    </w:p>
    <w:p>
      <w:pPr>
        <w:spacing w:line="360" w:lineRule="auto"/>
        <w:jc w:val="center"/>
        <w:outlineLvl w:val="1"/>
        <w:rPr>
          <w:rFonts w:hint="default" w:ascii="Times New Roman" w:hAnsi="Times New Roman" w:eastAsia="宋体" w:cs="Times New Roman"/>
          <w:b/>
          <w:color w:val="auto"/>
          <w:sz w:val="28"/>
          <w:highlight w:val="none"/>
          <w:lang w:eastAsia="zh-CN"/>
        </w:rPr>
      </w:pPr>
      <w:bookmarkStart w:id="29" w:name="_Toc7286"/>
      <w:r>
        <w:rPr>
          <w:rFonts w:hint="default" w:ascii="Times New Roman" w:hAnsi="Times New Roman" w:eastAsia="宋体" w:cs="Times New Roman"/>
          <w:b/>
          <w:color w:val="auto"/>
          <w:sz w:val="28"/>
          <w:highlight w:val="none"/>
        </w:rPr>
        <w:t>第</w:t>
      </w:r>
      <w:r>
        <w:rPr>
          <w:rFonts w:hint="eastAsia" w:ascii="Times New Roman" w:hAnsi="Times New Roman" w:cs="Times New Roman"/>
          <w:b/>
          <w:color w:val="auto"/>
          <w:sz w:val="28"/>
          <w:highlight w:val="none"/>
          <w:lang w:val="en-US" w:eastAsia="zh-CN"/>
        </w:rPr>
        <w:t>四</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60"/>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60"/>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pStyle w:val="39"/>
        <w:rPr>
          <w:rFonts w:hint="default" w:ascii="Times New Roman" w:hAnsi="Times New Roman" w:eastAsia="宋体" w:cs="Times New Roman"/>
          <w:b/>
          <w:bCs/>
          <w:color w:val="auto"/>
          <w:sz w:val="24"/>
          <w:highlight w:val="none"/>
        </w:rPr>
      </w:pPr>
    </w:p>
    <w:p>
      <w:pPr>
        <w:pStyle w:val="38"/>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rPr>
      </w:pPr>
    </w:p>
    <w:p>
      <w:pPr>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jc w:val="center"/>
        <w:rPr>
          <w:rFonts w:hint="default" w:ascii="Times New Roman" w:hAnsi="Times New Roman" w:eastAsia="宋体" w:cs="Times New Roman"/>
          <w:b/>
          <w:bCs w:val="0"/>
          <w:color w:val="auto"/>
          <w:kern w:val="2"/>
          <w:sz w:val="28"/>
          <w:szCs w:val="20"/>
          <w:highlight w:val="none"/>
          <w:lang w:val="en-US" w:eastAsia="zh-CN" w:bidi="ar-SA"/>
        </w:rPr>
      </w:pPr>
      <w:bookmarkStart w:id="30" w:name="_Toc66363490"/>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both"/>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黑体" w:cs="Times New Roman"/>
          <w:b w:val="0"/>
          <w:bCs/>
          <w:color w:val="auto"/>
          <w:highlight w:val="none"/>
          <w:lang w:val="en-US"/>
        </w:rPr>
      </w:pPr>
      <w:r>
        <w:rPr>
          <w:rFonts w:hint="default" w:ascii="Times New Roman" w:hAnsi="Times New Roman" w:eastAsia="宋体" w:cs="Times New Roman"/>
          <w:b/>
          <w:bCs w:val="0"/>
          <w:color w:val="auto"/>
          <w:kern w:val="2"/>
          <w:sz w:val="28"/>
          <w:szCs w:val="20"/>
          <w:highlight w:val="none"/>
          <w:lang w:val="en-US" w:eastAsia="zh-CN" w:bidi="ar-SA"/>
        </w:rPr>
        <w:t>第</w:t>
      </w:r>
      <w:r>
        <w:rPr>
          <w:rFonts w:hint="eastAsia" w:ascii="Times New Roman" w:hAnsi="Times New Roman" w:cs="Times New Roman"/>
          <w:b/>
          <w:bCs w:val="0"/>
          <w:color w:val="auto"/>
          <w:kern w:val="2"/>
          <w:sz w:val="28"/>
          <w:szCs w:val="20"/>
          <w:highlight w:val="none"/>
          <w:lang w:val="en-US" w:eastAsia="zh-CN" w:bidi="ar-SA"/>
        </w:rPr>
        <w:t>五</w:t>
      </w:r>
      <w:r>
        <w:rPr>
          <w:rFonts w:hint="default" w:ascii="Times New Roman" w:hAnsi="Times New Roman" w:eastAsia="宋体" w:cs="Times New Roman"/>
          <w:b/>
          <w:bCs w:val="0"/>
          <w:color w:val="auto"/>
          <w:kern w:val="2"/>
          <w:sz w:val="28"/>
          <w:szCs w:val="20"/>
          <w:highlight w:val="none"/>
          <w:lang w:val="en-US" w:eastAsia="zh-CN" w:bidi="ar-SA"/>
        </w:rPr>
        <w:t>章  合同条款及格式</w:t>
      </w:r>
      <w:bookmarkEnd w:id="30"/>
    </w:p>
    <w:p>
      <w:pPr>
        <w:spacing w:line="360" w:lineRule="auto"/>
        <w:rPr>
          <w:rFonts w:hint="default" w:ascii="Times New Roman" w:hAnsi="Times New Roman" w:eastAsia="宋体" w:cs="Times New Roman"/>
          <w:color w:val="auto"/>
          <w:sz w:val="21"/>
          <w:szCs w:val="21"/>
          <w:highlight w:val="none"/>
          <w:lang w:val="en-US" w:eastAsia="zh-CN" w:bidi="ar"/>
        </w:rPr>
      </w:pPr>
    </w:p>
    <w:p>
      <w:pPr>
        <w:jc w:val="center"/>
        <w:rPr>
          <w:rFonts w:hint="default" w:ascii="Times New Roman" w:hAnsi="Times New Roman" w:eastAsia="宋体" w:cs="Times New Roman"/>
          <w:b/>
          <w:bCs w:val="0"/>
          <w:color w:val="auto"/>
          <w:kern w:val="2"/>
          <w:sz w:val="28"/>
          <w:szCs w:val="20"/>
          <w:highlight w:val="none"/>
          <w:lang w:val="en-US" w:eastAsia="zh-CN" w:bidi="ar-SA"/>
        </w:rPr>
      </w:pPr>
      <w:r>
        <w:rPr>
          <w:rFonts w:hint="default" w:ascii="Times New Roman" w:hAnsi="Times New Roman" w:eastAsia="宋体" w:cs="Times New Roman"/>
          <w:b/>
          <w:bCs w:val="0"/>
          <w:color w:val="auto"/>
          <w:kern w:val="2"/>
          <w:sz w:val="28"/>
          <w:szCs w:val="20"/>
          <w:highlight w:val="none"/>
          <w:lang w:val="en-US" w:eastAsia="zh-CN" w:bidi="ar-SA"/>
        </w:rPr>
        <w:t>合同</w:t>
      </w:r>
      <w:r>
        <w:rPr>
          <w:rFonts w:hint="eastAsia" w:ascii="Times New Roman" w:hAnsi="Times New Roman" w:eastAsia="宋体" w:cs="Times New Roman"/>
          <w:b/>
          <w:bCs w:val="0"/>
          <w:color w:val="auto"/>
          <w:kern w:val="2"/>
          <w:sz w:val="28"/>
          <w:szCs w:val="20"/>
          <w:highlight w:val="none"/>
          <w:lang w:val="en-US" w:eastAsia="zh-CN" w:bidi="ar-SA"/>
        </w:rPr>
        <w:t>参考范本</w:t>
      </w:r>
    </w:p>
    <w:p>
      <w:pPr>
        <w:jc w:val="center"/>
        <w:rPr>
          <w:rFonts w:hint="default" w:ascii="Times New Roman" w:hAnsi="Times New Roman" w:eastAsia="宋体" w:cs="Times New Roman"/>
          <w:b/>
          <w:bCs w:val="0"/>
          <w:color w:val="auto"/>
          <w:kern w:val="2"/>
          <w:sz w:val="28"/>
          <w:szCs w:val="20"/>
          <w:highlight w:val="none"/>
          <w:lang w:val="en-US" w:eastAsia="zh-CN" w:bidi="ar-SA"/>
        </w:rPr>
      </w:pPr>
      <w:r>
        <w:rPr>
          <w:rFonts w:hint="eastAsia" w:ascii="Times New Roman" w:hAnsi="Times New Roman" w:eastAsia="宋体" w:cs="Times New Roman"/>
          <w:b/>
          <w:bCs w:val="0"/>
          <w:color w:val="auto"/>
          <w:kern w:val="2"/>
          <w:sz w:val="28"/>
          <w:szCs w:val="20"/>
          <w:highlight w:val="none"/>
          <w:lang w:val="en-US" w:eastAsia="zh-CN" w:bidi="ar-SA"/>
        </w:rPr>
        <w:t>（货物类）</w:t>
      </w:r>
    </w:p>
    <w:p>
      <w:pPr>
        <w:spacing w:line="480" w:lineRule="auto"/>
        <w:jc w:val="center"/>
        <w:rPr>
          <w:rFonts w:ascii="宋体" w:hAnsi="宋体" w:eastAsia="宋体"/>
          <w:b/>
          <w:color w:val="auto"/>
          <w:sz w:val="24"/>
          <w:highlight w:val="none"/>
        </w:rPr>
      </w:pPr>
    </w:p>
    <w:p>
      <w:pPr>
        <w:spacing w:line="480" w:lineRule="auto"/>
        <w:jc w:val="center"/>
        <w:rPr>
          <w:rFonts w:ascii="宋体" w:hAnsi="宋体" w:eastAsia="宋体"/>
          <w:b/>
          <w:color w:val="auto"/>
          <w:sz w:val="24"/>
          <w:highlight w:val="none"/>
        </w:r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第一部分 合同书</w:t>
      </w:r>
    </w:p>
    <w:p>
      <w:pPr>
        <w:spacing w:line="480" w:lineRule="auto"/>
        <w:jc w:val="both"/>
        <w:rPr>
          <w:rFonts w:ascii="宋体" w:hAnsi="宋体" w:eastAsia="宋体"/>
          <w:b/>
          <w:color w:val="auto"/>
          <w:sz w:val="24"/>
          <w:highlight w:val="none"/>
        </w:rPr>
      </w:pPr>
    </w:p>
    <w:p>
      <w:pPr>
        <w:spacing w:before="120" w:line="480" w:lineRule="auto"/>
        <w:ind w:left="960"/>
        <w:rPr>
          <w:rFonts w:hint="eastAsia" w:ascii="宋体" w:hAnsi="宋体" w:eastAsia="宋体"/>
          <w:color w:val="auto"/>
          <w:sz w:val="24"/>
          <w:highlight w:val="none"/>
        </w:rPr>
      </w:pPr>
      <w:r>
        <w:rPr>
          <w:rFonts w:hint="eastAsia" w:ascii="宋体" w:hAnsi="宋体" w:eastAsia="宋体"/>
          <w:color w:val="auto"/>
          <w:sz w:val="24"/>
          <w:highlight w:val="none"/>
        </w:rPr>
        <w:t>项目名称：</w:t>
      </w:r>
      <w:r>
        <w:rPr>
          <w:rFonts w:hint="eastAsia" w:ascii="宋体" w:hAnsi="宋体" w:eastAsia="宋体"/>
          <w:color w:val="auto"/>
          <w:sz w:val="24"/>
          <w:highlight w:val="none"/>
          <w:u w:val="single"/>
        </w:rPr>
        <w:t>童享美学堂安百苑校区、联投校区空调设备采购</w:t>
      </w:r>
    </w:p>
    <w:p>
      <w:pPr>
        <w:spacing w:before="120" w:line="480" w:lineRule="auto"/>
        <w:ind w:left="960"/>
        <w:rPr>
          <w:rFonts w:hint="eastAsia" w:ascii="宋体" w:hAnsi="宋体" w:eastAsia="宋体"/>
          <w:color w:val="auto"/>
          <w:sz w:val="24"/>
          <w:highlight w:val="none"/>
          <w:lang w:eastAsia="zh-CN"/>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rPr>
        <w:t xml:space="preserve"> JSCM-ZTB-2023-0</w:t>
      </w:r>
      <w:r>
        <w:rPr>
          <w:rFonts w:hint="eastAsia" w:ascii="宋体" w:hAnsi="宋体"/>
          <w:color w:val="auto"/>
          <w:sz w:val="24"/>
          <w:highlight w:val="none"/>
          <w:u w:val="single"/>
          <w:lang w:val="en-US" w:eastAsia="zh-CN"/>
        </w:rPr>
        <w:t>6</w:t>
      </w:r>
    </w:p>
    <w:p>
      <w:pPr>
        <w:spacing w:before="120" w:line="480" w:lineRule="auto"/>
        <w:ind w:left="960"/>
        <w:rPr>
          <w:rFonts w:hint="eastAsia" w:ascii="宋体" w:hAnsi="宋体" w:eastAsia="宋体"/>
          <w:color w:val="auto"/>
          <w:sz w:val="24"/>
          <w:highlight w:val="none"/>
          <w:u w:val="single"/>
        </w:rPr>
      </w:pPr>
      <w:r>
        <w:rPr>
          <w:rFonts w:hint="eastAsia" w:ascii="宋体" w:hAnsi="宋体" w:eastAsia="宋体"/>
          <w:color w:val="auto"/>
          <w:sz w:val="24"/>
          <w:highlight w:val="none"/>
          <w:lang w:val="en-US" w:eastAsia="zh-CN"/>
        </w:rPr>
        <w:t>甲方（</w:t>
      </w:r>
      <w:r>
        <w:rPr>
          <w:rFonts w:hint="eastAsia" w:ascii="宋体" w:hAnsi="宋体" w:eastAsia="宋体"/>
          <w:color w:val="auto"/>
          <w:sz w:val="24"/>
          <w:highlight w:val="none"/>
        </w:rPr>
        <w:t>招标人</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w:t>
      </w:r>
      <w:r>
        <w:rPr>
          <w:rFonts w:hint="eastAsia" w:ascii="宋体" w:hAnsi="宋体" w:eastAsia="宋体"/>
          <w:color w:val="auto"/>
          <w:sz w:val="24"/>
          <w:highlight w:val="none"/>
          <w:u w:val="single"/>
        </w:rPr>
        <w:t>合肥九狮文化传媒有限公司</w:t>
      </w:r>
    </w:p>
    <w:p>
      <w:pPr>
        <w:spacing w:before="120" w:line="480" w:lineRule="auto"/>
        <w:ind w:left="96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乙方（</w:t>
      </w:r>
      <w:r>
        <w:rPr>
          <w:rFonts w:hint="eastAsia" w:ascii="宋体" w:hAnsi="宋体" w:eastAsia="宋体"/>
          <w:color w:val="auto"/>
          <w:sz w:val="24"/>
          <w:highlight w:val="none"/>
        </w:rPr>
        <w:t>中标人</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pPr>
        <w:autoSpaceDE w:val="0"/>
        <w:autoSpaceDN w:val="0"/>
        <w:adjustRightInd w:val="0"/>
        <w:spacing w:line="600" w:lineRule="exact"/>
        <w:ind w:firstLine="640"/>
        <w:jc w:val="center"/>
        <w:rPr>
          <w:rFonts w:ascii="宋体" w:hAnsi="宋体" w:eastAsia="宋体"/>
          <w:color w:val="auto"/>
          <w:sz w:val="24"/>
          <w:highlight w:val="none"/>
        </w:rPr>
        <w:sectPr>
          <w:footerReference r:id="rId8" w:type="default"/>
          <w:pgSz w:w="11907" w:h="16840"/>
          <w:pgMar w:top="1474" w:right="1814" w:bottom="1474" w:left="1814" w:header="851" w:footer="992" w:gutter="0"/>
          <w:pgNumType w:fmt="decimal" w:start="46"/>
          <w:cols w:space="720" w:num="1"/>
          <w:docGrid w:linePitch="462" w:charSpace="0"/>
        </w:sectPr>
      </w:pP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rPr>
        <w:t>根据《中华人民共和国民法典》、《中华人民共和国招标投标法》等相关法律法规之规定，按照平等、自愿、公平和诚实信用的原则，经甲方和乙方协商一致，约定以下合同条款，以兹共同遵守、全面履行。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color w:val="auto"/>
          <w:sz w:val="24"/>
          <w:highlight w:val="none"/>
          <w:lang w:val="zh-CN"/>
        </w:rPr>
      </w:pPr>
      <w:bookmarkStart w:id="31" w:name="_Toc3029"/>
      <w:bookmarkStart w:id="32" w:name="_Toc2232"/>
      <w:bookmarkStart w:id="33" w:name="_Toc24059"/>
      <w:r>
        <w:rPr>
          <w:rFonts w:hint="eastAsia" w:ascii="宋体" w:hAnsi="宋体" w:eastAsia="宋体"/>
          <w:b/>
          <w:bCs/>
          <w:color w:val="auto"/>
          <w:sz w:val="24"/>
          <w:highlight w:val="none"/>
          <w:lang w:val="zh-CN"/>
        </w:rPr>
        <w:t>1.1</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合同组成部分</w:t>
      </w:r>
      <w:bookmarkEnd w:id="31"/>
      <w:bookmarkEnd w:id="32"/>
      <w:bookmarkEnd w:id="33"/>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1.1.1本合同及其补充合同、变更协议；</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1.1.2中标通知书；</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1.1.3响应文件（含澄清或者说明文件）；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1.1.4</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lang w:val="zh-CN"/>
        </w:rPr>
        <w:t>文件（含澄清或者修改文件）；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1.1.5其他相关采购文件。</w:t>
      </w:r>
    </w:p>
    <w:p>
      <w:pPr>
        <w:spacing w:line="360" w:lineRule="auto"/>
        <w:ind w:firstLine="437"/>
        <w:outlineLvl w:val="3"/>
        <w:rPr>
          <w:rFonts w:ascii="宋体" w:hAnsi="宋体" w:eastAsia="宋体"/>
          <w:b/>
          <w:bCs/>
          <w:color w:val="auto"/>
          <w:sz w:val="24"/>
          <w:highlight w:val="none"/>
          <w:lang w:val="zh-CN"/>
        </w:rPr>
      </w:pPr>
      <w:bookmarkStart w:id="34" w:name="_Toc27126"/>
      <w:bookmarkStart w:id="35" w:name="_Toc24300"/>
      <w:bookmarkStart w:id="36" w:name="_Toc21295"/>
      <w:r>
        <w:rPr>
          <w:rFonts w:hint="eastAsia" w:ascii="宋体" w:hAnsi="宋体" w:eastAsia="宋体"/>
          <w:b/>
          <w:bCs/>
          <w:color w:val="auto"/>
          <w:sz w:val="24"/>
          <w:highlight w:val="none"/>
          <w:lang w:val="zh-CN"/>
        </w:rPr>
        <w:t>1.2</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货物</w:t>
      </w:r>
      <w:bookmarkEnd w:id="34"/>
      <w:bookmarkEnd w:id="35"/>
      <w:bookmarkEnd w:id="36"/>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序号</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货物名称</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规格型号</w:t>
            </w: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单位</w:t>
            </w: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数量</w:t>
            </w: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1</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2</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3</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bl>
    <w:p>
      <w:pPr>
        <w:spacing w:line="360" w:lineRule="auto"/>
        <w:ind w:firstLine="437"/>
        <w:outlineLvl w:val="3"/>
        <w:rPr>
          <w:rFonts w:ascii="宋体" w:hAnsi="宋体" w:eastAsia="宋体"/>
          <w:b/>
          <w:bCs/>
          <w:color w:val="auto"/>
          <w:sz w:val="24"/>
          <w:highlight w:val="none"/>
          <w:lang w:val="zh-CN"/>
        </w:rPr>
      </w:pPr>
      <w:bookmarkStart w:id="37" w:name="_Toc23292"/>
      <w:bookmarkStart w:id="38" w:name="_Toc21631"/>
      <w:bookmarkStart w:id="39" w:name="_Toc21551"/>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3 </w:t>
      </w:r>
      <w:r>
        <w:rPr>
          <w:rFonts w:hint="eastAsia" w:ascii="宋体" w:hAnsi="宋体" w:eastAsia="宋体"/>
          <w:b/>
          <w:bCs/>
          <w:color w:val="auto"/>
          <w:sz w:val="24"/>
          <w:highlight w:val="none"/>
          <w:lang w:val="zh-CN"/>
        </w:rPr>
        <w:t>价款</w:t>
      </w:r>
      <w:bookmarkEnd w:id="37"/>
      <w:bookmarkEnd w:id="38"/>
      <w:bookmarkEnd w:id="3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序号</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3237" w:type="dxa"/>
            <w:gridSpan w:val="2"/>
            <w:vAlign w:val="center"/>
          </w:tcPr>
          <w:p>
            <w:pPr>
              <w:pStyle w:val="94"/>
              <w:keepNext w:val="0"/>
              <w:keepLines w:val="0"/>
              <w:suppressLineNumbers w:val="0"/>
              <w:spacing w:before="0" w:beforeAutospacing="0" w:after="0" w:afterAutospacing="0"/>
              <w:ind w:left="0" w:right="0"/>
              <w:jc w:val="center"/>
              <w:rPr>
                <w:rFonts w:hint="default" w:ascii="宋体" w:hAnsi="宋体" w:eastAsia="宋体"/>
                <w:color w:val="auto"/>
                <w:sz w:val="24"/>
                <w:szCs w:val="24"/>
                <w:highlight w:val="none"/>
              </w:rPr>
            </w:pPr>
            <w:r>
              <w:rPr>
                <w:rFonts w:hint="default"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1</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2</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3</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bl>
    <w:p>
      <w:pPr>
        <w:spacing w:line="360" w:lineRule="auto"/>
        <w:ind w:firstLine="437"/>
        <w:outlineLvl w:val="3"/>
        <w:rPr>
          <w:rFonts w:ascii="宋体" w:hAnsi="宋体" w:eastAsia="宋体"/>
          <w:b/>
          <w:bCs/>
          <w:color w:val="auto"/>
          <w:sz w:val="24"/>
          <w:highlight w:val="none"/>
          <w:lang w:val="zh-CN"/>
        </w:rPr>
      </w:pPr>
      <w:bookmarkStart w:id="40" w:name="_Toc22618"/>
      <w:bookmarkStart w:id="41" w:name="_Toc10340"/>
      <w:bookmarkStart w:id="42" w:name="_Toc1814"/>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4 付款和发票</w:t>
      </w:r>
      <w:bookmarkEnd w:id="40"/>
      <w:bookmarkEnd w:id="41"/>
      <w:bookmarkEnd w:id="42"/>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1.4.1付款方式：</w:t>
      </w:r>
      <w:r>
        <w:rPr>
          <w:rFonts w:hint="eastAsia" w:ascii="宋体" w:hAnsi="宋体" w:eastAsia="宋体"/>
          <w:color w:val="auto"/>
          <w:sz w:val="24"/>
          <w:highlight w:val="none"/>
          <w:u w:val="single"/>
        </w:rPr>
        <w:t xml:space="preserve">所有货物安装调试完成且验收合格后支付至合同价款85%，三个月后无重大问题支付至合同价款的97%，余款3%作为质保金，质保期满后三个月内一次性无息付清   </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w:t>
      </w:r>
    </w:p>
    <w:p>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1.4.2发票类型：</w:t>
      </w:r>
      <w:r>
        <w:rPr>
          <w:rFonts w:hint="eastAsia" w:ascii="宋体" w:hAnsi="宋体" w:eastAsia="宋体"/>
          <w:color w:val="auto"/>
          <w:sz w:val="24"/>
          <w:highlight w:val="none"/>
          <w:u w:val="single"/>
          <w:lang w:val="en-US" w:eastAsia="zh-CN"/>
        </w:rPr>
        <w:t xml:space="preserve">中标人须根据国家规定开具采购货物、符合招标人要求的对应税点的增值税专用发票  </w:t>
      </w:r>
      <w:r>
        <w:rPr>
          <w:rFonts w:hint="eastAsia" w:ascii="宋体" w:hAnsi="宋体" w:eastAsia="宋体"/>
          <w:color w:val="auto"/>
          <w:sz w:val="24"/>
          <w:highlight w:val="none"/>
          <w:lang w:val="en-US" w:eastAsia="zh-CN"/>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发票开具方式：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中标人须根据国家规定开具采购货物、符合招标人要求的对应税点的增值税专用发票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p>
    <w:p>
      <w:pPr>
        <w:spacing w:line="360" w:lineRule="auto"/>
        <w:ind w:firstLine="437"/>
        <w:outlineLvl w:val="3"/>
        <w:rPr>
          <w:rFonts w:ascii="宋体" w:hAnsi="宋体" w:eastAsia="宋体"/>
          <w:b/>
          <w:bCs/>
          <w:color w:val="auto"/>
          <w:sz w:val="24"/>
          <w:highlight w:val="none"/>
          <w:lang w:val="zh-CN"/>
        </w:rPr>
      </w:pPr>
      <w:bookmarkStart w:id="43" w:name="_Toc19304"/>
      <w:bookmarkStart w:id="44" w:name="_Toc32071"/>
      <w:bookmarkStart w:id="45" w:name="_Toc2846"/>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5 货物交付期限</w:t>
      </w:r>
      <w:r>
        <w:rPr>
          <w:rFonts w:hint="eastAsia" w:ascii="宋体" w:hAnsi="宋体" w:eastAsia="宋体"/>
          <w:b/>
          <w:bCs/>
          <w:color w:val="auto"/>
          <w:sz w:val="24"/>
          <w:highlight w:val="none"/>
          <w:lang w:val="zh-CN"/>
        </w:rPr>
        <w:t>、地点和方式</w:t>
      </w:r>
      <w:bookmarkEnd w:id="43"/>
      <w:bookmarkEnd w:id="44"/>
      <w:bookmarkEnd w:id="45"/>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1.5.1交付期限</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1.5.2交付地点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1.5.3交付方式：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46" w:name="_Toc19554"/>
      <w:bookmarkStart w:id="47" w:name="_Toc27250"/>
      <w:bookmarkStart w:id="48" w:name="_Toc21423"/>
      <w:r>
        <w:rPr>
          <w:rFonts w:hint="eastAsia" w:ascii="宋体" w:hAnsi="宋体" w:eastAsia="宋体"/>
          <w:b/>
          <w:bCs/>
          <w:color w:val="auto"/>
          <w:sz w:val="24"/>
          <w:highlight w:val="none"/>
          <w:lang w:val="zh-CN"/>
        </w:rPr>
        <w:t>1.6 违约责任</w:t>
      </w:r>
      <w:bookmarkEnd w:id="46"/>
      <w:bookmarkEnd w:id="47"/>
      <w:bookmarkEnd w:id="4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1.6.1</w:t>
      </w:r>
      <w:r>
        <w:rPr>
          <w:rFonts w:ascii="宋体" w:hAnsi="宋体" w:eastAsia="宋体"/>
          <w:color w:val="auto"/>
          <w:sz w:val="24"/>
          <w:highlight w:val="none"/>
        </w:rPr>
        <w:t>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地点和方式交付货物，那么甲方可要求乙方支付违约金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违约金按每迟延交付货物一日的应交付而未交付货物价格的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迟延交付货物的违约金计算数额达到前述最高限额之日起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1.6.2</w:t>
      </w:r>
      <w:r>
        <w:rPr>
          <w:rFonts w:ascii="宋体" w:hAnsi="宋体" w:eastAsia="宋体"/>
          <w:color w:val="auto"/>
          <w:sz w:val="24"/>
          <w:highlight w:val="none"/>
        </w:rPr>
        <w:t>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1.6.6如果出现招标投标监督管理部门在处理投诉事项期间，书面通知甲方暂停招标活动的情形，或者询问或异议事项可能影响中标结果的，导致甲方中止履行合同的情形，均不视为甲方违约。</w:t>
      </w:r>
    </w:p>
    <w:p>
      <w:pPr>
        <w:spacing w:line="360" w:lineRule="auto"/>
        <w:ind w:firstLine="437"/>
        <w:outlineLvl w:val="3"/>
        <w:rPr>
          <w:rFonts w:ascii="宋体" w:hAnsi="宋体" w:eastAsia="宋体"/>
          <w:b/>
          <w:bCs/>
          <w:color w:val="auto"/>
          <w:sz w:val="24"/>
          <w:highlight w:val="none"/>
          <w:lang w:val="zh-CN"/>
        </w:rPr>
      </w:pPr>
      <w:bookmarkStart w:id="49" w:name="_Toc16021"/>
      <w:bookmarkStart w:id="50" w:name="_Toc28375"/>
      <w:bookmarkStart w:id="51" w:name="_Toc15583"/>
      <w:r>
        <w:rPr>
          <w:rFonts w:hint="eastAsia" w:ascii="宋体" w:hAnsi="宋体" w:eastAsia="宋体"/>
          <w:b/>
          <w:bCs/>
          <w:color w:val="auto"/>
          <w:sz w:val="24"/>
          <w:highlight w:val="none"/>
          <w:lang w:val="zh-CN"/>
        </w:rPr>
        <w:t>1.7</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w:t>
      </w:r>
      <w:r>
        <w:rPr>
          <w:rFonts w:ascii="宋体" w:hAnsi="宋体" w:eastAsia="宋体"/>
          <w:b/>
          <w:bCs/>
          <w:color w:val="auto"/>
          <w:sz w:val="24"/>
          <w:highlight w:val="none"/>
          <w:lang w:val="zh-CN"/>
        </w:rPr>
        <w:t>争议的解决</w:t>
      </w:r>
      <w:bookmarkEnd w:id="49"/>
      <w:bookmarkEnd w:id="50"/>
      <w:bookmarkEnd w:id="51"/>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本合</w:t>
      </w:r>
      <w:r>
        <w:rPr>
          <w:rFonts w:ascii="宋体" w:hAnsi="宋体" w:eastAsia="宋体"/>
          <w:color w:val="auto"/>
          <w:sz w:val="24"/>
          <w:highlight w:val="none"/>
        </w:rPr>
        <w:t>同履行过程中发生的任何争议，双方当事人均可</w:t>
      </w:r>
      <w:r>
        <w:rPr>
          <w:rFonts w:hint="eastAsia" w:ascii="宋体" w:hAnsi="宋体" w:eastAsia="宋体"/>
          <w:color w:val="auto"/>
          <w:sz w:val="24"/>
          <w:highlight w:val="none"/>
        </w:rPr>
        <w:t>通过和解或者调解解决；不愿和解、调解或者和解、调解不成的，可以选择下列第</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种方式解决：</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1.7.1将争议提交</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仲裁委员会依申请仲裁时其现行有效的仲裁规则裁决；</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1.7.2向</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人民法院起诉。</w:t>
      </w:r>
    </w:p>
    <w:p>
      <w:pPr>
        <w:spacing w:line="360" w:lineRule="auto"/>
        <w:ind w:firstLine="437"/>
        <w:outlineLvl w:val="3"/>
        <w:rPr>
          <w:rFonts w:ascii="宋体" w:hAnsi="宋体" w:eastAsia="宋体"/>
          <w:b/>
          <w:bCs/>
          <w:color w:val="auto"/>
          <w:sz w:val="24"/>
          <w:highlight w:val="none"/>
          <w:lang w:val="zh-CN"/>
        </w:rPr>
      </w:pPr>
      <w:bookmarkStart w:id="52" w:name="_Toc15322"/>
      <w:bookmarkStart w:id="53" w:name="_Toc11173"/>
      <w:bookmarkStart w:id="54" w:name="_Toc7245"/>
      <w:r>
        <w:rPr>
          <w:rFonts w:hint="eastAsia" w:ascii="宋体" w:hAnsi="宋体" w:eastAsia="宋体"/>
          <w:b/>
          <w:bCs/>
          <w:color w:val="auto"/>
          <w:sz w:val="24"/>
          <w:highlight w:val="none"/>
          <w:lang w:val="zh-CN"/>
        </w:rPr>
        <w:t>1.8</w:t>
      </w:r>
      <w:r>
        <w:rPr>
          <w:rFonts w:ascii="宋体" w:hAnsi="宋体" w:eastAsia="宋体"/>
          <w:b/>
          <w:bCs/>
          <w:color w:val="auto"/>
          <w:sz w:val="24"/>
          <w:highlight w:val="none"/>
          <w:lang w:val="zh-CN"/>
        </w:rPr>
        <w:t xml:space="preserve"> 合同生效</w:t>
      </w:r>
      <w:bookmarkEnd w:id="52"/>
      <w:bookmarkEnd w:id="53"/>
      <w:bookmarkEnd w:id="54"/>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双方当事人盖章时</w:t>
      </w:r>
      <w:r>
        <w:rPr>
          <w:rFonts w:ascii="宋体" w:hAnsi="宋体" w:eastAsia="宋体"/>
          <w:color w:val="auto"/>
          <w:sz w:val="24"/>
          <w:highlight w:val="none"/>
        </w:rPr>
        <w:t>生效。</w:t>
      </w: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bCs/>
          <w:color w:val="auto"/>
          <w:sz w:val="24"/>
          <w:highlight w:val="none"/>
          <w:lang w:val="zh-CN"/>
        </w:rPr>
      </w:pPr>
      <w:r>
        <w:rPr>
          <w:rFonts w:hint="eastAsia" w:ascii="宋体" w:hAnsi="宋体" w:eastAsia="宋体"/>
          <w:bCs/>
          <w:color w:val="auto"/>
          <w:sz w:val="24"/>
          <w:highlight w:val="none"/>
          <w:lang w:val="zh-CN"/>
        </w:rPr>
        <w:t xml:space="preserve">甲 </w:t>
      </w:r>
      <w:r>
        <w:rPr>
          <w:rFonts w:ascii="宋体" w:hAnsi="宋体" w:eastAsia="宋体"/>
          <w:bCs/>
          <w:color w:val="auto"/>
          <w:sz w:val="24"/>
          <w:highlight w:val="none"/>
          <w:lang w:val="zh-CN"/>
        </w:rPr>
        <w:t xml:space="preserve">   </w:t>
      </w:r>
      <w:r>
        <w:rPr>
          <w:rFonts w:hint="eastAsia" w:ascii="宋体" w:hAnsi="宋体" w:eastAsia="宋体"/>
          <w:bCs/>
          <w:color w:val="auto"/>
          <w:sz w:val="24"/>
          <w:highlight w:val="none"/>
          <w:lang w:val="zh-CN"/>
        </w:rPr>
        <w:t>方：</w:t>
      </w:r>
      <w:r>
        <w:rPr>
          <w:rFonts w:hint="eastAsia" w:ascii="宋体" w:hAnsi="宋体" w:eastAsia="宋体"/>
          <w:bCs/>
          <w:color w:val="auto"/>
          <w:sz w:val="24"/>
          <w:highlight w:val="none"/>
          <w:u w:val="single"/>
          <w:lang w:val="zh-CN"/>
        </w:rPr>
        <w:t xml:space="preserve">    （单位盖章）     </w:t>
      </w:r>
      <w:r>
        <w:rPr>
          <w:rFonts w:hint="eastAsia" w:ascii="宋体" w:hAnsi="宋体" w:eastAsia="宋体"/>
          <w:bCs/>
          <w:color w:val="auto"/>
          <w:sz w:val="24"/>
          <w:highlight w:val="none"/>
          <w:lang w:val="zh-CN"/>
        </w:rPr>
        <w:t xml:space="preserve">          乙方：</w:t>
      </w:r>
      <w:r>
        <w:rPr>
          <w:rFonts w:hint="eastAsia" w:ascii="宋体" w:hAnsi="宋体" w:eastAsia="宋体"/>
          <w:bCs/>
          <w:color w:val="auto"/>
          <w:sz w:val="24"/>
          <w:highlight w:val="none"/>
          <w:u w:val="single"/>
          <w:lang w:val="zh-CN"/>
        </w:rPr>
        <w:t xml:space="preserve">    （单位盖章）     </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法定代表人                             </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或授权代表（签字）：                      或授权代表（签字）：</w:t>
      </w:r>
    </w:p>
    <w:p>
      <w:pPr>
        <w:widowControl/>
        <w:spacing w:line="560" w:lineRule="exact"/>
        <w:jc w:val="left"/>
        <w:rPr>
          <w:rFonts w:ascii="宋体" w:hAnsi="宋体" w:eastAsia="宋体"/>
          <w:bCs/>
          <w:color w:val="auto"/>
          <w:sz w:val="24"/>
          <w:highlight w:val="none"/>
        </w:rPr>
      </w:pPr>
      <w:bookmarkStart w:id="55" w:name="_Toc331685783"/>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               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p>
    <w:p>
      <w:pPr>
        <w:widowControl/>
        <w:jc w:val="left"/>
        <w:rPr>
          <w:rFonts w:ascii="宋体" w:hAnsi="宋体" w:eastAsia="宋体"/>
          <w:b/>
          <w:color w:val="auto"/>
          <w:sz w:val="24"/>
          <w:highlight w:val="none"/>
        </w:rPr>
      </w:pPr>
      <w:r>
        <w:rPr>
          <w:rFonts w:ascii="宋体" w:hAnsi="宋体" w:eastAsia="宋体"/>
          <w:b/>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第二部分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合同一般条款</w:t>
      </w:r>
      <w:bookmarkEnd w:id="55"/>
    </w:p>
    <w:p>
      <w:pPr>
        <w:spacing w:line="360" w:lineRule="auto"/>
        <w:ind w:firstLine="437"/>
        <w:outlineLvl w:val="3"/>
        <w:rPr>
          <w:rFonts w:ascii="宋体" w:hAnsi="宋体" w:eastAsia="宋体"/>
          <w:b/>
          <w:bCs/>
          <w:color w:val="auto"/>
          <w:sz w:val="24"/>
          <w:highlight w:val="none"/>
          <w:lang w:val="zh-CN"/>
        </w:rPr>
      </w:pPr>
      <w:bookmarkStart w:id="56" w:name="_Ref467378404"/>
      <w:bookmarkStart w:id="57" w:name="_Ref467379214"/>
      <w:bookmarkStart w:id="58" w:name="_Ref467378499"/>
      <w:bookmarkStart w:id="59" w:name="_Toc28763"/>
      <w:bookmarkStart w:id="60" w:name="_Toc487900349"/>
      <w:bookmarkStart w:id="61" w:name="_Toc16917"/>
      <w:bookmarkStart w:id="62" w:name="_Ref467379225"/>
      <w:bookmarkStart w:id="63" w:name="_Ref467378463"/>
      <w:bookmarkStart w:id="64" w:name="_Ref467379094"/>
      <w:bookmarkStart w:id="65" w:name="_Toc279701240"/>
      <w:bookmarkStart w:id="66" w:name="_Ref467379195"/>
      <w:bookmarkStart w:id="67" w:name="_Toc19614"/>
      <w:bookmarkStart w:id="68" w:name="_Ref467379205"/>
      <w:bookmarkStart w:id="69" w:name="_Ref467379101"/>
      <w:bookmarkStart w:id="70" w:name="_Toc259093669"/>
      <w:bookmarkStart w:id="71" w:name="_Ref467379109"/>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 xml:space="preserve">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“合同”系指招标人和中标人签订的载明双方当事人所达成的协议，并包括所有的附件、附录和构成合同的其他文件。</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1.2“合同价”系指根据合同约定，中标人在完全履行合同义务后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招标人应支付给中标人的价格。</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1.3“货物”系指</w:t>
      </w:r>
      <w:r>
        <w:rPr>
          <w:rFonts w:hint="eastAsia" w:ascii="宋体" w:hAnsi="宋体" w:eastAsia="宋体"/>
          <w:color w:val="auto"/>
          <w:sz w:val="24"/>
          <w:highlight w:val="none"/>
        </w:rPr>
        <w:t>中标人</w:t>
      </w:r>
      <w:r>
        <w:rPr>
          <w:rFonts w:ascii="宋体" w:hAnsi="宋体" w:eastAsia="宋体"/>
          <w:color w:val="auto"/>
          <w:sz w:val="24"/>
          <w:highlight w:val="none"/>
        </w:rPr>
        <w:t>根据合同约定应向招标人交付的一切</w:t>
      </w:r>
      <w:r>
        <w:rPr>
          <w:rFonts w:hint="eastAsia" w:ascii="宋体" w:hAnsi="宋体" w:eastAsia="宋体"/>
          <w:color w:val="auto"/>
          <w:sz w:val="24"/>
          <w:highlight w:val="none"/>
        </w:rPr>
        <w:t>各种形态和种类的物品，包括原材料、燃料、设备、</w:t>
      </w:r>
      <w:r>
        <w:rPr>
          <w:rFonts w:ascii="宋体" w:hAnsi="宋体" w:eastAsia="宋体"/>
          <w:color w:val="auto"/>
          <w:sz w:val="24"/>
          <w:highlight w:val="none"/>
        </w:rPr>
        <w:t>机械、仪表、备件</w:t>
      </w:r>
      <w:r>
        <w:rPr>
          <w:rFonts w:hint="eastAsia" w:ascii="宋体" w:hAnsi="宋体" w:eastAsia="宋体"/>
          <w:color w:val="auto"/>
          <w:sz w:val="24"/>
          <w:highlight w:val="none"/>
        </w:rPr>
        <w:t>、计算机软件、产品等</w:t>
      </w:r>
      <w:r>
        <w:rPr>
          <w:rFonts w:ascii="宋体" w:hAnsi="宋体" w:eastAsia="宋体"/>
          <w:color w:val="auto"/>
          <w:sz w:val="24"/>
          <w:highlight w:val="none"/>
        </w:rPr>
        <w:t>，并包括工具、手册等其他相关资料。</w:t>
      </w:r>
    </w:p>
    <w:p>
      <w:pPr>
        <w:spacing w:line="360" w:lineRule="auto"/>
        <w:ind w:firstLine="435"/>
        <w:rPr>
          <w:rFonts w:ascii="宋体" w:hAnsi="宋体" w:eastAsia="宋体"/>
          <w:color w:val="auto"/>
          <w:sz w:val="24"/>
          <w:highlight w:val="none"/>
        </w:rPr>
      </w:pPr>
      <w:bookmarkStart w:id="72" w:name="_Ref46737884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中标人</w:t>
      </w:r>
      <w:r>
        <w:rPr>
          <w:rFonts w:ascii="宋体" w:hAnsi="宋体" w:eastAsia="宋体"/>
          <w:color w:val="auto"/>
          <w:sz w:val="24"/>
          <w:highlight w:val="none"/>
        </w:rPr>
        <w:t>签署合同的招标人</w:t>
      </w:r>
      <w:bookmarkEnd w:id="72"/>
      <w:r>
        <w:rPr>
          <w:rFonts w:hint="eastAsia" w:ascii="宋体" w:hAnsi="宋体" w:eastAsia="宋体"/>
          <w:color w:val="auto"/>
          <w:sz w:val="24"/>
          <w:highlight w:val="none"/>
        </w:rPr>
        <w:t>；招标人委托招标代理机构代表其与乙方签订合同的，招标人的授权委托书作为合同附件。</w:t>
      </w:r>
    </w:p>
    <w:p>
      <w:pPr>
        <w:spacing w:line="360" w:lineRule="auto"/>
        <w:ind w:firstLine="435"/>
        <w:rPr>
          <w:rFonts w:ascii="宋体" w:hAnsi="宋体" w:eastAsia="宋体"/>
          <w:color w:val="auto"/>
          <w:sz w:val="24"/>
          <w:highlight w:val="none"/>
        </w:rPr>
      </w:pPr>
      <w:bookmarkStart w:id="73" w:name="_Ref46737940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5</w:t>
      </w:r>
      <w:r>
        <w:rPr>
          <w:rFonts w:ascii="宋体" w:hAnsi="宋体" w:eastAsia="宋体"/>
          <w:color w:val="auto"/>
          <w:sz w:val="24"/>
          <w:highlight w:val="none"/>
        </w:rPr>
        <w:t>“乙方”系指根据合同约定交付货物的中标人</w:t>
      </w:r>
      <w:bookmarkEnd w:id="73"/>
      <w:r>
        <w:rPr>
          <w:rFonts w:hint="eastAsia" w:ascii="宋体" w:hAnsi="宋体" w:eastAsia="宋体"/>
          <w:color w:val="auto"/>
          <w:sz w:val="24"/>
          <w:highlight w:val="none"/>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360" w:lineRule="auto"/>
        <w:ind w:firstLine="435"/>
        <w:rPr>
          <w:rFonts w:ascii="宋体" w:hAnsi="宋体" w:eastAsia="宋体"/>
          <w:color w:val="auto"/>
          <w:sz w:val="24"/>
          <w:highlight w:val="none"/>
        </w:rPr>
      </w:pPr>
      <w:bookmarkStart w:id="74" w:name="_Ref467379436"/>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6</w:t>
      </w:r>
      <w:r>
        <w:rPr>
          <w:rFonts w:ascii="宋体" w:hAnsi="宋体" w:eastAsia="宋体"/>
          <w:color w:val="auto"/>
          <w:sz w:val="24"/>
          <w:highlight w:val="none"/>
        </w:rPr>
        <w:t>“现场”系指合同约定货物将要运至</w:t>
      </w:r>
      <w:r>
        <w:rPr>
          <w:rFonts w:hint="eastAsia" w:ascii="宋体" w:hAnsi="宋体" w:eastAsia="宋体"/>
          <w:color w:val="auto"/>
          <w:sz w:val="24"/>
          <w:highlight w:val="none"/>
        </w:rPr>
        <w:t>或者</w:t>
      </w:r>
      <w:r>
        <w:rPr>
          <w:rFonts w:ascii="宋体" w:hAnsi="宋体" w:eastAsia="宋体"/>
          <w:color w:val="auto"/>
          <w:sz w:val="24"/>
          <w:highlight w:val="none"/>
        </w:rPr>
        <w:t>安装的地点。</w:t>
      </w:r>
      <w:bookmarkEnd w:id="74"/>
    </w:p>
    <w:p>
      <w:pPr>
        <w:spacing w:line="360" w:lineRule="auto"/>
        <w:ind w:firstLine="437"/>
        <w:outlineLvl w:val="3"/>
        <w:rPr>
          <w:rFonts w:ascii="宋体" w:hAnsi="宋体" w:eastAsia="宋体"/>
          <w:b/>
          <w:bCs/>
          <w:color w:val="auto"/>
          <w:sz w:val="24"/>
          <w:highlight w:val="none"/>
          <w:lang w:val="zh-CN"/>
        </w:rPr>
      </w:pPr>
      <w:bookmarkStart w:id="75" w:name="_Toc27635"/>
      <w:bookmarkStart w:id="76" w:name="_Toc279701241"/>
      <w:bookmarkStart w:id="77" w:name="_Toc259093670"/>
      <w:bookmarkStart w:id="78" w:name="_Toc32504"/>
      <w:bookmarkStart w:id="79" w:name="_Toc13336"/>
      <w:bookmarkStart w:id="80" w:name="_Toc487900350"/>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2 技术规范</w:t>
      </w:r>
      <w:bookmarkEnd w:id="75"/>
      <w:bookmarkEnd w:id="76"/>
      <w:bookmarkEnd w:id="77"/>
      <w:bookmarkEnd w:id="78"/>
      <w:bookmarkEnd w:id="79"/>
      <w:bookmarkEnd w:id="80"/>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货物所应遵守的技术规范应与采购文件规定的技术规范和技术规范附件(如果有的话)及其技术规范偏差表(如果被甲方接受的话)相一致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360" w:lineRule="auto"/>
        <w:ind w:firstLine="437"/>
        <w:outlineLvl w:val="3"/>
        <w:rPr>
          <w:rFonts w:ascii="宋体" w:hAnsi="宋体" w:eastAsia="宋体"/>
          <w:b/>
          <w:bCs/>
          <w:color w:val="auto"/>
          <w:sz w:val="24"/>
          <w:highlight w:val="none"/>
          <w:lang w:val="zh-CN"/>
        </w:rPr>
      </w:pPr>
      <w:bookmarkStart w:id="81" w:name="_Toc487900351"/>
      <w:bookmarkStart w:id="82" w:name="_Toc31634"/>
      <w:bookmarkStart w:id="83" w:name="_Toc279701242"/>
      <w:bookmarkStart w:id="84" w:name="_Toc27853"/>
      <w:bookmarkStart w:id="85" w:name="_Toc9829"/>
      <w:bookmarkStart w:id="86" w:name="_Toc259093671"/>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3 知识产权</w:t>
      </w:r>
      <w:bookmarkEnd w:id="81"/>
      <w:bookmarkEnd w:id="82"/>
      <w:bookmarkEnd w:id="83"/>
      <w:bookmarkEnd w:id="84"/>
      <w:bookmarkEnd w:id="85"/>
      <w:bookmarkEnd w:id="86"/>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2.3.1乙</w:t>
      </w:r>
      <w:r>
        <w:rPr>
          <w:rFonts w:ascii="宋体" w:hAnsi="宋体" w:eastAsia="宋体"/>
          <w:color w:val="auto"/>
          <w:sz w:val="24"/>
          <w:highlight w:val="none"/>
        </w:rPr>
        <w:t>方应保证甲方在使用该货物或其任何一部分时不受任何第三方提出的侵犯其著作权、商标权、专利权等知识产权方面的起诉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2.3.2具有知识产权的计算机软件等货物的知识产权归属，</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color w:val="auto"/>
          <w:sz w:val="24"/>
          <w:highlight w:val="none"/>
        </w:rPr>
      </w:pPr>
      <w:bookmarkStart w:id="87" w:name="_Toc4194"/>
      <w:bookmarkStart w:id="88" w:name="_Toc29149"/>
      <w:bookmarkStart w:id="89" w:name="_Toc11932"/>
      <w:r>
        <w:rPr>
          <w:rFonts w:hint="eastAsia" w:ascii="宋体" w:hAnsi="宋体" w:eastAsia="宋体"/>
          <w:b/>
          <w:bCs/>
          <w:color w:val="auto"/>
          <w:sz w:val="24"/>
          <w:highlight w:val="none"/>
          <w:lang w:val="zh-CN"/>
        </w:rPr>
        <w:t>2.4</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包装和装运</w:t>
      </w:r>
      <w:bookmarkEnd w:id="87"/>
      <w:bookmarkEnd w:id="88"/>
      <w:bookmarkEnd w:id="89"/>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2.4.1除</w:t>
      </w:r>
      <w:r>
        <w:rPr>
          <w:rFonts w:ascii="宋体" w:hAnsi="宋体" w:eastAsia="宋体"/>
          <w:b/>
          <w:i/>
          <w:color w:val="auto"/>
          <w:sz w:val="24"/>
          <w:highlight w:val="none"/>
          <w:u w:val="single"/>
        </w:rPr>
        <w:t>合同专用条款</w:t>
      </w:r>
      <w:r>
        <w:rPr>
          <w:rFonts w:hint="eastAsia" w:ascii="宋体" w:hAnsi="宋体" w:eastAsia="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2.4.2装运货物的要求和通知，详见</w:t>
      </w:r>
      <w:r>
        <w:rPr>
          <w:rFonts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90" w:name="_Ref467379527"/>
      <w:bookmarkStart w:id="91" w:name="_Toc259093674"/>
      <w:bookmarkStart w:id="92" w:name="_Toc279701245"/>
      <w:bookmarkStart w:id="93" w:name="_Ref467378541"/>
      <w:bookmarkStart w:id="94" w:name="_Toc487900354"/>
      <w:bookmarkStart w:id="95" w:name="_Ref467379542"/>
      <w:bookmarkStart w:id="96" w:name="_Ref467379536"/>
      <w:bookmarkStart w:id="97" w:name="_Ref467378591"/>
      <w:bookmarkStart w:id="98" w:name="_Toc26182"/>
      <w:bookmarkStart w:id="99" w:name="_Toc30272"/>
      <w:bookmarkStart w:id="100" w:name="_Toc19074"/>
      <w:r>
        <w:rPr>
          <w:rFonts w:hint="eastAsia" w:ascii="宋体" w:hAnsi="宋体" w:eastAsia="宋体"/>
          <w:b/>
          <w:bCs/>
          <w:color w:val="auto"/>
          <w:sz w:val="24"/>
          <w:highlight w:val="none"/>
          <w:lang w:val="zh-CN"/>
        </w:rPr>
        <w:t>2.</w:t>
      </w:r>
      <w:bookmarkEnd w:id="90"/>
      <w:bookmarkEnd w:id="91"/>
      <w:bookmarkEnd w:id="92"/>
      <w:bookmarkEnd w:id="93"/>
      <w:bookmarkEnd w:id="94"/>
      <w:bookmarkEnd w:id="95"/>
      <w:bookmarkEnd w:id="96"/>
      <w:bookmarkEnd w:id="97"/>
      <w:r>
        <w:rPr>
          <w:rFonts w:hint="eastAsia" w:ascii="宋体" w:hAnsi="宋体" w:eastAsia="宋体"/>
          <w:b/>
          <w:bCs/>
          <w:color w:val="auto"/>
          <w:sz w:val="24"/>
          <w:highlight w:val="none"/>
          <w:lang w:val="zh-CN"/>
        </w:rPr>
        <w:t>5</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履约检查和问题反馈</w:t>
      </w:r>
      <w:bookmarkEnd w:id="98"/>
      <w:bookmarkEnd w:id="99"/>
      <w:bookmarkEnd w:id="100"/>
    </w:p>
    <w:p>
      <w:pPr>
        <w:spacing w:line="360" w:lineRule="auto"/>
        <w:ind w:firstLine="435"/>
        <w:rPr>
          <w:rFonts w:ascii="宋体" w:hAnsi="宋体" w:eastAsia="宋体"/>
          <w:color w:val="auto"/>
          <w:sz w:val="24"/>
          <w:highlight w:val="none"/>
        </w:rPr>
      </w:pPr>
      <w:bookmarkStart w:id="101" w:name="_Ref467379657"/>
      <w:r>
        <w:rPr>
          <w:rFonts w:hint="eastAsia" w:ascii="宋体" w:hAnsi="宋体" w:eastAsia="宋体"/>
          <w:color w:val="auto"/>
          <w:sz w:val="24"/>
          <w:highlight w:val="none"/>
        </w:rPr>
        <w:t>2.5</w:t>
      </w:r>
      <w:r>
        <w:rPr>
          <w:rFonts w:ascii="宋体" w:hAnsi="宋体" w:eastAsia="宋体"/>
          <w:color w:val="auto"/>
          <w:sz w:val="24"/>
          <w:highlight w:val="none"/>
        </w:rPr>
        <w:t>.1</w:t>
      </w:r>
      <w:bookmarkEnd w:id="101"/>
      <w:bookmarkStart w:id="102" w:name="_Toc186431854"/>
      <w:bookmarkStart w:id="103" w:name="_Toc279701247"/>
      <w:bookmarkStart w:id="104" w:name="_Ref467379807"/>
      <w:bookmarkStart w:id="105" w:name="_Toc487900357"/>
      <w:bookmarkStart w:id="106" w:name="_Ref467379793"/>
      <w:bookmarkStart w:id="107" w:name="_Toc259093676"/>
      <w:r>
        <w:rPr>
          <w:rFonts w:ascii="宋体" w:hAnsi="宋体" w:eastAsia="宋体"/>
          <w:color w:val="auto"/>
          <w:sz w:val="24"/>
          <w:highlight w:val="none"/>
        </w:rPr>
        <w:t>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2.5.2合同履行期间，甲方有权将履行过程中出现的问题反馈给乙方，双方当事人应以书面形式约定需要完善和改进的内容</w:t>
      </w:r>
      <w:bookmarkEnd w:id="102"/>
      <w:bookmarkStart w:id="108" w:name="_Toc186431855"/>
      <w:r>
        <w:rPr>
          <w:rFonts w:hint="eastAsia" w:ascii="宋体" w:hAnsi="宋体" w:eastAsia="宋体"/>
          <w:color w:val="auto"/>
          <w:sz w:val="24"/>
          <w:highlight w:val="none"/>
        </w:rPr>
        <w:t>。</w:t>
      </w:r>
    </w:p>
    <w:bookmarkEnd w:id="108"/>
    <w:p>
      <w:pPr>
        <w:spacing w:line="360" w:lineRule="auto"/>
        <w:ind w:firstLine="437"/>
        <w:outlineLvl w:val="3"/>
        <w:rPr>
          <w:rFonts w:ascii="宋体" w:hAnsi="宋体" w:eastAsia="宋体"/>
          <w:b/>
          <w:bCs/>
          <w:color w:val="auto"/>
          <w:sz w:val="24"/>
          <w:highlight w:val="none"/>
          <w:lang w:val="zh-CN"/>
        </w:rPr>
      </w:pPr>
      <w:bookmarkStart w:id="109" w:name="_Toc7836"/>
      <w:bookmarkStart w:id="110" w:name="_Toc19219"/>
      <w:bookmarkStart w:id="111" w:name="_Toc28451"/>
      <w:r>
        <w:rPr>
          <w:rFonts w:hint="eastAsia" w:ascii="宋体" w:hAnsi="宋体" w:eastAsia="宋体"/>
          <w:b/>
          <w:bCs/>
          <w:color w:val="auto"/>
          <w:sz w:val="24"/>
          <w:highlight w:val="none"/>
          <w:lang w:val="zh-CN"/>
        </w:rPr>
        <w:t xml:space="preserve">2.6 </w:t>
      </w:r>
      <w:r>
        <w:rPr>
          <w:rFonts w:ascii="宋体" w:hAnsi="宋体" w:eastAsia="宋体"/>
          <w:b/>
          <w:bCs/>
          <w:color w:val="auto"/>
          <w:sz w:val="24"/>
          <w:highlight w:val="none"/>
          <w:lang w:val="zh-CN"/>
        </w:rPr>
        <w:t>结算方式和付款条件</w:t>
      </w:r>
      <w:bookmarkEnd w:id="103"/>
      <w:bookmarkEnd w:id="104"/>
      <w:bookmarkEnd w:id="105"/>
      <w:bookmarkEnd w:id="106"/>
      <w:bookmarkEnd w:id="107"/>
      <w:bookmarkEnd w:id="109"/>
      <w:bookmarkEnd w:id="110"/>
      <w:bookmarkEnd w:id="111"/>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12" w:name="_Toc279701248"/>
      <w:bookmarkStart w:id="113" w:name="_Ref467379863"/>
      <w:bookmarkStart w:id="114" w:name="_Ref467379852"/>
      <w:bookmarkStart w:id="115" w:name="_Ref467379923"/>
      <w:bookmarkStart w:id="116" w:name="_Toc259093677"/>
      <w:bookmarkStart w:id="117" w:name="_Toc487900358"/>
      <w:bookmarkStart w:id="118" w:name="_Toc16110"/>
      <w:bookmarkStart w:id="119" w:name="_Toc3225"/>
      <w:bookmarkStart w:id="120" w:name="_Toc774"/>
      <w:r>
        <w:rPr>
          <w:rFonts w:hint="eastAsia" w:ascii="宋体" w:hAnsi="宋体" w:eastAsia="宋体"/>
          <w:b/>
          <w:bCs/>
          <w:color w:val="auto"/>
          <w:sz w:val="24"/>
          <w:highlight w:val="none"/>
          <w:lang w:val="zh-CN"/>
        </w:rPr>
        <w:t xml:space="preserve">2.7 </w:t>
      </w:r>
      <w:r>
        <w:rPr>
          <w:rFonts w:ascii="宋体" w:hAnsi="宋体" w:eastAsia="宋体"/>
          <w:b/>
          <w:bCs/>
          <w:color w:val="auto"/>
          <w:sz w:val="24"/>
          <w:highlight w:val="none"/>
          <w:lang w:val="zh-CN"/>
        </w:rPr>
        <w:t>技术资料</w:t>
      </w:r>
      <w:bookmarkEnd w:id="112"/>
      <w:bookmarkEnd w:id="113"/>
      <w:bookmarkEnd w:id="114"/>
      <w:bookmarkEnd w:id="115"/>
      <w:bookmarkEnd w:id="116"/>
      <w:bookmarkEnd w:id="117"/>
      <w:r>
        <w:rPr>
          <w:rFonts w:ascii="宋体" w:hAnsi="宋体" w:eastAsia="宋体"/>
          <w:b/>
          <w:bCs/>
          <w:color w:val="auto"/>
          <w:sz w:val="24"/>
          <w:highlight w:val="none"/>
          <w:lang w:val="zh-CN"/>
        </w:rPr>
        <w:t>和保密义务</w:t>
      </w:r>
      <w:bookmarkEnd w:id="118"/>
      <w:bookmarkEnd w:id="119"/>
      <w:bookmarkEnd w:id="12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olor w:val="auto"/>
          <w:sz w:val="24"/>
          <w:highlight w:val="none"/>
        </w:rPr>
        <w:t>乙方有权依据合同约定和项目需要，向甲方了解有关情况，调阅有关资料等，甲方应予积极配合；</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2.7.2乙方有义务妥善保管和保护由甲方提供的前款信息和资料等；</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w:t>
      </w:r>
      <w:r>
        <w:rPr>
          <w:rFonts w:hint="eastAsia" w:ascii="宋体" w:hAnsi="宋体" w:eastAsia="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color w:val="auto"/>
          <w:sz w:val="24"/>
          <w:highlight w:val="none"/>
          <w:lang w:val="zh-CN"/>
        </w:rPr>
      </w:pPr>
      <w:bookmarkStart w:id="121" w:name="_Toc7860"/>
      <w:r>
        <w:rPr>
          <w:rFonts w:ascii="宋体" w:hAnsi="宋体" w:eastAsia="宋体"/>
          <w:b/>
          <w:bCs/>
          <w:color w:val="auto"/>
          <w:sz w:val="24"/>
          <w:highlight w:val="none"/>
          <w:lang w:val="zh-CN"/>
        </w:rPr>
        <w:t>2.8 质量保证</w:t>
      </w:r>
      <w:bookmarkEnd w:id="121"/>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2.8.1乙方应建立和完善履行合同的内部质量保证体系，并提供相关内部规章制度给甲方，以便甲方进行监督检查；</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bCs/>
          <w:color w:val="auto"/>
          <w:sz w:val="24"/>
          <w:highlight w:val="none"/>
          <w:lang w:val="zh-CN"/>
        </w:rPr>
      </w:pPr>
      <w:bookmarkStart w:id="122" w:name="_Toc17244"/>
      <w:bookmarkStart w:id="123" w:name="_Toc259093681"/>
      <w:bookmarkStart w:id="124" w:name="_Toc487900362"/>
      <w:bookmarkStart w:id="125" w:name="_Toc279701252"/>
      <w:r>
        <w:rPr>
          <w:rFonts w:ascii="宋体" w:hAnsi="宋体" w:eastAsia="宋体"/>
          <w:b/>
          <w:bCs/>
          <w:color w:val="auto"/>
          <w:sz w:val="24"/>
          <w:highlight w:val="none"/>
          <w:lang w:val="zh-CN"/>
        </w:rPr>
        <w:t>2.9 货物的风险负担</w:t>
      </w:r>
      <w:bookmarkEnd w:id="122"/>
    </w:p>
    <w:p>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货物或者在途货物或者交付给第一承运人后的货物毁损、灭失的风险负担</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26" w:name="_Toc14055"/>
      <w:r>
        <w:rPr>
          <w:rFonts w:ascii="宋体" w:hAnsi="宋体" w:eastAsia="宋体"/>
          <w:b/>
          <w:bCs/>
          <w:color w:val="auto"/>
          <w:sz w:val="24"/>
          <w:highlight w:val="none"/>
          <w:lang w:val="zh-CN"/>
        </w:rPr>
        <w:t>2.10 延迟交货</w:t>
      </w:r>
      <w:bookmarkEnd w:id="123"/>
      <w:bookmarkEnd w:id="124"/>
      <w:bookmarkEnd w:id="125"/>
      <w:bookmarkEnd w:id="126"/>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在合同履行过程中，如果乙方遇到不能按时交付货物的情况，应及时以书面形式将不能按时</w:t>
      </w:r>
      <w:r>
        <w:rPr>
          <w:rFonts w:hint="eastAsia" w:ascii="宋体" w:hAnsi="宋体" w:eastAsia="宋体"/>
          <w:color w:val="auto"/>
          <w:sz w:val="24"/>
          <w:highlight w:val="none"/>
        </w:rPr>
        <w:t>交付货物</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方收到乙方通知后，认为其理由正当的，可以书面形式酌情同意乙方可以延长交货的具体时间。</w:t>
      </w:r>
    </w:p>
    <w:p>
      <w:pPr>
        <w:spacing w:line="360" w:lineRule="auto"/>
        <w:ind w:firstLine="437"/>
        <w:outlineLvl w:val="3"/>
        <w:rPr>
          <w:rFonts w:ascii="宋体" w:hAnsi="宋体" w:eastAsia="宋体"/>
          <w:b/>
          <w:bCs/>
          <w:color w:val="auto"/>
          <w:sz w:val="24"/>
          <w:highlight w:val="none"/>
          <w:lang w:val="zh-CN"/>
        </w:rPr>
      </w:pPr>
      <w:bookmarkStart w:id="127" w:name="_Toc7502"/>
      <w:bookmarkStart w:id="128" w:name="_Toc259093683"/>
      <w:bookmarkStart w:id="129" w:name="_Toc279701254"/>
      <w:bookmarkStart w:id="130" w:name="_Toc487900364"/>
      <w:bookmarkStart w:id="131" w:name="_Ref467378121"/>
      <w:r>
        <w:rPr>
          <w:rFonts w:ascii="宋体" w:hAnsi="宋体" w:eastAsia="宋体"/>
          <w:b/>
          <w:bCs/>
          <w:color w:val="auto"/>
          <w:sz w:val="24"/>
          <w:highlight w:val="none"/>
          <w:lang w:val="zh-CN"/>
        </w:rPr>
        <w:t>2.11 合同变更</w:t>
      </w:r>
      <w:bookmarkEnd w:id="127"/>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2.11.1双方当事人协商一致，可以签订书面补充合同的形式变更合同，但不得违背采购文件确定的事项；</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32" w:name="_Toc487900369"/>
      <w:bookmarkStart w:id="133" w:name="_Toc259093688"/>
      <w:bookmarkStart w:id="134" w:name="_Toc279701259"/>
    </w:p>
    <w:p>
      <w:pPr>
        <w:spacing w:line="360" w:lineRule="auto"/>
        <w:ind w:firstLine="437"/>
        <w:outlineLvl w:val="3"/>
        <w:rPr>
          <w:rFonts w:ascii="宋体" w:hAnsi="宋体" w:eastAsia="宋体"/>
          <w:b/>
          <w:bCs/>
          <w:color w:val="auto"/>
          <w:sz w:val="24"/>
          <w:highlight w:val="none"/>
          <w:lang w:val="zh-CN"/>
        </w:rPr>
      </w:pPr>
      <w:bookmarkStart w:id="135" w:name="_Toc15237"/>
      <w:bookmarkStart w:id="136" w:name="_Toc22955"/>
      <w:bookmarkStart w:id="137" w:name="_Toc10366"/>
      <w:r>
        <w:rPr>
          <w:rFonts w:hint="eastAsia" w:ascii="宋体" w:hAnsi="宋体" w:eastAsia="宋体"/>
          <w:b/>
          <w:bCs/>
          <w:color w:val="auto"/>
          <w:sz w:val="24"/>
          <w:highlight w:val="none"/>
          <w:lang w:val="zh-CN"/>
        </w:rPr>
        <w:t xml:space="preserve">2.12 </w:t>
      </w:r>
      <w:r>
        <w:rPr>
          <w:rFonts w:ascii="宋体" w:hAnsi="宋体" w:eastAsia="宋体"/>
          <w:b/>
          <w:bCs/>
          <w:color w:val="auto"/>
          <w:sz w:val="24"/>
          <w:highlight w:val="none"/>
          <w:lang w:val="zh-CN"/>
        </w:rPr>
        <w:t>合同转让</w:t>
      </w:r>
      <w:bookmarkEnd w:id="132"/>
      <w:bookmarkEnd w:id="133"/>
      <w:bookmarkEnd w:id="134"/>
      <w:r>
        <w:rPr>
          <w:rFonts w:ascii="宋体" w:hAnsi="宋体" w:eastAsia="宋体"/>
          <w:b/>
          <w:bCs/>
          <w:color w:val="auto"/>
          <w:sz w:val="24"/>
          <w:highlight w:val="none"/>
          <w:lang w:val="zh-CN"/>
        </w:rPr>
        <w:t>和分包</w:t>
      </w:r>
      <w:bookmarkEnd w:id="135"/>
      <w:bookmarkEnd w:id="136"/>
      <w:bookmarkEnd w:id="137"/>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与分包投标人就分包项目向甲方承担连带责任。</w:t>
      </w:r>
    </w:p>
    <w:p>
      <w:pPr>
        <w:spacing w:line="360" w:lineRule="auto"/>
        <w:ind w:firstLine="437"/>
        <w:outlineLvl w:val="3"/>
        <w:rPr>
          <w:rFonts w:ascii="宋体" w:hAnsi="宋体" w:eastAsia="宋体"/>
          <w:b/>
          <w:bCs/>
          <w:color w:val="auto"/>
          <w:sz w:val="24"/>
          <w:highlight w:val="none"/>
          <w:lang w:val="zh-CN"/>
        </w:rPr>
      </w:pPr>
      <w:bookmarkStart w:id="138" w:name="_Toc14066"/>
      <w:bookmarkStart w:id="139" w:name="_Toc13566"/>
      <w:bookmarkStart w:id="140" w:name="_Toc16508"/>
      <w:r>
        <w:rPr>
          <w:rFonts w:hint="eastAsia" w:ascii="宋体" w:hAnsi="宋体" w:eastAsia="宋体"/>
          <w:b/>
          <w:bCs/>
          <w:color w:val="auto"/>
          <w:sz w:val="24"/>
          <w:highlight w:val="none"/>
          <w:lang w:val="zh-CN"/>
        </w:rPr>
        <w:t>2.13</w:t>
      </w:r>
      <w:r>
        <w:rPr>
          <w:rFonts w:ascii="宋体" w:hAnsi="宋体" w:eastAsia="宋体"/>
          <w:b/>
          <w:bCs/>
          <w:color w:val="auto"/>
          <w:sz w:val="24"/>
          <w:highlight w:val="none"/>
          <w:lang w:val="zh-CN"/>
        </w:rPr>
        <w:t xml:space="preserve"> 不可抗力</w:t>
      </w:r>
      <w:bookmarkEnd w:id="138"/>
      <w:bookmarkEnd w:id="139"/>
      <w:bookmarkEnd w:id="14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w:t>
      </w:r>
      <w:r>
        <w:rPr>
          <w:rFonts w:ascii="宋体" w:hAnsi="宋体" w:eastAsia="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2.13.2因不可抗力致使不能实现合同目的的，当事人可以解除合同；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2.13.3因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41" w:name="_Toc6969"/>
      <w:bookmarkStart w:id="142" w:name="_Toc689"/>
      <w:bookmarkStart w:id="143" w:name="_Toc30676"/>
      <w:bookmarkStart w:id="144" w:name="_Toc487900365"/>
      <w:bookmarkStart w:id="145" w:name="_Toc259093684"/>
      <w:bookmarkStart w:id="146" w:name="_Toc279701255"/>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4 </w:t>
      </w:r>
      <w:r>
        <w:rPr>
          <w:rFonts w:ascii="宋体" w:hAnsi="宋体" w:eastAsia="宋体"/>
          <w:b/>
          <w:bCs/>
          <w:color w:val="auto"/>
          <w:sz w:val="24"/>
          <w:highlight w:val="none"/>
          <w:lang w:val="zh-CN"/>
        </w:rPr>
        <w:t>税费</w:t>
      </w:r>
      <w:bookmarkEnd w:id="141"/>
      <w:bookmarkEnd w:id="142"/>
      <w:bookmarkEnd w:id="143"/>
      <w:bookmarkEnd w:id="144"/>
      <w:bookmarkEnd w:id="145"/>
      <w:bookmarkEnd w:id="146"/>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w:t>
      </w:r>
      <w:r>
        <w:rPr>
          <w:rFonts w:hint="eastAsia" w:ascii="宋体" w:hAnsi="宋体" w:eastAsia="宋体"/>
          <w:color w:val="auto"/>
          <w:sz w:val="24"/>
          <w:highlight w:val="none"/>
        </w:rPr>
        <w:t>缴纳</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47" w:name="_Toc8298"/>
      <w:bookmarkStart w:id="148" w:name="_Toc279701258"/>
      <w:bookmarkStart w:id="149" w:name="_Toc487900368"/>
      <w:bookmarkStart w:id="150" w:name="_Toc259093687"/>
      <w:bookmarkStart w:id="151" w:name="_Toc16959"/>
      <w:bookmarkStart w:id="152" w:name="_Toc7102"/>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5 </w:t>
      </w:r>
      <w:r>
        <w:rPr>
          <w:rFonts w:ascii="宋体" w:hAnsi="宋体" w:eastAsia="宋体"/>
          <w:b/>
          <w:bCs/>
          <w:color w:val="auto"/>
          <w:sz w:val="24"/>
          <w:highlight w:val="none"/>
          <w:lang w:val="zh-CN"/>
        </w:rPr>
        <w:t>乙方破产</w:t>
      </w:r>
      <w:bookmarkEnd w:id="147"/>
      <w:bookmarkEnd w:id="148"/>
      <w:bookmarkEnd w:id="149"/>
      <w:bookmarkEnd w:id="150"/>
      <w:bookmarkEnd w:id="151"/>
      <w:bookmarkEnd w:id="152"/>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360" w:lineRule="auto"/>
        <w:ind w:firstLine="437"/>
        <w:outlineLvl w:val="3"/>
        <w:rPr>
          <w:rFonts w:ascii="宋体" w:hAnsi="宋体" w:eastAsia="宋体"/>
          <w:b/>
          <w:color w:val="auto"/>
          <w:sz w:val="24"/>
          <w:highlight w:val="none"/>
        </w:rPr>
      </w:pPr>
      <w:bookmarkStart w:id="153" w:name="_Toc6134"/>
      <w:bookmarkStart w:id="154" w:name="_Toc29333"/>
      <w:bookmarkStart w:id="155" w:name="_Toc15387"/>
      <w:r>
        <w:rPr>
          <w:rFonts w:hint="eastAsia" w:ascii="宋体" w:hAnsi="宋体" w:eastAsia="宋体"/>
          <w:b/>
          <w:bCs/>
          <w:color w:val="auto"/>
          <w:sz w:val="24"/>
          <w:highlight w:val="none"/>
          <w:lang w:val="zh-CN"/>
        </w:rPr>
        <w:t>2.16 合同中止、终止</w:t>
      </w:r>
      <w:bookmarkEnd w:id="153"/>
      <w:bookmarkEnd w:id="154"/>
      <w:bookmarkEnd w:id="155"/>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2.16.1双方当事人不得擅自中止或者终止合同；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color w:val="auto"/>
          <w:sz w:val="24"/>
          <w:highlight w:val="none"/>
          <w:lang w:val="zh-CN"/>
        </w:rPr>
      </w:pPr>
      <w:bookmarkStart w:id="156" w:name="_Toc6596"/>
      <w:bookmarkStart w:id="157" w:name="_Toc1125"/>
      <w:bookmarkStart w:id="158" w:name="_Toc14563"/>
      <w:r>
        <w:rPr>
          <w:rFonts w:hint="eastAsia" w:ascii="宋体" w:hAnsi="宋体" w:eastAsia="宋体"/>
          <w:b/>
          <w:bCs/>
          <w:color w:val="auto"/>
          <w:sz w:val="24"/>
          <w:highlight w:val="none"/>
          <w:lang w:val="zh-CN"/>
        </w:rPr>
        <w:t>2.17 检验和验收</w:t>
      </w:r>
      <w:bookmarkEnd w:id="156"/>
      <w:bookmarkEnd w:id="157"/>
      <w:bookmarkEnd w:id="15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1货物交付前，乙方应对货物的质量、数量等方面进行详细、全面的检验，并向甲方出具证明货物符合合同约定的文件；货物交付时，乙方在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约定时间内组织验收，并可依法邀请相关方参加，验收应出具验收书。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2.17.3检验和验收标准、程序等具体内容以及前述验收书的效力详见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bookmarkEnd w:id="128"/>
    <w:bookmarkEnd w:id="129"/>
    <w:bookmarkEnd w:id="130"/>
    <w:bookmarkEnd w:id="131"/>
    <w:p>
      <w:pPr>
        <w:spacing w:line="360" w:lineRule="auto"/>
        <w:ind w:firstLine="437"/>
        <w:outlineLvl w:val="3"/>
        <w:rPr>
          <w:rFonts w:ascii="宋体" w:hAnsi="宋体" w:eastAsia="宋体"/>
          <w:b/>
          <w:color w:val="auto"/>
          <w:sz w:val="24"/>
          <w:highlight w:val="none"/>
        </w:rPr>
      </w:pPr>
      <w:bookmarkStart w:id="159" w:name="_Toc30599"/>
      <w:bookmarkStart w:id="160" w:name="_Toc18540"/>
      <w:bookmarkStart w:id="161" w:name="_Toc279701262"/>
      <w:bookmarkStart w:id="162" w:name="_Toc487900372"/>
      <w:bookmarkStart w:id="163" w:name="_Toc259093691"/>
      <w:bookmarkStart w:id="164" w:name="_Toc4355"/>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8</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计量单位</w:t>
      </w:r>
      <w:bookmarkEnd w:id="159"/>
      <w:bookmarkEnd w:id="160"/>
      <w:bookmarkEnd w:id="161"/>
      <w:bookmarkEnd w:id="162"/>
      <w:bookmarkEnd w:id="163"/>
      <w:bookmarkEnd w:id="164"/>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除技术规范中另有规定外,合同的计量单位均使用国家法定计量单位。</w:t>
      </w:r>
    </w:p>
    <w:p>
      <w:pPr>
        <w:spacing w:line="360" w:lineRule="auto"/>
        <w:ind w:firstLine="437"/>
        <w:outlineLvl w:val="3"/>
        <w:rPr>
          <w:rFonts w:ascii="宋体" w:hAnsi="宋体" w:eastAsia="宋体"/>
          <w:b/>
          <w:bCs/>
          <w:color w:val="auto"/>
          <w:sz w:val="24"/>
          <w:highlight w:val="none"/>
        </w:rPr>
      </w:pPr>
      <w:bookmarkStart w:id="165" w:name="_Toc18567"/>
      <w:bookmarkStart w:id="166" w:name="_Toc487900373"/>
      <w:bookmarkStart w:id="167" w:name="_Toc279701263"/>
      <w:bookmarkStart w:id="168" w:name="_Toc12773"/>
      <w:bookmarkStart w:id="169" w:name="_Toc259093692"/>
      <w:bookmarkStart w:id="170" w:name="_Toc10330"/>
      <w:r>
        <w:rPr>
          <w:rFonts w:hint="eastAsia" w:ascii="宋体" w:hAnsi="宋体" w:eastAsia="宋体"/>
          <w:b/>
          <w:bCs/>
          <w:color w:val="auto"/>
          <w:sz w:val="24"/>
          <w:highlight w:val="none"/>
        </w:rPr>
        <w:t>2.</w:t>
      </w:r>
      <w:r>
        <w:rPr>
          <w:rFonts w:ascii="宋体" w:hAnsi="宋体" w:eastAsia="宋体"/>
          <w:b/>
          <w:bCs/>
          <w:color w:val="auto"/>
          <w:sz w:val="24"/>
          <w:highlight w:val="none"/>
        </w:rPr>
        <w:t>19</w:t>
      </w:r>
      <w:r>
        <w:rPr>
          <w:rFonts w:hint="eastAsia" w:ascii="宋体" w:hAnsi="宋体" w:eastAsia="宋体"/>
          <w:b/>
          <w:bCs/>
          <w:color w:val="auto"/>
          <w:sz w:val="24"/>
          <w:highlight w:val="none"/>
        </w:rPr>
        <w:t xml:space="preserve"> </w:t>
      </w:r>
      <w:r>
        <w:rPr>
          <w:rFonts w:hint="eastAsia" w:ascii="宋体" w:hAnsi="宋体" w:eastAsia="宋体"/>
          <w:b/>
          <w:bCs/>
          <w:color w:val="auto"/>
          <w:sz w:val="24"/>
          <w:highlight w:val="none"/>
          <w:lang w:val="zh-CN"/>
        </w:rPr>
        <w:t>合同使用的文字和</w:t>
      </w:r>
      <w:r>
        <w:rPr>
          <w:rFonts w:ascii="宋体" w:hAnsi="宋体" w:eastAsia="宋体"/>
          <w:b/>
          <w:bCs/>
          <w:color w:val="auto"/>
          <w:sz w:val="24"/>
          <w:highlight w:val="none"/>
          <w:lang w:val="zh-CN"/>
        </w:rPr>
        <w:t>适用的法律</w:t>
      </w:r>
      <w:bookmarkEnd w:id="165"/>
      <w:bookmarkEnd w:id="166"/>
      <w:bookmarkEnd w:id="167"/>
      <w:bookmarkEnd w:id="168"/>
      <w:bookmarkEnd w:id="169"/>
      <w:bookmarkEnd w:id="17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19.1合同使用汉语书就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19</w:t>
      </w:r>
      <w:r>
        <w:rPr>
          <w:rFonts w:hint="eastAsia" w:ascii="宋体" w:hAnsi="宋体" w:eastAsia="宋体"/>
          <w:color w:val="auto"/>
          <w:sz w:val="24"/>
          <w:highlight w:val="none"/>
        </w:rPr>
        <w:t>.2合同适用</w:t>
      </w:r>
      <w:r>
        <w:rPr>
          <w:rFonts w:ascii="宋体" w:hAnsi="宋体" w:eastAsia="宋体"/>
          <w:color w:val="auto"/>
          <w:sz w:val="24"/>
          <w:highlight w:val="none"/>
        </w:rPr>
        <w:t>中华人民共和国法律。</w:t>
      </w:r>
    </w:p>
    <w:p>
      <w:pPr>
        <w:spacing w:line="360" w:lineRule="auto"/>
        <w:ind w:firstLine="437"/>
        <w:outlineLvl w:val="3"/>
        <w:rPr>
          <w:rFonts w:ascii="宋体" w:hAnsi="宋体" w:eastAsia="宋体"/>
          <w:b/>
          <w:color w:val="auto"/>
          <w:sz w:val="24"/>
          <w:highlight w:val="none"/>
        </w:rPr>
      </w:pPr>
      <w:bookmarkStart w:id="171" w:name="_Toc12004"/>
      <w:bookmarkStart w:id="172" w:name="_Toc279701264"/>
      <w:bookmarkStart w:id="173" w:name="_Toc16673"/>
      <w:bookmarkStart w:id="174" w:name="_Toc259093693"/>
      <w:bookmarkStart w:id="175" w:name="_Toc3148"/>
      <w:bookmarkStart w:id="176" w:name="_Toc487900374"/>
      <w:r>
        <w:rPr>
          <w:rFonts w:hint="eastAsia" w:ascii="宋体" w:hAnsi="宋体" w:eastAsia="宋体"/>
          <w:b/>
          <w:bCs/>
          <w:color w:val="auto"/>
          <w:sz w:val="24"/>
          <w:highlight w:val="none"/>
          <w:lang w:val="zh-CN"/>
        </w:rPr>
        <w:t>2.2</w:t>
      </w:r>
      <w:r>
        <w:rPr>
          <w:rFonts w:ascii="宋体" w:hAnsi="宋体" w:eastAsia="宋体"/>
          <w:b/>
          <w:bCs/>
          <w:color w:val="auto"/>
          <w:sz w:val="24"/>
          <w:highlight w:val="none"/>
          <w:lang w:val="zh-CN"/>
        </w:rPr>
        <w:t>0</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履约保证金</w:t>
      </w:r>
      <w:bookmarkEnd w:id="171"/>
      <w:bookmarkEnd w:id="172"/>
      <w:bookmarkEnd w:id="173"/>
      <w:bookmarkEnd w:id="174"/>
      <w:bookmarkEnd w:id="175"/>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w:t>
      </w: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文件要求乙方提交履约保证金的，乙方</w:t>
      </w:r>
      <w:r>
        <w:rPr>
          <w:rFonts w:ascii="宋体" w:hAnsi="宋体" w:eastAsia="宋体"/>
          <w:color w:val="auto"/>
          <w:sz w:val="24"/>
          <w:highlight w:val="none"/>
        </w:rPr>
        <w:t>应按</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约定的方式</w:t>
      </w:r>
      <w:r>
        <w:rPr>
          <w:rFonts w:hint="eastAsia" w:ascii="宋体" w:hAnsi="宋体" w:eastAsia="宋体"/>
          <w:color w:val="auto"/>
          <w:sz w:val="24"/>
          <w:highlight w:val="none"/>
        </w:rPr>
        <w:t>，以支票、汇票、本票或者金融机构、担保机构出具的保函等非现金形式，提交不超过合同价10%的履约保证金；</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0.2履约保证金在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约定期间内或者货物质量保证期内不予退还或者应完全有效</w:t>
      </w:r>
      <w:r>
        <w:rPr>
          <w:rFonts w:hint="eastAsia" w:ascii="宋体" w:hAnsi="宋体" w:eastAsia="宋体"/>
          <w:color w:val="auto"/>
          <w:sz w:val="24"/>
          <w:highlight w:val="none"/>
        </w:rPr>
        <w:t>，前述约定期间届满或者</w:t>
      </w:r>
      <w:r>
        <w:rPr>
          <w:rFonts w:ascii="宋体" w:hAnsi="宋体" w:eastAsia="宋体"/>
          <w:color w:val="auto"/>
          <w:sz w:val="24"/>
          <w:highlight w:val="none"/>
        </w:rPr>
        <w:t>货物质量保证期届满之日起</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个</w:t>
      </w:r>
      <w:r>
        <w:rPr>
          <w:rFonts w:ascii="宋体" w:hAnsi="宋体" w:eastAsia="宋体"/>
          <w:color w:val="auto"/>
          <w:sz w:val="24"/>
          <w:highlight w:val="none"/>
        </w:rPr>
        <w:t>工作日内，甲方应将履约保证金退还乙方</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w:t>
      </w:r>
      <w:r>
        <w:rPr>
          <w:rFonts w:hint="eastAsia" w:ascii="宋体" w:hAnsi="宋体" w:eastAsia="宋体"/>
          <w:color w:val="auto"/>
          <w:sz w:val="24"/>
          <w:highlight w:val="none"/>
        </w:rPr>
        <w:t>.3</w:t>
      </w:r>
      <w:r>
        <w:rPr>
          <w:rFonts w:ascii="宋体" w:hAnsi="宋体" w:eastAsia="宋体"/>
          <w:color w:val="auto"/>
          <w:sz w:val="24"/>
          <w:highlight w:val="none"/>
        </w:rPr>
        <w:t>如果乙方不履行合同</w:t>
      </w:r>
      <w:r>
        <w:rPr>
          <w:rFonts w:hint="eastAsia" w:ascii="宋体" w:hAnsi="宋体" w:eastAsia="宋体"/>
          <w:color w:val="auto"/>
          <w:sz w:val="24"/>
          <w:highlight w:val="none"/>
        </w:rPr>
        <w:t>，履约保证金不予退还；如果乙方</w:t>
      </w:r>
      <w:r>
        <w:rPr>
          <w:rFonts w:ascii="宋体" w:hAnsi="宋体" w:eastAsia="宋体"/>
          <w:color w:val="auto"/>
          <w:sz w:val="24"/>
          <w:highlight w:val="none"/>
        </w:rPr>
        <w:t>未能按合同</w:t>
      </w:r>
      <w:r>
        <w:rPr>
          <w:rFonts w:hint="eastAsia" w:ascii="宋体" w:hAnsi="宋体" w:eastAsia="宋体"/>
          <w:color w:val="auto"/>
          <w:sz w:val="24"/>
          <w:highlight w:val="none"/>
        </w:rPr>
        <w:t>约</w:t>
      </w:r>
      <w:r>
        <w:rPr>
          <w:rFonts w:ascii="宋体" w:hAnsi="宋体" w:eastAsia="宋体"/>
          <w:color w:val="auto"/>
          <w:sz w:val="24"/>
          <w:highlight w:val="none"/>
        </w:rPr>
        <w:t>定全面履行义务，那么甲方有权从履约保证金中取得补偿或赔偿</w:t>
      </w:r>
      <w:r>
        <w:rPr>
          <w:rFonts w:hint="eastAsia" w:ascii="宋体" w:hAnsi="宋体" w:eastAsia="宋体"/>
          <w:color w:val="auto"/>
          <w:sz w:val="24"/>
          <w:highlight w:val="none"/>
        </w:rPr>
        <w:t>，同时不影响甲方要求乙方承担合同约定的超过履约保证金的违约责任的权利。</w:t>
      </w:r>
    </w:p>
    <w:bookmarkEnd w:id="176"/>
    <w:p>
      <w:pPr>
        <w:spacing w:line="360" w:lineRule="auto"/>
        <w:ind w:firstLine="437"/>
        <w:outlineLvl w:val="3"/>
        <w:rPr>
          <w:rFonts w:ascii="宋体" w:hAnsi="宋体" w:eastAsia="宋体"/>
          <w:b/>
          <w:color w:val="auto"/>
          <w:sz w:val="24"/>
          <w:highlight w:val="none"/>
        </w:rPr>
      </w:pPr>
      <w:bookmarkStart w:id="177" w:name="_Toc19890"/>
      <w:bookmarkStart w:id="178" w:name="_Toc14001"/>
      <w:bookmarkStart w:id="179" w:name="_Toc6885"/>
      <w:r>
        <w:rPr>
          <w:rFonts w:hint="eastAsia" w:ascii="宋体" w:hAnsi="宋体" w:eastAsia="宋体"/>
          <w:b/>
          <w:bCs/>
          <w:color w:val="auto"/>
          <w:sz w:val="24"/>
          <w:highlight w:val="none"/>
          <w:lang w:val="zh-CN"/>
        </w:rPr>
        <w:t>2.2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 合同份数</w:t>
      </w:r>
      <w:bookmarkEnd w:id="177"/>
      <w:bookmarkEnd w:id="178"/>
      <w:bookmarkEnd w:id="17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spacing w:line="360" w:lineRule="auto"/>
        <w:jc w:val="center"/>
        <w:outlineLvl w:val="2"/>
        <w:rPr>
          <w:rFonts w:ascii="宋体" w:hAnsi="宋体" w:eastAsia="宋体"/>
          <w:b/>
          <w:color w:val="auto"/>
          <w:sz w:val="24"/>
          <w:highlight w:val="none"/>
        </w:rPr>
      </w:pPr>
      <w:r>
        <w:rPr>
          <w:rFonts w:ascii="宋体" w:hAnsi="宋体" w:eastAsia="宋体"/>
          <w:color w:val="auto"/>
          <w:sz w:val="24"/>
          <w:highlight w:val="none"/>
        </w:rPr>
        <w:br w:type="page"/>
      </w:r>
      <w:bookmarkStart w:id="180" w:name="_Toc331685784"/>
      <w:r>
        <w:rPr>
          <w:rFonts w:hint="eastAsia" w:ascii="宋体" w:hAnsi="宋体" w:eastAsia="宋体"/>
          <w:b/>
          <w:color w:val="auto"/>
          <w:sz w:val="24"/>
          <w:highlight w:val="none"/>
        </w:rPr>
        <w:t>第三部分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合同专用条款</w:t>
      </w:r>
      <w:bookmarkEnd w:id="18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本部分</w:t>
      </w:r>
      <w:r>
        <w:rPr>
          <w:rFonts w:ascii="宋体" w:hAnsi="宋体" w:eastAsia="宋体"/>
          <w:color w:val="auto"/>
          <w:sz w:val="24"/>
          <w:highlight w:val="none"/>
        </w:rPr>
        <w:t>是对</w:t>
      </w:r>
      <w:r>
        <w:rPr>
          <w:rFonts w:hint="eastAsia" w:ascii="宋体" w:hAnsi="宋体" w:eastAsia="宋体"/>
          <w:color w:val="auto"/>
          <w:sz w:val="24"/>
          <w:highlight w:val="none"/>
        </w:rPr>
        <w:t>前两</w:t>
      </w:r>
      <w:r>
        <w:rPr>
          <w:rFonts w:ascii="宋体" w:hAnsi="宋体" w:eastAsia="宋体"/>
          <w:color w:val="auto"/>
          <w:sz w:val="24"/>
          <w:highlight w:val="none"/>
        </w:rPr>
        <w:t>部分的补充和修改</w:t>
      </w:r>
      <w:r>
        <w:rPr>
          <w:rFonts w:hint="eastAsia" w:ascii="宋体" w:hAnsi="宋体" w:eastAsia="宋体"/>
          <w:color w:val="auto"/>
          <w:sz w:val="24"/>
          <w:highlight w:val="none"/>
        </w:rPr>
        <w:t>，</w:t>
      </w:r>
      <w:r>
        <w:rPr>
          <w:rFonts w:ascii="宋体" w:hAnsi="宋体" w:eastAsia="宋体"/>
          <w:color w:val="auto"/>
          <w:sz w:val="24"/>
          <w:highlight w:val="none"/>
        </w:rPr>
        <w:t>如果</w:t>
      </w:r>
      <w:r>
        <w:rPr>
          <w:rFonts w:hint="eastAsia" w:ascii="宋体" w:hAnsi="宋体" w:eastAsia="宋体"/>
          <w:color w:val="auto"/>
          <w:sz w:val="24"/>
          <w:highlight w:val="none"/>
        </w:rPr>
        <w:t>前两</w:t>
      </w:r>
      <w:r>
        <w:rPr>
          <w:rFonts w:ascii="宋体" w:hAnsi="宋体" w:eastAsia="宋体"/>
          <w:color w:val="auto"/>
          <w:sz w:val="24"/>
          <w:highlight w:val="none"/>
        </w:rPr>
        <w:t>部分和本部分的约定不一致</w:t>
      </w:r>
      <w:r>
        <w:rPr>
          <w:rFonts w:hint="eastAsia" w:ascii="宋体" w:hAnsi="宋体" w:eastAsia="宋体"/>
          <w:color w:val="auto"/>
          <w:sz w:val="24"/>
          <w:highlight w:val="none"/>
        </w:rPr>
        <w:t>，</w:t>
      </w:r>
      <w:r>
        <w:rPr>
          <w:rFonts w:ascii="宋体" w:hAnsi="宋体" w:eastAsia="宋体"/>
          <w:color w:val="auto"/>
          <w:sz w:val="24"/>
          <w:highlight w:val="none"/>
        </w:rPr>
        <w:t>应以本部分的约定为准</w:t>
      </w:r>
      <w:r>
        <w:rPr>
          <w:rFonts w:hint="eastAsia" w:ascii="宋体" w:hAnsi="宋体" w:eastAsia="宋体"/>
          <w:color w:val="auto"/>
          <w:sz w:val="24"/>
          <w:highlight w:val="none"/>
        </w:rPr>
        <w:t>。</w:t>
      </w:r>
      <w:r>
        <w:rPr>
          <w:rFonts w:ascii="宋体" w:hAnsi="宋体" w:eastAsia="宋体"/>
          <w:color w:val="auto"/>
          <w:sz w:val="24"/>
          <w:highlight w:val="none"/>
        </w:rPr>
        <w:t>本部分的条款号应与</w:t>
      </w:r>
      <w:r>
        <w:rPr>
          <w:rFonts w:hint="eastAsia" w:ascii="宋体" w:hAnsi="宋体" w:eastAsia="宋体"/>
          <w:color w:val="auto"/>
          <w:sz w:val="24"/>
          <w:highlight w:val="none"/>
        </w:rPr>
        <w:t>前两部分</w:t>
      </w:r>
      <w:r>
        <w:rPr>
          <w:rFonts w:ascii="宋体" w:hAnsi="宋体" w:eastAsia="宋体"/>
          <w:color w:val="auto"/>
          <w:sz w:val="24"/>
          <w:highlight w:val="none"/>
        </w:rPr>
        <w:t>的条款号保持对应</w:t>
      </w:r>
      <w:r>
        <w:rPr>
          <w:rFonts w:hint="eastAsia" w:ascii="宋体" w:hAnsi="宋体" w:eastAsia="宋体"/>
          <w:color w:val="auto"/>
          <w:sz w:val="24"/>
          <w:highlight w:val="none"/>
        </w:rPr>
        <w:t>；与前两部分</w:t>
      </w:r>
      <w:r>
        <w:rPr>
          <w:rFonts w:ascii="宋体" w:hAnsi="宋体" w:eastAsia="宋体"/>
          <w:color w:val="auto"/>
          <w:sz w:val="24"/>
          <w:highlight w:val="none"/>
        </w:rPr>
        <w:t>无对应关系的内容可另行编制条款号</w:t>
      </w:r>
      <w:r>
        <w:rPr>
          <w:rFonts w:hint="eastAsia" w:ascii="宋体" w:hAnsi="宋体" w:eastAsia="宋体"/>
          <w:color w:val="auto"/>
          <w:sz w:val="24"/>
          <w:highlight w:val="none"/>
        </w:rPr>
        <w:t>。</w:t>
      </w:r>
    </w:p>
    <w:tbl>
      <w:tblPr>
        <w:tblStyle w:val="4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default" w:ascii="宋体" w:hAnsi="宋体" w:eastAsia="宋体"/>
                <w:b/>
                <w:color w:val="auto"/>
                <w:sz w:val="24"/>
                <w:szCs w:val="20"/>
                <w:highlight w:val="none"/>
              </w:rPr>
              <w:t>条款号</w:t>
            </w:r>
          </w:p>
        </w:tc>
        <w:tc>
          <w:tcPr>
            <w:tcW w:w="756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default" w:ascii="宋体" w:hAnsi="宋体" w:eastAsia="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bl>
    <w:p>
      <w:pPr>
        <w:widowControl/>
        <w:jc w:val="left"/>
        <w:rPr>
          <w:rFonts w:ascii="宋体" w:hAnsi="宋体" w:eastAsia="宋体"/>
          <w:color w:val="auto"/>
          <w:sz w:val="24"/>
          <w:highlight w:val="none"/>
        </w:rPr>
      </w:pPr>
    </w:p>
    <w:p>
      <w:pPr>
        <w:spacing w:line="360" w:lineRule="auto"/>
        <w:ind w:firstLine="435"/>
        <w:rPr>
          <w:rFonts w:ascii="宋体" w:hAnsi="宋体" w:eastAsia="宋体"/>
          <w:color w:val="auto"/>
          <w:sz w:val="24"/>
          <w:highlight w:val="none"/>
        </w:rPr>
      </w:pP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bookmarkStart w:id="181" w:name="_Toc26646056"/>
      <w:bookmarkStart w:id="182" w:name="_Toc184635123"/>
      <w:bookmarkStart w:id="183" w:name="_Toc247527799"/>
      <w:bookmarkStart w:id="184" w:name="_Toc247514198"/>
      <w:bookmarkStart w:id="185" w:name="_Toc300835200"/>
    </w:p>
    <w:p>
      <w:pPr>
        <w:pStyle w:val="39"/>
        <w:rPr>
          <w:rFonts w:hint="default" w:ascii="Times New Roman" w:hAnsi="Times New Roman" w:cs="Times New Roman"/>
          <w:color w:val="auto"/>
          <w:highlight w:val="none"/>
          <w:lang w:val="en-US"/>
        </w:rPr>
      </w:pPr>
    </w:p>
    <w:p>
      <w:pPr>
        <w:pStyle w:val="38"/>
        <w:rPr>
          <w:rFonts w:hint="default"/>
          <w:color w:val="auto"/>
          <w:highlight w:val="none"/>
          <w:lang w:val="en-US"/>
        </w:rPr>
      </w:pPr>
    </w:p>
    <w:p>
      <w:pPr>
        <w:rPr>
          <w:rFonts w:hint="default"/>
          <w:color w:val="auto"/>
          <w:highlight w:val="none"/>
          <w:lang w:val="en-US"/>
        </w:rPr>
      </w:pPr>
    </w:p>
    <w:p>
      <w:pPr>
        <w:pStyle w:val="5"/>
        <w:rPr>
          <w:rFonts w:hint="default"/>
          <w:color w:val="auto"/>
          <w:highlight w:val="none"/>
          <w:lang w:val="en-US"/>
        </w:rPr>
      </w:pPr>
    </w:p>
    <w:bookmarkEnd w:id="181"/>
    <w:bookmarkEnd w:id="182"/>
    <w:bookmarkEnd w:id="183"/>
    <w:bookmarkEnd w:id="184"/>
    <w:bookmarkEnd w:id="185"/>
    <w:p>
      <w:pPr>
        <w:pStyle w:val="5"/>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cs="Times New Roman"/>
          <w:b/>
          <w:bCs w:val="0"/>
          <w:color w:val="auto"/>
          <w:kern w:val="0"/>
          <w:sz w:val="30"/>
          <w:szCs w:val="30"/>
          <w:highlight w:val="none"/>
          <w:lang w:eastAsia="zh-CN"/>
        </w:rPr>
        <w:t>附件</w:t>
      </w:r>
      <w:r>
        <w:rPr>
          <w:rFonts w:hint="eastAsia" w:ascii="Times New Roman" w:hAnsi="Times New Roman" w:cs="Times New Roman"/>
          <w:b/>
          <w:bCs w:val="0"/>
          <w:color w:val="auto"/>
          <w:kern w:val="0"/>
          <w:sz w:val="30"/>
          <w:szCs w:val="30"/>
          <w:highlight w:val="none"/>
          <w:lang w:val="en-US" w:eastAsia="zh-CN"/>
        </w:rPr>
        <w:t>1</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bookmarkEnd w:id="29"/>
    <w:p>
      <w:pPr>
        <w:pStyle w:val="2"/>
        <w:ind w:left="0" w:leftChars="0" w:firstLine="0" w:firstLineChars="0"/>
        <w:rPr>
          <w:rFonts w:hint="default" w:ascii="Times New Roman" w:hAnsi="Times New Roman" w:cs="Times New Roman"/>
          <w:color w:val="auto"/>
          <w:highlight w:val="none"/>
          <w:lang w:val="en-US" w:eastAsia="zh-CN"/>
        </w:rPr>
      </w:pPr>
      <w:bookmarkStart w:id="186" w:name="_Toc10441"/>
      <w:bookmarkStart w:id="187" w:name="_Toc29760"/>
    </w:p>
    <w:p>
      <w:pPr>
        <w:rPr>
          <w:rFonts w:hint="default" w:ascii="Times New Roman" w:hAnsi="Times New Roman" w:cs="Times New Roman"/>
          <w:color w:val="auto"/>
          <w:highlight w:val="none"/>
          <w:lang w:val="en-US" w:eastAsia="zh-CN"/>
        </w:rPr>
      </w:pPr>
    </w:p>
    <w:p>
      <w:pPr>
        <w:pStyle w:val="39"/>
        <w:rPr>
          <w:rFonts w:hint="default" w:ascii="Times New Roman" w:hAnsi="Times New Roman" w:cs="Times New Roman"/>
          <w:color w:val="auto"/>
          <w:highlight w:val="none"/>
          <w:lang w:val="en-US" w:eastAsia="zh-CN"/>
        </w:rPr>
      </w:pPr>
    </w:p>
    <w:p>
      <w:pPr>
        <w:pStyle w:val="38"/>
        <w:rPr>
          <w:rFonts w:hint="default" w:ascii="Times New Roman" w:hAnsi="Times New Roman" w:cs="Times New Roman"/>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86"/>
      <w:bookmarkEnd w:id="187"/>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both"/>
        <w:rPr>
          <w:rFonts w:hint="default" w:ascii="Times New Roman" w:hAnsi="Times New Roman" w:eastAsia="宋体" w:cs="Times New Roman"/>
          <w:b/>
          <w:color w:val="auto"/>
          <w:sz w:val="32"/>
          <w:highlight w:val="none"/>
          <w:lang w:eastAsia="zh-CN"/>
        </w:rPr>
      </w:pPr>
    </w:p>
    <w:p>
      <w:pPr>
        <w:spacing w:line="500" w:lineRule="exact"/>
        <w:jc w:val="center"/>
        <w:rPr>
          <w:rFonts w:hint="eastAsia" w:ascii="Times New Roman" w:hAnsi="Times New Roman" w:cs="Times New Roman"/>
          <w:b/>
          <w:color w:val="auto"/>
          <w:spacing w:val="20"/>
          <w:kern w:val="0"/>
          <w:sz w:val="32"/>
          <w:szCs w:val="32"/>
          <w:highlight w:val="none"/>
          <w:u w:val="single"/>
          <w:lang w:val="en-US" w:eastAsia="zh-CN"/>
        </w:rPr>
      </w:pPr>
      <w:r>
        <w:rPr>
          <w:rFonts w:hint="eastAsia" w:ascii="Times New Roman" w:hAnsi="Times New Roman" w:cs="Times New Roman"/>
          <w:b/>
          <w:color w:val="auto"/>
          <w:spacing w:val="20"/>
          <w:kern w:val="0"/>
          <w:sz w:val="32"/>
          <w:szCs w:val="32"/>
          <w:highlight w:val="none"/>
          <w:u w:val="single"/>
          <w:lang w:val="en-US" w:eastAsia="zh-CN"/>
        </w:rPr>
        <w:t xml:space="preserve"> 童享美学堂安百苑校区、联投校区空调设备采购 </w:t>
      </w:r>
    </w:p>
    <w:p>
      <w:pPr>
        <w:pStyle w:val="39"/>
        <w:rPr>
          <w:rFonts w:hint="eastAsia"/>
          <w:color w:val="auto"/>
          <w:highlight w:val="none"/>
          <w:lang w:val="en-US" w:eastAsia="zh-CN"/>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JSCM-ZTB-2023-06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eastAsia="宋体" w:cs="Times New Roman"/>
          <w:b/>
          <w:color w:val="auto"/>
          <w:sz w:val="32"/>
          <w:highlight w:val="none"/>
          <w:lang w:eastAsia="zh-CN"/>
        </w:rPr>
        <w:t>）</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2291" w:firstLineChars="713"/>
        <w:jc w:val="both"/>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spacing w:line="360" w:lineRule="auto"/>
        <w:jc w:val="center"/>
        <w:outlineLvl w:val="2"/>
        <w:rPr>
          <w:rFonts w:ascii="宋体" w:hAnsi="宋体" w:eastAsia="宋体"/>
          <w:b/>
          <w:color w:val="auto"/>
          <w:sz w:val="24"/>
          <w:highlight w:val="none"/>
        </w:rPr>
      </w:pPr>
      <w:bookmarkStart w:id="188" w:name="_Toc461056631"/>
      <w:bookmarkStart w:id="189" w:name="_Toc461053086"/>
      <w:bookmarkStart w:id="190" w:name="_Toc520983587"/>
      <w:r>
        <w:rPr>
          <w:rFonts w:hint="eastAsia" w:ascii="宋体" w:hAnsi="宋体" w:eastAsia="宋体"/>
          <w:b/>
          <w:color w:val="auto"/>
          <w:sz w:val="24"/>
          <w:highlight w:val="none"/>
        </w:rPr>
        <w:t>一</w:t>
      </w:r>
      <w:bookmarkEnd w:id="188"/>
      <w:bookmarkEnd w:id="189"/>
      <w:r>
        <w:rPr>
          <w:rFonts w:hint="eastAsia" w:ascii="宋体" w:hAnsi="宋体" w:eastAsia="宋体"/>
          <w:b/>
          <w:color w:val="auto"/>
          <w:sz w:val="24"/>
          <w:highlight w:val="none"/>
        </w:rPr>
        <w:t>、报价表格式</w:t>
      </w:r>
      <w:bookmarkEnd w:id="190"/>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eastAsia="zh-CN"/>
        </w:rPr>
        <w:t xml:space="preserve">童享美学堂安百苑校区、联投校区空调设备采购 </w:t>
      </w:r>
      <w:r>
        <w:rPr>
          <w:rFonts w:hint="eastAsia" w:ascii="宋体" w:hAnsi="宋体" w:eastAsia="宋体"/>
          <w:b/>
          <w:color w:val="auto"/>
          <w:sz w:val="24"/>
          <w:szCs w:val="28"/>
          <w:highlight w:val="none"/>
          <w:u w:val="single"/>
        </w:rPr>
        <w:t xml:space="preserve">  </w:t>
      </w:r>
    </w:p>
    <w:p>
      <w:pPr>
        <w:snapToGrid w:val="0"/>
        <w:spacing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JSCM-ZTB-2023-0</w:t>
      </w:r>
      <w:r>
        <w:rPr>
          <w:rFonts w:hint="eastAsia" w:ascii="宋体" w:hAnsi="宋体"/>
          <w:b/>
          <w:color w:val="auto"/>
          <w:sz w:val="24"/>
          <w:szCs w:val="28"/>
          <w:highlight w:val="none"/>
          <w:u w:val="single"/>
          <w:lang w:val="en-US" w:eastAsia="zh-CN"/>
        </w:rPr>
        <w:t>6</w:t>
      </w:r>
      <w:r>
        <w:rPr>
          <w:rFonts w:hint="eastAsia" w:ascii="宋体" w:hAnsi="宋体" w:eastAsia="宋体"/>
          <w:b/>
          <w:color w:val="auto"/>
          <w:sz w:val="24"/>
          <w:szCs w:val="28"/>
          <w:highlight w:val="none"/>
          <w:u w:val="single"/>
          <w:lang w:eastAsia="zh-CN"/>
        </w:rPr>
        <w:t xml:space="preserve">  </w:t>
      </w:r>
      <w:r>
        <w:rPr>
          <w:rFonts w:hint="eastAsia" w:ascii="宋体" w:hAnsi="宋体" w:eastAsia="宋体"/>
          <w:b/>
          <w:color w:val="auto"/>
          <w:sz w:val="24"/>
          <w:szCs w:val="28"/>
          <w:highlight w:val="none"/>
          <w:u w:val="single"/>
        </w:rPr>
        <w:t xml:space="preserve">   </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投标人名称</w:t>
            </w:r>
          </w:p>
        </w:tc>
        <w:tc>
          <w:tcPr>
            <w:tcW w:w="6063" w:type="dxa"/>
            <w:tcBorders>
              <w:left w:val="single" w:color="auto" w:sz="4" w:space="0"/>
            </w:tcBorders>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lang w:val="en-US" w:eastAsia="zh-CN"/>
              </w:rPr>
              <w:t>招标</w:t>
            </w:r>
            <w:r>
              <w:rPr>
                <w:rFonts w:hint="eastAsia" w:ascii="宋体" w:hAnsi="宋体" w:eastAsia="宋体"/>
                <w:b/>
                <w:color w:val="auto"/>
                <w:sz w:val="24"/>
                <w:szCs w:val="20"/>
                <w:highlight w:val="none"/>
              </w:rPr>
              <w:t>范围</w:t>
            </w:r>
          </w:p>
        </w:tc>
        <w:tc>
          <w:tcPr>
            <w:tcW w:w="6063" w:type="dxa"/>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eastAsia="宋体"/>
                <w:b/>
                <w:color w:val="auto"/>
                <w:sz w:val="24"/>
                <w:szCs w:val="20"/>
                <w:highlight w:val="none"/>
              </w:rPr>
            </w:pPr>
            <w:r>
              <w:rPr>
                <w:rFonts w:hint="eastAsia" w:ascii="宋体" w:hAnsi="宋体" w:eastAsia="宋体"/>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报价</w:t>
            </w:r>
          </w:p>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（详见备注说明）</w:t>
            </w:r>
          </w:p>
        </w:tc>
        <w:tc>
          <w:tcPr>
            <w:tcW w:w="6063"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eastAsia="宋体"/>
                <w:color w:val="auto"/>
                <w:sz w:val="24"/>
                <w:szCs w:val="28"/>
                <w:highlight w:val="none"/>
              </w:rPr>
            </w:pPr>
          </w:p>
          <w:p>
            <w:pPr>
              <w:keepNext w:val="0"/>
              <w:keepLines w:val="0"/>
              <w:suppressLineNumbers w:val="0"/>
              <w:snapToGrid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bCs/>
                <w:color w:val="auto"/>
                <w:sz w:val="24"/>
                <w:szCs w:val="20"/>
                <w:highlight w:val="none"/>
              </w:rPr>
              <w:t>人民币大写：</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元</w:t>
            </w:r>
          </w:p>
          <w:p>
            <w:pPr>
              <w:keepNext w:val="0"/>
              <w:keepLines w:val="0"/>
              <w:suppressLineNumbers w:val="0"/>
              <w:snapToGrid w:val="0"/>
              <w:spacing w:before="0" w:beforeAutospacing="0" w:after="0" w:afterAutospacing="0" w:line="360" w:lineRule="auto"/>
              <w:ind w:left="0" w:right="0"/>
              <w:rPr>
                <w:rFonts w:hint="default" w:ascii="宋体" w:hAnsi="宋体" w:eastAsia="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备注说明</w:t>
            </w:r>
          </w:p>
        </w:tc>
        <w:tc>
          <w:tcPr>
            <w:tcW w:w="6063" w:type="dxa"/>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highlight w:val="none"/>
              </w:rPr>
            </w:pPr>
          </w:p>
        </w:tc>
      </w:tr>
    </w:tbl>
    <w:p>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pPr>
        <w:numPr>
          <w:ilvl w:val="0"/>
          <w:numId w:val="3"/>
        </w:numPr>
        <w:adjustRightInd w:val="0"/>
        <w:snapToGrid w:val="0"/>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此表用于开标唱标之用。</w:t>
      </w:r>
    </w:p>
    <w:p>
      <w:pPr>
        <w:numPr>
          <w:ilvl w:val="0"/>
          <w:numId w:val="3"/>
        </w:num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本表内容根据</w:t>
      </w:r>
      <w:r>
        <w:rPr>
          <w:rFonts w:hint="eastAsia" w:ascii="宋体" w:hAnsi="宋体" w:eastAsia="宋体"/>
          <w:b/>
          <w:bCs/>
          <w:color w:val="auto"/>
          <w:sz w:val="24"/>
          <w:szCs w:val="28"/>
          <w:highlight w:val="none"/>
          <w:lang w:val="en-US" w:eastAsia="zh-CN"/>
        </w:rPr>
        <w:t>招标</w:t>
      </w:r>
      <w:r>
        <w:rPr>
          <w:rFonts w:hint="eastAsia" w:ascii="宋体" w:hAnsi="宋体" w:eastAsia="宋体"/>
          <w:b/>
          <w:bCs/>
          <w:color w:val="auto"/>
          <w:sz w:val="24"/>
          <w:szCs w:val="28"/>
          <w:highlight w:val="none"/>
        </w:rPr>
        <w:t>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.特殊事项在备注中注明。</w:t>
      </w:r>
    </w:p>
    <w:p>
      <w:pPr>
        <w:spacing w:line="360" w:lineRule="auto"/>
        <w:jc w:val="both"/>
        <w:rPr>
          <w:rFonts w:ascii="宋体" w:hAnsi="宋体" w:eastAsia="宋体"/>
          <w:b/>
          <w:color w:val="auto"/>
          <w:sz w:val="24"/>
          <w:highlight w:val="none"/>
        </w:rPr>
      </w:pPr>
      <w:r>
        <w:rPr>
          <w:rFonts w:ascii="宋体" w:hAnsi="宋体" w:eastAsia="宋体"/>
          <w:b/>
          <w:color w:val="auto"/>
          <w:sz w:val="24"/>
          <w:highlight w:val="none"/>
        </w:rPr>
        <w:br w:type="page"/>
      </w:r>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pPr>
              <w:pStyle w:val="59"/>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1323"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货物名称</w:t>
            </w:r>
          </w:p>
        </w:tc>
        <w:tc>
          <w:tcPr>
            <w:tcW w:w="131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品牌、型</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号规格</w:t>
            </w:r>
          </w:p>
        </w:tc>
        <w:tc>
          <w:tcPr>
            <w:tcW w:w="131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原产地及</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生产厂商</w:t>
            </w:r>
          </w:p>
        </w:tc>
        <w:tc>
          <w:tcPr>
            <w:tcW w:w="67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单位</w:t>
            </w:r>
          </w:p>
        </w:tc>
        <w:tc>
          <w:tcPr>
            <w:tcW w:w="67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数量</w:t>
            </w:r>
          </w:p>
        </w:tc>
        <w:tc>
          <w:tcPr>
            <w:tcW w:w="939"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单价</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（元）</w:t>
            </w:r>
          </w:p>
        </w:tc>
        <w:tc>
          <w:tcPr>
            <w:tcW w:w="939"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小计</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（元）</w:t>
            </w:r>
          </w:p>
        </w:tc>
        <w:tc>
          <w:tcPr>
            <w:tcW w:w="670"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5</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6</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7</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8</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9</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10</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11</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12</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13</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center"/>
          </w:tcPr>
          <w:p>
            <w:pPr>
              <w:pStyle w:val="62"/>
              <w:keepNext w:val="0"/>
              <w:keepLines w:val="0"/>
              <w:suppressLineNumbers w:val="0"/>
              <w:spacing w:before="0" w:beforeAutospacing="0" w:after="0" w:afterAutospacing="0"/>
              <w:ind w:left="0" w:right="0"/>
              <w:rPr>
                <w:rFonts w:hint="default" w:ascii="宋体" w:hAnsi="宋体" w:eastAsia="宋体"/>
                <w:color w:val="auto"/>
                <w:szCs w:val="20"/>
                <w:highlight w:val="none"/>
              </w:rPr>
            </w:pPr>
            <w:r>
              <w:rPr>
                <w:rFonts w:hint="eastAsia" w:ascii="宋体" w:hAnsi="宋体" w:eastAsia="宋体"/>
                <w:color w:val="auto"/>
                <w:szCs w:val="20"/>
                <w:highlight w:val="none"/>
              </w:rPr>
              <w:t>其他费用</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pStyle w:val="62"/>
              <w:keepNext w:val="0"/>
              <w:keepLines w:val="0"/>
              <w:suppressLineNumbers w:val="0"/>
              <w:spacing w:before="0" w:beforeAutospacing="0" w:after="0" w:afterAutospacing="0"/>
              <w:ind w:left="0" w:right="0"/>
              <w:rPr>
                <w:rFonts w:hint="default" w:ascii="宋体" w:hAnsi="宋体" w:eastAsia="宋体"/>
                <w:color w:val="auto"/>
                <w:szCs w:val="20"/>
                <w:highlight w:val="none"/>
              </w:rPr>
            </w:pPr>
            <w:r>
              <w:rPr>
                <w:rFonts w:hint="eastAsia" w:ascii="宋体" w:hAnsi="宋体" w:eastAsia="宋体"/>
                <w:color w:val="auto"/>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r>
              <w:rPr>
                <w:rFonts w:hint="eastAsia" w:ascii="宋体" w:hAnsi="宋体" w:eastAsia="宋体"/>
                <w:color w:val="auto"/>
                <w:szCs w:val="20"/>
                <w:highlight w:val="none"/>
              </w:rPr>
              <w:t>合计（元）</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bl>
    <w:p>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lang w:val="en-US" w:eastAsia="zh-CN"/>
        </w:rPr>
        <w:t>投标</w:t>
      </w:r>
      <w:r>
        <w:rPr>
          <w:rFonts w:hint="eastAsia" w:ascii="宋体" w:hAnsi="宋体" w:eastAsia="宋体"/>
          <w:b/>
          <w:bCs/>
          <w:color w:val="auto"/>
          <w:sz w:val="24"/>
          <w:highlight w:val="none"/>
        </w:rPr>
        <w:t>无效</w:t>
      </w:r>
      <w:r>
        <w:rPr>
          <w:rFonts w:hint="eastAsia" w:ascii="宋体" w:hAnsi="宋体" w:eastAsia="宋体"/>
          <w:color w:val="auto"/>
          <w:sz w:val="24"/>
          <w:highlight w:val="none"/>
        </w:rPr>
        <w:t>。</w:t>
      </w:r>
      <w:bookmarkStart w:id="191" w:name="_Toc461053087"/>
      <w:bookmarkStart w:id="192" w:name="_Toc520983588"/>
      <w:bookmarkStart w:id="193" w:name="_Toc461056632"/>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3.如本项目为编制工程量清单及最高投标限价（招标控制价）项目，此表替换为“工程量清单报价表”，按</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文件附件提供的工程量清单报价。</w:t>
      </w:r>
      <w:r>
        <w:rPr>
          <w:rFonts w:ascii="宋体" w:hAnsi="宋体" w:eastAsia="宋体"/>
          <w:color w:val="auto"/>
          <w:sz w:val="24"/>
          <w:highlight w:val="none"/>
        </w:rPr>
        <w:br w:type="page"/>
      </w:r>
    </w:p>
    <w:bookmarkEnd w:id="191"/>
    <w:bookmarkEnd w:id="192"/>
    <w:bookmarkEnd w:id="193"/>
    <w:p>
      <w:pPr>
        <w:shd w:val="clear" w:color="auto" w:fill="auto"/>
        <w:spacing w:line="360" w:lineRule="auto"/>
        <w:jc w:val="center"/>
        <w:outlineLvl w:val="2"/>
        <w:rPr>
          <w:rFonts w:hint="eastAsia" w:ascii="宋体" w:hAnsi="宋体" w:eastAsia="宋体" w:cs="宋体"/>
          <w:b/>
          <w:color w:val="auto"/>
          <w:sz w:val="24"/>
          <w:szCs w:val="24"/>
          <w:highlight w:val="none"/>
        </w:rPr>
      </w:pPr>
      <w:bookmarkStart w:id="194" w:name="_Toc520983591"/>
      <w:r>
        <w:rPr>
          <w:rFonts w:hint="eastAsia" w:ascii="宋体" w:hAnsi="宋体" w:eastAsia="宋体" w:cs="宋体"/>
          <w:b/>
          <w:color w:val="auto"/>
          <w:sz w:val="24"/>
          <w:szCs w:val="24"/>
          <w:highlight w:val="none"/>
        </w:rPr>
        <w:t>二、投标函</w:t>
      </w:r>
    </w:p>
    <w:p>
      <w:pPr>
        <w:pStyle w:val="22"/>
        <w:shd w:val="clear" w:color="auto" w:fill="auto"/>
        <w:spacing w:line="360" w:lineRule="auto"/>
        <w:rPr>
          <w:rFonts w:hint="eastAsia" w:ascii="宋体" w:hAnsi="宋体" w:eastAsia="宋体" w:cs="宋体"/>
          <w:color w:val="auto"/>
          <w:sz w:val="24"/>
          <w:szCs w:val="24"/>
          <w:highlight w:val="none"/>
        </w:rPr>
      </w:pPr>
    </w:p>
    <w:p>
      <w:pPr>
        <w:pStyle w:val="22"/>
        <w:shd w:val="clear" w:color="auto" w:fill="auto"/>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合肥</w:t>
      </w:r>
      <w:r>
        <w:rPr>
          <w:rFonts w:hint="eastAsia" w:ascii="宋体" w:hAnsi="宋体" w:eastAsia="宋体" w:cs="宋体"/>
          <w:color w:val="auto"/>
          <w:sz w:val="24"/>
          <w:szCs w:val="24"/>
          <w:highlight w:val="none"/>
          <w:u w:val="single"/>
          <w:lang w:val="en-US" w:eastAsia="zh-CN"/>
        </w:rPr>
        <w:t>九狮文化传媒</w:t>
      </w:r>
      <w:r>
        <w:rPr>
          <w:rFonts w:hint="eastAsia" w:ascii="宋体" w:hAnsi="宋体" w:eastAsia="宋体" w:cs="宋体"/>
          <w:color w:val="auto"/>
          <w:sz w:val="24"/>
          <w:szCs w:val="24"/>
          <w:highlight w:val="none"/>
          <w:u w:val="single"/>
        </w:rPr>
        <w:t>有限公司</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根据贵方的招标公告和投标邀请，我方兹宣布同意如下：</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1.按招标文件规定提供</w:t>
      </w:r>
      <w:r>
        <w:rPr>
          <w:rFonts w:hint="eastAsia" w:ascii="宋体" w:hAnsi="宋体" w:eastAsia="宋体" w:cs="宋体"/>
          <w:color w:val="auto"/>
          <w:sz w:val="24"/>
          <w:szCs w:val="24"/>
          <w:highlight w:val="none"/>
          <w:lang w:val="en-US" w:eastAsia="zh-CN"/>
        </w:rPr>
        <w:t>相应服务</w:t>
      </w:r>
      <w:r>
        <w:rPr>
          <w:rFonts w:hint="eastAsia" w:ascii="宋体" w:hAnsi="宋体" w:eastAsia="宋体" w:cs="宋体"/>
          <w:color w:val="auto"/>
          <w:sz w:val="24"/>
          <w:szCs w:val="24"/>
          <w:highlight w:val="none"/>
        </w:rPr>
        <w:t>，如我方中标，我方承诺愿意按招标文件规定缴纳履约保证金和中标服务费。</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2.我方根据招标文件的规定，严格履行合同的责任和义务。</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3.我方承诺报价</w:t>
      </w:r>
      <w:r>
        <w:rPr>
          <w:rFonts w:hint="eastAsia" w:ascii="宋体" w:hAnsi="宋体" w:eastAsia="宋体" w:cs="宋体"/>
          <w:color w:val="auto"/>
          <w:sz w:val="24"/>
          <w:szCs w:val="24"/>
          <w:highlight w:val="none"/>
          <w:lang w:val="en-US" w:eastAsia="zh-CN"/>
        </w:rPr>
        <w:t>按照招标文件要求</w:t>
      </w:r>
      <w:r>
        <w:rPr>
          <w:rFonts w:hint="eastAsia" w:ascii="宋体" w:hAnsi="宋体" w:eastAsia="宋体" w:cs="宋体"/>
          <w:color w:val="auto"/>
          <w:sz w:val="24"/>
          <w:szCs w:val="24"/>
          <w:highlight w:val="none"/>
        </w:rPr>
        <w:t>。</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5.我方同意从招标文件规定的开标日期起遵循本招标文件，并在招标文件规定的投标有效期之前均具有约束力。</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7.我方完全理解贵方不一定接受最低报价的投标。</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8.我方对投标文件中所提供资料、文件、证书及证件的真实性和有效性负责。</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三、无重大违法记录声明函、无不良信用记录声明函</w:t>
      </w:r>
    </w:p>
    <w:p>
      <w:pPr>
        <w:pStyle w:val="2"/>
        <w:rPr>
          <w:rFonts w:hint="eastAsia" w:ascii="宋体" w:hAnsi="宋体" w:eastAsia="宋体" w:cs="宋体"/>
          <w:color w:val="auto"/>
          <w:sz w:val="24"/>
          <w:szCs w:val="24"/>
          <w:highlight w:val="none"/>
        </w:rPr>
      </w:pPr>
    </w:p>
    <w:p>
      <w:pPr>
        <w:shd w:val="clear" w:color="auto" w:fill="auto"/>
        <w:spacing w:line="360" w:lineRule="auto"/>
        <w:jc w:val="center"/>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lang w:eastAsia="zh-CN"/>
        </w:rPr>
        <w:t>（</w:t>
      </w:r>
      <w:r>
        <w:rPr>
          <w:rFonts w:hint="eastAsia" w:ascii="宋体" w:hAnsi="宋体" w:eastAsia="宋体" w:cs="宋体"/>
          <w:i/>
          <w:color w:val="auto"/>
          <w:sz w:val="24"/>
          <w:szCs w:val="24"/>
          <w:highlight w:val="none"/>
        </w:rPr>
        <w:t>联合体参加投标的，联合体各方均须提供</w:t>
      </w:r>
      <w:r>
        <w:rPr>
          <w:rFonts w:hint="eastAsia" w:ascii="宋体" w:hAnsi="宋体" w:eastAsia="宋体" w:cs="宋体"/>
          <w:i/>
          <w:color w:val="auto"/>
          <w:sz w:val="24"/>
          <w:szCs w:val="24"/>
          <w:highlight w:val="none"/>
          <w:lang w:eastAsia="zh-CN"/>
        </w:rPr>
        <w:t>）</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2.本单位郑重声明，我单位无以下不良信用记录情形：</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（1）被人民法院列入失信被执行人；</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（2）被税务部门列入重大税收违法案件当事人名单。</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hd w:val="clear" w:color="auto" w:fill="auto"/>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br w:type="page"/>
      </w:r>
    </w:p>
    <w:p>
      <w:pPr>
        <w:shd w:val="clear" w:color="auto" w:fill="auto"/>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、授权书</w:t>
      </w:r>
    </w:p>
    <w:p>
      <w:pPr>
        <w:pStyle w:val="21"/>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（投标人授权代表姓名、职务）代表我方参加本项目</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color w:val="auto"/>
          <w:sz w:val="24"/>
          <w:szCs w:val="24"/>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授权代表身份证明复印件或影印件：</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授权代表联系方式：</w:t>
      </w:r>
      <w:r>
        <w:rPr>
          <w:rFonts w:hint="eastAsia" w:ascii="宋体" w:hAnsi="宋体" w:eastAsia="宋体" w:cs="宋体"/>
          <w:color w:val="auto"/>
          <w:sz w:val="24"/>
          <w:szCs w:val="24"/>
          <w:highlight w:val="none"/>
          <w:u w:val="single"/>
        </w:rPr>
        <w:t xml:space="preserve">          （请填写手机号码）</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hd w:val="clear" w:color="auto" w:fill="auto"/>
        <w:spacing w:line="360" w:lineRule="auto"/>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投标人公章：</w:t>
      </w:r>
      <w:r>
        <w:rPr>
          <w:rFonts w:hint="eastAsia" w:ascii="宋体" w:hAnsi="宋体" w:eastAsia="宋体" w:cs="宋体"/>
          <w:bCs/>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b/>
          <w:bCs/>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1.本项目只允许有唯一的投标人授权代表，提供身份证明复印件；</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2.法定代表人参加投标的无需提供授权书，提供身份证明复印件。</w:t>
      </w:r>
    </w:p>
    <w:p>
      <w:pPr>
        <w:spacing w:line="360" w:lineRule="auto"/>
        <w:jc w:val="center"/>
        <w:outlineLvl w:val="2"/>
        <w:rPr>
          <w:rFonts w:hint="eastAsia" w:ascii="宋体" w:hAnsi="宋体" w:eastAsia="宋体"/>
          <w:b/>
          <w:color w:val="auto"/>
          <w:sz w:val="24"/>
          <w:highlight w:val="none"/>
        </w:rPr>
      </w:pPr>
      <w:r>
        <w:rPr>
          <w:rFonts w:hint="eastAsia" w:ascii="宋体" w:hAnsi="宋体" w:eastAsia="宋体" w:cs="宋体"/>
          <w:color w:val="auto"/>
          <w:sz w:val="24"/>
          <w:szCs w:val="24"/>
          <w:highlight w:val="none"/>
        </w:rPr>
        <w:br w:type="page"/>
      </w:r>
    </w:p>
    <w:bookmarkEnd w:id="194"/>
    <w:p>
      <w:pPr>
        <w:spacing w:line="360" w:lineRule="auto"/>
        <w:rPr>
          <w:rFonts w:ascii="宋体" w:hAnsi="宋体" w:eastAsia="宋体"/>
          <w:color w:val="auto"/>
          <w:sz w:val="24"/>
          <w:highlight w:val="none"/>
          <w:u w:val="single"/>
        </w:rPr>
      </w:pPr>
    </w:p>
    <w:p>
      <w:pPr>
        <w:widowControl/>
        <w:shd w:val="clear" w:color="auto" w:fill="auto"/>
        <w:jc w:val="center"/>
        <w:rPr>
          <w:rFonts w:hint="eastAsia" w:ascii="宋体" w:hAnsi="宋体" w:eastAsia="宋体" w:cs="宋体"/>
          <w:color w:val="auto"/>
          <w:sz w:val="24"/>
          <w:szCs w:val="24"/>
          <w:highlight w:val="none"/>
        </w:rPr>
      </w:pPr>
      <w:bookmarkStart w:id="195" w:name="_Toc507694553"/>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投标业绩承诺函</w:t>
      </w:r>
      <w:bookmarkEnd w:id="195"/>
    </w:p>
    <w:p>
      <w:pPr>
        <w:widowControl/>
        <w:shd w:val="clear" w:color="auto" w:fill="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致：合肥</w:t>
      </w:r>
      <w:r>
        <w:rPr>
          <w:rFonts w:hint="eastAsia" w:ascii="宋体" w:hAnsi="宋体" w:eastAsia="宋体" w:cs="宋体"/>
          <w:color w:val="auto"/>
          <w:sz w:val="24"/>
          <w:szCs w:val="24"/>
          <w:highlight w:val="none"/>
          <w:lang w:val="en-US" w:eastAsia="zh-CN"/>
        </w:rPr>
        <w:t>九狮文化传媒</w:t>
      </w:r>
      <w:r>
        <w:rPr>
          <w:rFonts w:hint="eastAsia" w:ascii="宋体" w:hAnsi="宋体" w:eastAsia="宋体" w:cs="宋体"/>
          <w:color w:val="auto"/>
          <w:sz w:val="24"/>
          <w:szCs w:val="24"/>
          <w:highlight w:val="none"/>
        </w:rPr>
        <w:t>有限公司</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我公司承诺：本投标文件中提供的业绩均真实有效。若有异议，我公司承诺会在3个工作日内可就以下业绩信息提供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如合同、对应的发票、验收报告或用户评价意见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原件供贵方核对。若被发现存在任何虚假、隐瞒情况，我公司承担由此产生的一切后果。</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投标人电子签章：                     </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bl>
      <w:tblPr>
        <w:tblStyle w:val="40"/>
        <w:tblpPr w:leftFromText="180" w:rightFromText="180" w:vertAnchor="text" w:horzAnchor="page" w:tblpX="1630" w:tblpY="245"/>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7"/>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w:t>
            </w: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w:t>
            </w:r>
          </w:p>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及联系电话</w:t>
            </w: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6"/>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bl>
    <w:p>
      <w:pPr>
        <w:widowControl/>
        <w:shd w:val="clear" w:color="auto" w:fill="auto"/>
        <w:jc w:val="left"/>
        <w:rPr>
          <w:rFonts w:hint="eastAsia" w:ascii="宋体" w:hAnsi="宋体" w:eastAsia="宋体" w:cs="宋体"/>
          <w:color w:val="auto"/>
          <w:sz w:val="24"/>
          <w:szCs w:val="24"/>
          <w:highlight w:val="none"/>
        </w:rPr>
      </w:pP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2.投标人提供的评审业绩数量均不得超过评审指标要求的数量上限（例如：招标文件业绩评审指标中规定每个业绩得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分，则投标人在此项评审指标中最多只能提供3个对应业绩供评标委员会评审），且应一一对应。否则，可能导致业绩评审不得分。</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3.中标候选人提供的以上业绩情况（含项目名称、合同总金额），如招标文件《投标人须知前附表》有约定的，将按约定随评审结果公告。</w:t>
      </w: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numPr>
          <w:ilvl w:val="0"/>
          <w:numId w:val="0"/>
        </w:numPr>
        <w:jc w:val="both"/>
        <w:rPr>
          <w:rFonts w:hint="eastAsia" w:ascii="宋体" w:hAnsi="宋体" w:eastAsia="宋体"/>
          <w:b/>
          <w:bCs/>
          <w:color w:val="auto"/>
          <w:sz w:val="24"/>
          <w:highlight w:val="none"/>
        </w:rPr>
      </w:pPr>
    </w:p>
    <w:p>
      <w:pPr>
        <w:numPr>
          <w:ilvl w:val="0"/>
          <w:numId w:val="0"/>
        </w:numPr>
        <w:jc w:val="center"/>
        <w:rPr>
          <w:rFonts w:hint="eastAsia" w:ascii="宋体" w:hAnsi="宋体" w:eastAsia="宋体"/>
          <w:b/>
          <w:bCs/>
          <w:color w:val="auto"/>
          <w:sz w:val="24"/>
          <w:highlight w:val="none"/>
        </w:rPr>
      </w:pPr>
    </w:p>
    <w:p>
      <w:pPr>
        <w:numPr>
          <w:ilvl w:val="0"/>
          <w:numId w:val="0"/>
        </w:numPr>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b/>
          <w:bCs/>
          <w:color w:val="auto"/>
          <w:sz w:val="24"/>
          <w:highlight w:val="none"/>
          <w:lang w:val="en-US" w:eastAsia="zh-CN"/>
        </w:rPr>
        <w:t>六</w:t>
      </w:r>
      <w:r>
        <w:rPr>
          <w:rFonts w:hint="eastAsia" w:ascii="宋体" w:hAnsi="宋体" w:eastAsia="宋体"/>
          <w:b/>
          <w:bCs/>
          <w:color w:val="auto"/>
          <w:sz w:val="24"/>
          <w:highlight w:val="none"/>
        </w:rPr>
        <w:t>、</w:t>
      </w:r>
      <w:r>
        <w:rPr>
          <w:rFonts w:hint="eastAsia" w:ascii="宋体" w:hAnsi="宋体" w:eastAsia="宋体" w:cs="@仿宋_GB2312"/>
          <w:b/>
          <w:bCs/>
          <w:color w:val="auto"/>
          <w:kern w:val="2"/>
          <w:sz w:val="24"/>
          <w:szCs w:val="20"/>
          <w:highlight w:val="none"/>
          <w:lang w:val="en-US" w:eastAsia="zh-CN" w:bidi="ar-SA"/>
        </w:rPr>
        <w:t>承诺函</w:t>
      </w:r>
    </w:p>
    <w:p>
      <w:pPr>
        <w:pStyle w:val="39"/>
        <w:numPr>
          <w:ilvl w:val="0"/>
          <w:numId w:val="0"/>
        </w:numPr>
        <w:spacing w:line="360" w:lineRule="auto"/>
        <w:rPr>
          <w:rFonts w:hint="eastAsia" w:ascii="宋体" w:hAnsi="宋体" w:eastAsia="宋体" w:cs="@仿宋_GB2312"/>
          <w:b/>
          <w:bCs w:val="0"/>
          <w:color w:val="auto"/>
          <w:kern w:val="2"/>
          <w:sz w:val="24"/>
          <w:highlight w:val="none"/>
          <w:lang w:val="en-US" w:eastAsia="zh-CN" w:bidi="ar-SA"/>
        </w:rPr>
      </w:pPr>
      <w:r>
        <w:rPr>
          <w:rFonts w:hint="eastAsia" w:ascii="宋体" w:hAnsi="宋体" w:eastAsia="宋体" w:cs="@仿宋_GB2312"/>
          <w:b/>
          <w:bCs w:val="0"/>
          <w:color w:val="auto"/>
          <w:kern w:val="2"/>
          <w:sz w:val="24"/>
          <w:highlight w:val="none"/>
          <w:lang w:val="en-US" w:eastAsia="zh-CN" w:bidi="ar-SA"/>
        </w:rPr>
        <w:t>我公司承诺：</w:t>
      </w:r>
    </w:p>
    <w:p>
      <w:pPr>
        <w:pStyle w:val="38"/>
        <w:spacing w:line="360" w:lineRule="auto"/>
        <w:ind w:firstLine="482" w:firstLineChars="200"/>
        <w:rPr>
          <w:rFonts w:hint="eastAsia"/>
          <w:b/>
          <w:bCs w:val="0"/>
          <w:color w:val="auto"/>
          <w:highlight w:val="none"/>
          <w:lang w:val="en-US" w:eastAsia="zh-CN"/>
        </w:rPr>
      </w:pPr>
      <w:r>
        <w:rPr>
          <w:rFonts w:hint="eastAsia" w:ascii="宋体" w:hAnsi="宋体" w:eastAsia="宋体"/>
          <w:b/>
          <w:bCs w:val="0"/>
          <w:color w:val="auto"/>
          <w:sz w:val="24"/>
          <w:highlight w:val="none"/>
        </w:rPr>
        <w:t>我公司</w:t>
      </w:r>
      <w:r>
        <w:rPr>
          <w:rFonts w:hint="eastAsia" w:ascii="宋体" w:hAnsi="宋体" w:eastAsia="宋体"/>
          <w:b/>
          <w:bCs w:val="0"/>
          <w:color w:val="auto"/>
          <w:sz w:val="24"/>
          <w:highlight w:val="none"/>
          <w:lang w:val="en-US" w:eastAsia="zh-CN"/>
        </w:rPr>
        <w:t>投标</w:t>
      </w:r>
      <w:r>
        <w:rPr>
          <w:rFonts w:hint="eastAsia" w:ascii="宋体" w:hAnsi="宋体" w:eastAsia="宋体"/>
          <w:b/>
          <w:bCs w:val="0"/>
          <w:color w:val="auto"/>
          <w:sz w:val="24"/>
          <w:highlight w:val="none"/>
        </w:rPr>
        <w:t>文件中提供的检测报告、认证证书、资质证书等均真实有效，承诺合同签订后7个工作日内按要求提供检测报告与资质证书等原件查验，如逾期不能按要求提供或经审查、验证不能通过，我公司承担一切相关责任，我公司所提供的产品是正品，非假冒伪劣产品，供货时出具所投产品生产厂商针对本项目的出货证明。</w:t>
      </w:r>
    </w:p>
    <w:p>
      <w:pPr>
        <w:spacing w:line="360" w:lineRule="auto"/>
        <w:ind w:firstLine="5060" w:firstLineChars="2100"/>
        <w:jc w:val="both"/>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投标人</w:t>
      </w:r>
      <w:r>
        <w:rPr>
          <w:rFonts w:hint="eastAsia" w:asciiTheme="minorEastAsia" w:hAnsiTheme="minorEastAsia" w:eastAsiaTheme="minorEastAsia"/>
          <w:b/>
          <w:bCs/>
          <w:color w:val="auto"/>
          <w:sz w:val="24"/>
          <w:highlight w:val="none"/>
          <w:lang w:eastAsia="zh-CN"/>
        </w:rPr>
        <w:t>电子签章：</w:t>
      </w:r>
    </w:p>
    <w:p>
      <w:pPr>
        <w:spacing w:line="360" w:lineRule="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lang w:eastAsia="zh-CN"/>
        </w:rPr>
        <w:t>日</w:t>
      </w: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lang w:eastAsia="zh-CN"/>
        </w:rPr>
        <w:t>期：</w:t>
      </w:r>
    </w:p>
    <w:p>
      <w:pPr>
        <w:spacing w:line="360" w:lineRule="auto"/>
        <w:rPr>
          <w:rFonts w:ascii="宋体" w:hAnsi="宋体" w:eastAsia="宋体" w:cs="宋体"/>
          <w:bCs/>
          <w:color w:val="auto"/>
          <w:szCs w:val="21"/>
          <w:highlight w:val="none"/>
        </w:rPr>
      </w:pPr>
    </w:p>
    <w:p>
      <w:pPr>
        <w:spacing w:line="360" w:lineRule="auto"/>
        <w:jc w:val="center"/>
        <w:outlineLvl w:val="2"/>
        <w:rPr>
          <w:rFonts w:ascii="宋体" w:hAnsi="宋体" w:eastAsia="宋体"/>
          <w:b/>
          <w:color w:val="auto"/>
          <w:sz w:val="24"/>
          <w:highlight w:val="none"/>
        </w:r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七、</w:t>
      </w:r>
      <w:r>
        <w:rPr>
          <w:rFonts w:hint="eastAsia" w:ascii="宋体" w:hAnsi="宋体"/>
          <w:b/>
          <w:color w:val="auto"/>
          <w:sz w:val="24"/>
          <w:highlight w:val="none"/>
          <w:lang w:val="en-US" w:eastAsia="zh-CN"/>
        </w:rPr>
        <w:t>投标</w:t>
      </w:r>
      <w:r>
        <w:rPr>
          <w:rFonts w:hint="eastAsia" w:ascii="宋体" w:hAnsi="宋体" w:eastAsia="宋体"/>
          <w:b/>
          <w:color w:val="auto"/>
          <w:sz w:val="24"/>
          <w:highlight w:val="none"/>
        </w:rPr>
        <w:t>响应表</w:t>
      </w:r>
    </w:p>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序号</w:t>
            </w:r>
          </w:p>
        </w:tc>
        <w:tc>
          <w:tcPr>
            <w:tcW w:w="1916"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商务条款</w:t>
            </w:r>
          </w:p>
        </w:tc>
        <w:tc>
          <w:tcPr>
            <w:tcW w:w="2497"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hAnsi="宋体" w:cs="Wingdings"/>
                <w:b/>
                <w:color w:val="auto"/>
                <w:sz w:val="24"/>
                <w:highlight w:val="none"/>
                <w:lang w:val="en-US" w:eastAsia="zh-CN"/>
              </w:rPr>
              <w:t>招标</w:t>
            </w:r>
            <w:r>
              <w:rPr>
                <w:rFonts w:hint="eastAsia" w:ascii="宋体" w:hAnsi="宋体" w:cs="Wingdings"/>
                <w:b/>
                <w:color w:val="auto"/>
                <w:sz w:val="24"/>
                <w:highlight w:val="none"/>
              </w:rPr>
              <w:t>文件要求</w:t>
            </w:r>
          </w:p>
        </w:tc>
        <w:tc>
          <w:tcPr>
            <w:tcW w:w="2575"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投标人承诺</w:t>
            </w:r>
          </w:p>
        </w:tc>
        <w:tc>
          <w:tcPr>
            <w:tcW w:w="81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default" w:ascii="宋体" w:hAnsi="宋体" w:eastAsia="宋体"/>
                <w:color w:val="auto"/>
                <w:sz w:val="24"/>
                <w:szCs w:val="20"/>
                <w:highlight w:val="none"/>
              </w:rPr>
              <w:t>1</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default" w:ascii="宋体" w:hAnsi="宋体" w:eastAsia="宋体"/>
                <w:color w:val="auto"/>
                <w:sz w:val="24"/>
                <w:szCs w:val="20"/>
                <w:highlight w:val="none"/>
              </w:rPr>
              <w:t>付款方式</w:t>
            </w:r>
          </w:p>
        </w:tc>
        <w:tc>
          <w:tcPr>
            <w:tcW w:w="2497"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none"/>
              </w:rPr>
            </w:pP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所有货物安装调试完成且验收合格后支付至合同价款85%，三个月后无重大问题支付至合同价款的97%，余款3%作为质保金，质保期满后三个月内一次性无息付清</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供货及安装地点</w:t>
            </w:r>
          </w:p>
        </w:tc>
        <w:tc>
          <w:tcPr>
            <w:tcW w:w="2497"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合肥市包河区，</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招标人</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指定地点。</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供货及安装期限</w:t>
            </w:r>
          </w:p>
        </w:tc>
        <w:tc>
          <w:tcPr>
            <w:tcW w:w="2497" w:type="dxa"/>
            <w:vAlign w:val="center"/>
          </w:tcPr>
          <w:p>
            <w:pPr>
              <w:pStyle w:val="186"/>
              <w:keepNext w:val="0"/>
              <w:keepLines w:val="0"/>
              <w:widowControl/>
              <w:suppressLineNumbers w:val="0"/>
              <w:snapToGrid/>
              <w:spacing w:before="0" w:beforeAutospacing="0" w:after="0" w:afterAutospacing="0" w:line="360" w:lineRule="auto"/>
              <w:ind w:left="0" w:right="0"/>
              <w:jc w:val="left"/>
              <w:textAlignment w:val="baseline"/>
              <w:rPr>
                <w:rFonts w:hint="default" w:ascii="宋体" w:hAnsi="宋体" w:eastAsia="宋体"/>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合同签订后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30</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个日历日内完成供货及安装。</w:t>
            </w:r>
          </w:p>
        </w:tc>
        <w:tc>
          <w:tcPr>
            <w:tcW w:w="2575" w:type="dxa"/>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免费质保期</w:t>
            </w:r>
          </w:p>
        </w:tc>
        <w:tc>
          <w:tcPr>
            <w:tcW w:w="2497"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验收合格之日起</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6</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年。</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bl>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序号</w:t>
            </w:r>
          </w:p>
        </w:tc>
        <w:tc>
          <w:tcPr>
            <w:tcW w:w="156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货物名称</w:t>
            </w:r>
          </w:p>
        </w:tc>
        <w:tc>
          <w:tcPr>
            <w:tcW w:w="2863"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hAnsi="宋体" w:cs="Wingdings"/>
                <w:b/>
                <w:color w:val="auto"/>
                <w:sz w:val="24"/>
                <w:highlight w:val="none"/>
                <w:lang w:val="en-US" w:eastAsia="zh-CN"/>
              </w:rPr>
              <w:t>招标</w:t>
            </w:r>
            <w:r>
              <w:rPr>
                <w:rFonts w:hint="eastAsia" w:ascii="宋体" w:hAnsi="宋体" w:cs="Wingdings"/>
                <w:b/>
                <w:color w:val="auto"/>
                <w:sz w:val="24"/>
                <w:highlight w:val="none"/>
              </w:rPr>
              <w:t>文件规定的技术参数要求</w:t>
            </w:r>
          </w:p>
        </w:tc>
        <w:tc>
          <w:tcPr>
            <w:tcW w:w="2482"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856"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bl>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.3</w:t>
      </w:r>
      <w:r>
        <w:rPr>
          <w:rFonts w:hint="eastAsia" w:ascii="宋体" w:hAnsi="宋体" w:eastAsia="宋体"/>
          <w:b/>
          <w:color w:val="auto"/>
          <w:sz w:val="24"/>
          <w:highlight w:val="none"/>
        </w:rPr>
        <w:t>货物说明一览表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货物名称</w:t>
            </w:r>
          </w:p>
        </w:tc>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c>
          <w:tcPr>
            <w:tcW w:w="1421"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品牌型号</w:t>
            </w:r>
          </w:p>
        </w:tc>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数量</w:t>
            </w:r>
          </w:p>
        </w:tc>
        <w:tc>
          <w:tcPr>
            <w:tcW w:w="1421"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所投产品的技术参数及性能说明：</w:t>
            </w:r>
          </w:p>
        </w:tc>
      </w:tr>
    </w:tbl>
    <w:p>
      <w:pPr>
        <w:pStyle w:val="22"/>
        <w:spacing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投标人电子签章：</w:t>
      </w:r>
    </w:p>
    <w:p>
      <w:pPr>
        <w:pStyle w:val="22"/>
        <w:spacing w:line="360" w:lineRule="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4 </w:t>
      </w:r>
      <w:r>
        <w:rPr>
          <w:rFonts w:hint="eastAsia" w:asciiTheme="minorEastAsia" w:hAnsiTheme="minorEastAsia" w:eastAsiaTheme="minorEastAsia"/>
          <w:b/>
          <w:bCs/>
          <w:color w:val="auto"/>
          <w:sz w:val="24"/>
          <w:highlight w:val="none"/>
          <w:lang w:val="en-US" w:eastAsia="zh-CN"/>
        </w:rPr>
        <w:t>非</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标识的技术</w:t>
      </w:r>
      <w:r>
        <w:rPr>
          <w:rFonts w:hint="eastAsia" w:asciiTheme="minorEastAsia" w:hAnsiTheme="minorEastAsia" w:eastAsiaTheme="minorEastAsia"/>
          <w:b/>
          <w:bCs/>
          <w:color w:val="auto"/>
          <w:sz w:val="24"/>
          <w:highlight w:val="none"/>
          <w:lang w:val="en-US" w:eastAsia="zh-CN"/>
        </w:rPr>
        <w:t>投标</w:t>
      </w:r>
      <w:r>
        <w:rPr>
          <w:rFonts w:hint="eastAsia" w:asciiTheme="minorEastAsia" w:hAnsiTheme="minorEastAsia" w:eastAsiaTheme="minorEastAsia"/>
          <w:b/>
          <w:bCs/>
          <w:color w:val="auto"/>
          <w:sz w:val="24"/>
          <w:highlight w:val="none"/>
        </w:rPr>
        <w:t>承诺函：</w:t>
      </w:r>
      <w:r>
        <w:rPr>
          <w:rFonts w:hint="eastAsia" w:asciiTheme="minorEastAsia" w:hAnsiTheme="minorEastAsia" w:eastAsiaTheme="minorEastAsia"/>
          <w:b w:val="0"/>
          <w:color w:val="auto"/>
          <w:sz w:val="24"/>
          <w:highlight w:val="none"/>
        </w:rPr>
        <w:t xml:space="preserve">  </w:t>
      </w:r>
    </w:p>
    <w:p>
      <w:pPr>
        <w:pStyle w:val="22"/>
        <w:spacing w:line="360" w:lineRule="auto"/>
        <w:ind w:firstLine="723" w:firstLineChars="3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我单位承诺所提供的货物均满足</w:t>
      </w:r>
      <w:r>
        <w:rPr>
          <w:rFonts w:hint="eastAsia" w:asciiTheme="minorEastAsia" w:hAnsiTheme="minorEastAsia" w:eastAsiaTheme="minorEastAsia"/>
          <w:b/>
          <w:bCs/>
          <w:color w:val="auto"/>
          <w:sz w:val="24"/>
          <w:highlight w:val="none"/>
          <w:lang w:val="en-US" w:eastAsia="zh-CN"/>
        </w:rPr>
        <w:t>招标</w:t>
      </w:r>
      <w:r>
        <w:rPr>
          <w:rFonts w:hint="eastAsia" w:asciiTheme="minorEastAsia" w:hAnsiTheme="minorEastAsia" w:eastAsiaTheme="minorEastAsia"/>
          <w:b/>
          <w:bCs/>
          <w:color w:val="auto"/>
          <w:sz w:val="24"/>
          <w:highlight w:val="none"/>
        </w:rPr>
        <w:t>文件招标需求中</w:t>
      </w:r>
      <w:r>
        <w:rPr>
          <w:rFonts w:hint="eastAsia" w:asciiTheme="minorEastAsia" w:hAnsiTheme="minorEastAsia" w:eastAsiaTheme="minorEastAsia"/>
          <w:b/>
          <w:bCs/>
          <w:color w:val="auto"/>
          <w:sz w:val="24"/>
          <w:highlight w:val="none"/>
          <w:lang w:val="en-US" w:eastAsia="zh-CN"/>
        </w:rPr>
        <w:t>非</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标识</w:t>
      </w:r>
      <w:r>
        <w:rPr>
          <w:rFonts w:hint="eastAsia" w:asciiTheme="minorEastAsia" w:hAnsiTheme="minorEastAsia" w:eastAsiaTheme="minorEastAsia"/>
          <w:b/>
          <w:bCs/>
          <w:color w:val="auto"/>
          <w:sz w:val="24"/>
          <w:highlight w:val="none"/>
        </w:rPr>
        <w:t>的要求,</w:t>
      </w:r>
      <w:r>
        <w:rPr>
          <w:rFonts w:hint="eastAsia" w:ascii="宋体" w:hAnsi="宋体" w:eastAsia="宋体" w:cs="@仿宋_GB2312"/>
          <w:b/>
          <w:bCs w:val="0"/>
          <w:color w:val="auto"/>
          <w:kern w:val="0"/>
          <w:sz w:val="24"/>
          <w:szCs w:val="28"/>
          <w:highlight w:val="none"/>
          <w:lang w:val="en-US" w:eastAsia="zh-CN" w:bidi="ar-SA"/>
        </w:rPr>
        <w:t>承诺按</w:t>
      </w:r>
      <w:r>
        <w:rPr>
          <w:rFonts w:hint="eastAsia" w:ascii="宋体" w:hAnsi="宋体" w:cs="@仿宋_GB2312"/>
          <w:b/>
          <w:bCs w:val="0"/>
          <w:color w:val="auto"/>
          <w:kern w:val="0"/>
          <w:sz w:val="24"/>
          <w:szCs w:val="28"/>
          <w:highlight w:val="none"/>
          <w:lang w:val="en-US" w:eastAsia="zh-CN" w:bidi="ar-SA"/>
        </w:rPr>
        <w:t>招标</w:t>
      </w:r>
      <w:r>
        <w:rPr>
          <w:rFonts w:hint="eastAsia" w:ascii="宋体" w:hAnsi="宋体" w:eastAsia="宋体" w:cs="@仿宋_GB2312"/>
          <w:b/>
          <w:bCs w:val="0"/>
          <w:color w:val="auto"/>
          <w:kern w:val="0"/>
          <w:sz w:val="24"/>
          <w:szCs w:val="28"/>
          <w:highlight w:val="none"/>
          <w:lang w:val="en-US" w:eastAsia="zh-CN" w:bidi="ar-SA"/>
        </w:rPr>
        <w:t>文件进行验收，</w:t>
      </w:r>
      <w:r>
        <w:rPr>
          <w:rFonts w:hint="eastAsia" w:asciiTheme="minorEastAsia" w:hAnsiTheme="minorEastAsia" w:eastAsiaTheme="minorEastAsia"/>
          <w:b/>
          <w:bCs/>
          <w:color w:val="auto"/>
          <w:sz w:val="24"/>
          <w:highlight w:val="none"/>
        </w:rPr>
        <w:t>如不满足，</w:t>
      </w:r>
      <w:r>
        <w:rPr>
          <w:rFonts w:hint="eastAsia" w:asciiTheme="minorEastAsia" w:hAnsiTheme="minorEastAsia" w:eastAsiaTheme="minorEastAsia"/>
          <w:b/>
          <w:bCs/>
          <w:color w:val="auto"/>
          <w:sz w:val="24"/>
          <w:highlight w:val="none"/>
          <w:lang w:val="en-US" w:eastAsia="zh-CN"/>
        </w:rPr>
        <w:t>招标人</w:t>
      </w:r>
      <w:r>
        <w:rPr>
          <w:rFonts w:hint="eastAsia" w:asciiTheme="minorEastAsia" w:hAnsiTheme="minorEastAsia" w:eastAsiaTheme="minorEastAsia"/>
          <w:b/>
          <w:bCs/>
          <w:color w:val="auto"/>
          <w:sz w:val="24"/>
          <w:highlight w:val="none"/>
        </w:rPr>
        <w:t>有权解除合同，并</w:t>
      </w:r>
      <w:r>
        <w:rPr>
          <w:rFonts w:hint="eastAsia" w:asciiTheme="minorEastAsia" w:hAnsiTheme="minorEastAsia" w:eastAsiaTheme="minorEastAsia"/>
          <w:b/>
          <w:bCs/>
          <w:color w:val="auto"/>
          <w:sz w:val="24"/>
          <w:highlight w:val="none"/>
          <w:lang w:val="en-US" w:eastAsia="zh-CN"/>
        </w:rPr>
        <w:t>按相关规定</w:t>
      </w:r>
      <w:r>
        <w:rPr>
          <w:rFonts w:hint="eastAsia" w:asciiTheme="minorEastAsia" w:hAnsiTheme="minorEastAsia" w:eastAsiaTheme="minorEastAsia"/>
          <w:b/>
          <w:bCs/>
          <w:color w:val="auto"/>
          <w:sz w:val="24"/>
          <w:highlight w:val="none"/>
        </w:rPr>
        <w:t xml:space="preserve">依规处理,我单位承担由此产生的一切后果及责任。 </w:t>
      </w:r>
    </w:p>
    <w:p>
      <w:pPr>
        <w:pStyle w:val="22"/>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pStyle w:val="22"/>
        <w:spacing w:line="360" w:lineRule="auto"/>
        <w:ind w:firstLine="5060" w:firstLineChars="2100"/>
        <w:rPr>
          <w:rFonts w:hint="default"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lang w:val="en-US" w:eastAsia="zh-CN"/>
        </w:rPr>
        <w:t>投标人</w:t>
      </w:r>
      <w:r>
        <w:rPr>
          <w:rFonts w:hint="eastAsia" w:asciiTheme="minorEastAsia" w:hAnsiTheme="minorEastAsia" w:eastAsiaTheme="minorEastAsia"/>
          <w:b/>
          <w:bCs/>
          <w:color w:val="auto"/>
          <w:sz w:val="24"/>
          <w:highlight w:val="none"/>
        </w:rPr>
        <w:t>电子签章：</w:t>
      </w:r>
      <w:r>
        <w:rPr>
          <w:rFonts w:hint="eastAsia" w:asciiTheme="minorEastAsia" w:hAnsiTheme="minorEastAsia" w:eastAsiaTheme="minorEastAsia"/>
          <w:b/>
          <w:bCs/>
          <w:color w:val="auto"/>
          <w:sz w:val="24"/>
          <w:highlight w:val="none"/>
          <w:u w:val="single"/>
          <w:lang w:val="en-US" w:eastAsia="zh-CN"/>
        </w:rPr>
        <w:t xml:space="preserve">            </w:t>
      </w:r>
    </w:p>
    <w:p>
      <w:pPr>
        <w:spacing w:line="360" w:lineRule="auto"/>
        <w:jc w:val="center"/>
        <w:outlineLvl w:val="2"/>
        <w:rPr>
          <w:rFonts w:ascii="宋体" w:hAnsi="宋体" w:eastAsia="宋体"/>
          <w:b/>
          <w:color w:val="auto"/>
          <w:sz w:val="24"/>
          <w:highlight w:val="none"/>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rPr>
        <w:t>日 期：</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 xml:space="preserve"> </w:t>
      </w:r>
    </w:p>
    <w:p>
      <w:pPr>
        <w:spacing w:line="360" w:lineRule="auto"/>
        <w:jc w:val="center"/>
        <w:outlineLvl w:val="2"/>
        <w:rPr>
          <w:rFonts w:ascii="宋体" w:hAnsi="宋体" w:eastAsia="宋体"/>
          <w:b/>
          <w:color w:val="auto"/>
          <w:sz w:val="24"/>
          <w:highlight w:val="none"/>
        </w:rPr>
      </w:pPr>
    </w:p>
    <w:p>
      <w:pPr>
        <w:jc w:val="center"/>
        <w:rPr>
          <w:rFonts w:ascii="宋体" w:hAnsi="宋体" w:eastAsia="宋体"/>
          <w:b/>
          <w:color w:val="auto"/>
          <w:sz w:val="24"/>
          <w:highlight w:val="none"/>
        </w:rPr>
      </w:pPr>
      <w:r>
        <w:rPr>
          <w:rFonts w:hint="eastAsia" w:ascii="宋体" w:hAnsi="宋体" w:eastAsia="宋体"/>
          <w:b/>
          <w:color w:val="auto"/>
          <w:sz w:val="24"/>
          <w:highlight w:val="none"/>
        </w:rPr>
        <w:br w:type="page"/>
      </w:r>
      <w:r>
        <w:rPr>
          <w:rFonts w:hint="eastAsia" w:ascii="宋体" w:hAnsi="宋体" w:eastAsia="宋体"/>
          <w:b/>
          <w:color w:val="auto"/>
          <w:sz w:val="24"/>
          <w:highlight w:val="none"/>
          <w:lang w:val="en-US" w:eastAsia="zh-CN"/>
        </w:rPr>
        <w:t xml:space="preserve"> </w:t>
      </w:r>
      <w:r>
        <w:rPr>
          <w:rFonts w:hint="eastAsia" w:ascii="宋体" w:hAnsi="宋体"/>
          <w:b/>
          <w:color w:val="auto"/>
          <w:sz w:val="24"/>
          <w:highlight w:val="none"/>
          <w:lang w:val="en-US" w:eastAsia="zh-CN"/>
        </w:rPr>
        <w:t>八</w:t>
      </w:r>
      <w:r>
        <w:rPr>
          <w:rFonts w:hint="eastAsia" w:ascii="宋体" w:hAnsi="宋体" w:eastAsia="宋体"/>
          <w:b/>
          <w:color w:val="auto"/>
          <w:sz w:val="24"/>
          <w:highlight w:val="none"/>
        </w:rPr>
        <w:t>、无不良信用记录声明函</w:t>
      </w:r>
    </w:p>
    <w:p>
      <w:pPr>
        <w:spacing w:line="440" w:lineRule="exact"/>
        <w:ind w:firstLine="435"/>
        <w:rPr>
          <w:rFonts w:ascii="宋体" w:hAnsi="宋体" w:eastAsia="宋体"/>
          <w:color w:val="auto"/>
          <w:sz w:val="24"/>
          <w:szCs w:val="24"/>
          <w:highlight w:val="none"/>
        </w:rPr>
      </w:pPr>
      <w:bookmarkStart w:id="196" w:name="_Hlk44595037"/>
      <w:bookmarkStart w:id="197" w:name="_Toc520983594"/>
      <w:bookmarkStart w:id="198" w:name="_Toc204594911"/>
      <w:bookmarkStart w:id="199" w:name="_Toc121626298"/>
      <w:bookmarkStart w:id="200" w:name="_Toc516969106"/>
      <w:r>
        <w:rPr>
          <w:rFonts w:hint="eastAsia" w:ascii="宋体" w:hAnsi="宋体" w:eastAsia="宋体"/>
          <w:color w:val="auto"/>
          <w:sz w:val="24"/>
          <w:szCs w:val="24"/>
          <w:highlight w:val="none"/>
        </w:rPr>
        <w:t>1.本单位郑重声明，我单位无以下不良信用记录情形：</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（1）被责令停产停业，暂扣或者吊销许可证，暂扣或者吊销执照；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（2）进入清算程序，或被宣告破产，或其他丧失履约能力的情形； </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 xml:space="preserve">（3）在最近三年内（自投标截止之日向前追溯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（4）在国家企业信用信息公示系统（http://www.gsxt.gov.cn/）中被列入严重违法失信企业名单；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（5）在“信用中国”网站（http://www.creditchina.gov.cn/）中被列入失信被执行人名单；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（6）在“信用中国”网站（http://www.creditchina.gov.cn/）中被列入重大税收违法案件当事人名单；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（7）在近三年内投标人或其法定代表人（单位负责人）有行贿犯罪行为的。</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2.本单位郑重声明，符合下列情形之一： </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1）开标日前两年内未被合肥市及其所辖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记不良行为记录或记不良行为记录累计未满10分的；</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记不良行为记录累计记分达20分（含20分）及以上且公布日距开标日超过24个月。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pPr>
        <w:spacing w:line="440" w:lineRule="exact"/>
        <w:jc w:val="center"/>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投标人电子签章：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pPr>
        <w:spacing w:line="440" w:lineRule="exact"/>
        <w:jc w:val="center"/>
        <w:rPr>
          <w:rFonts w:hint="eastAsia" w:ascii="宋体" w:hAnsi="宋体" w:eastAsia="宋体"/>
          <w:b/>
          <w:color w:val="auto"/>
          <w:sz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bookmarkEnd w:id="196"/>
    </w:p>
    <w:bookmarkEnd w:id="197"/>
    <w:bookmarkEnd w:id="198"/>
    <w:bookmarkEnd w:id="199"/>
    <w:bookmarkEnd w:id="200"/>
    <w:p>
      <w:pPr>
        <w:pStyle w:val="22"/>
        <w:spacing w:line="360" w:lineRule="auto"/>
        <w:jc w:val="center"/>
        <w:rPr>
          <w:rFonts w:ascii="宋体" w:hAnsi="宋体" w:eastAsia="宋体"/>
          <w:b/>
          <w:color w:val="auto"/>
          <w:sz w:val="24"/>
          <w:highlight w:val="none"/>
        </w:rPr>
      </w:pPr>
      <w:r>
        <w:rPr>
          <w:rFonts w:hint="eastAsia" w:ascii="宋体" w:hAnsi="宋体"/>
          <w:b/>
          <w:color w:val="auto"/>
          <w:sz w:val="24"/>
          <w:highlight w:val="none"/>
          <w:lang w:val="en-US" w:eastAsia="zh-CN"/>
        </w:rPr>
        <w:t>九</w:t>
      </w:r>
      <w:r>
        <w:rPr>
          <w:rFonts w:hint="eastAsia" w:ascii="宋体" w:hAnsi="宋体" w:eastAsia="宋体"/>
          <w:b/>
          <w:color w:val="auto"/>
          <w:sz w:val="24"/>
          <w:highlight w:val="none"/>
        </w:rPr>
        <w:t>、</w:t>
      </w:r>
      <w:r>
        <w:rPr>
          <w:rFonts w:hint="eastAsia" w:ascii="宋体" w:hAnsi="宋体" w:eastAsia="宋体" w:cs="宋体"/>
          <w:b/>
          <w:bCs/>
          <w:color w:val="auto"/>
          <w:sz w:val="24"/>
          <w:szCs w:val="24"/>
          <w:highlight w:val="none"/>
          <w:lang w:val="en-US" w:eastAsia="zh-CN"/>
        </w:rPr>
        <w:t>技术及设计方案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widowControl/>
        <w:jc w:val="left"/>
        <w:rPr>
          <w:rFonts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b/>
          <w:color w:val="auto"/>
          <w:sz w:val="24"/>
          <w:highlight w:val="none"/>
          <w:lang w:val="en-US" w:eastAsia="zh-CN"/>
        </w:rPr>
        <w:t>十</w:t>
      </w:r>
      <w:r>
        <w:rPr>
          <w:rFonts w:hint="eastAsia" w:ascii="宋体" w:hAnsi="宋体" w:eastAsia="宋体"/>
          <w:b/>
          <w:color w:val="auto"/>
          <w:sz w:val="24"/>
          <w:highlight w:val="none"/>
        </w:rPr>
        <w:t>、</w:t>
      </w:r>
      <w:r>
        <w:rPr>
          <w:rFonts w:hint="eastAsia" w:ascii="宋体" w:hAnsi="宋体" w:eastAsia="宋体"/>
          <w:b/>
          <w:bCs/>
          <w:color w:val="auto"/>
          <w:sz w:val="24"/>
          <w:highlight w:val="none"/>
        </w:rPr>
        <w:t>供货安装方案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spacing w:line="360" w:lineRule="auto"/>
        <w:jc w:val="center"/>
        <w:outlineLvl w:val="2"/>
        <w:rPr>
          <w:rFonts w:ascii="宋体" w:hAnsi="宋体" w:eastAsia="宋体"/>
          <w:b/>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投标</w:t>
      </w:r>
      <w:r>
        <w:rPr>
          <w:rFonts w:hint="eastAsia" w:ascii="宋体" w:hAnsi="宋体" w:eastAsia="宋体"/>
          <w:b/>
          <w:color w:val="auto"/>
          <w:sz w:val="24"/>
          <w:highlight w:val="none"/>
        </w:rPr>
        <w:t>业绩承诺函</w:t>
      </w:r>
    </w:p>
    <w:p>
      <w:pPr>
        <w:spacing w:line="360" w:lineRule="auto"/>
        <w:ind w:firstLine="435"/>
        <w:rPr>
          <w:rFonts w:ascii="宋体" w:hAnsi="宋体" w:eastAsia="宋体"/>
          <w:color w:val="auto"/>
          <w:sz w:val="24"/>
          <w:highlight w:val="none"/>
        </w:rPr>
      </w:pP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我单位同意中标候选人公示中公示以下业绩并承诺：</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文件中所提供的业绩均真实有效，若被发现存在任何虚假、隐瞒情况，我单位承担由此产生的一切后果。</w:t>
      </w:r>
    </w:p>
    <w:p>
      <w:pPr>
        <w:spacing w:line="360" w:lineRule="auto"/>
        <w:ind w:firstLine="435"/>
        <w:rPr>
          <w:rFonts w:ascii="宋体" w:hAnsi="宋体" w:eastAsia="宋体"/>
          <w:color w:val="auto"/>
          <w:sz w:val="24"/>
          <w:highlight w:val="none"/>
        </w:rPr>
      </w:pPr>
    </w:p>
    <w:p>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tabs>
          <w:tab w:val="left" w:pos="630"/>
        </w:tabs>
        <w:spacing w:line="360" w:lineRule="auto"/>
        <w:ind w:firstLine="3700" w:firstLineChars="1762"/>
        <w:rPr>
          <w:rFonts w:ascii="宋体" w:hAnsi="宋体" w:eastAsia="宋体"/>
          <w:color w:val="auto"/>
          <w:highlight w:val="none"/>
        </w:rPr>
      </w:pP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10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5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供货范围</w:t>
            </w:r>
          </w:p>
        </w:tc>
        <w:tc>
          <w:tcPr>
            <w:tcW w:w="9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bl>
    <w:p>
      <w:pPr>
        <w:adjustRightInd w:val="0"/>
        <w:snapToGrid w:val="0"/>
        <w:spacing w:line="360" w:lineRule="auto"/>
        <w:rPr>
          <w:rFonts w:ascii="宋体" w:hAnsi="宋体" w:eastAsia="宋体"/>
          <w:b/>
          <w:bCs/>
          <w:color w:val="auto"/>
          <w:sz w:val="24"/>
          <w:szCs w:val="28"/>
          <w:highlight w:val="none"/>
        </w:rPr>
      </w:pP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1.表中所列业绩应为投标人满足</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文件要求的业绩；</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2.中标候选人提供的以上业绩情况，如</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文件《投标人须知前附表》有约定的，将按约定随中标候选人公示同时公告。</w:t>
      </w:r>
    </w:p>
    <w:p>
      <w:pPr>
        <w:widowControl/>
        <w:jc w:val="left"/>
        <w:rPr>
          <w:rFonts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eastAsia="宋体"/>
          <w:b/>
          <w:color w:val="auto"/>
          <w:sz w:val="24"/>
          <w:highlight w:val="none"/>
        </w:rPr>
        <w:t>、</w:t>
      </w:r>
      <w:r>
        <w:rPr>
          <w:rFonts w:hint="eastAsia" w:ascii="宋体" w:hAnsi="宋体" w:eastAsia="宋体" w:cs="@仿宋_GB2312"/>
          <w:b/>
          <w:bCs/>
          <w:color w:val="auto"/>
          <w:kern w:val="2"/>
          <w:sz w:val="24"/>
          <w:szCs w:val="28"/>
          <w:highlight w:val="none"/>
          <w:lang w:val="en-US" w:eastAsia="zh-CN" w:bidi="ar-SA"/>
        </w:rPr>
        <w:t>售后服务与维保方案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spacing w:line="360" w:lineRule="auto"/>
        <w:ind w:firstLine="435"/>
        <w:rPr>
          <w:rFonts w:ascii="宋体" w:hAnsi="宋体" w:eastAsia="宋体"/>
          <w:color w:val="auto"/>
          <w:sz w:val="24"/>
          <w:highlight w:val="none"/>
        </w:rPr>
      </w:pPr>
    </w:p>
    <w:p>
      <w:pPr>
        <w:rPr>
          <w:rFonts w:hint="eastAsia" w:ascii="宋体" w:hAnsi="宋体" w:eastAsia="宋体"/>
          <w:b/>
          <w:color w:val="auto"/>
          <w:sz w:val="24"/>
          <w:highlight w:val="none"/>
        </w:rPr>
      </w:pPr>
      <w:bookmarkStart w:id="201" w:name="_Toc520299364"/>
      <w:r>
        <w:rPr>
          <w:rFonts w:hint="eastAsia" w:ascii="宋体" w:hAnsi="宋体" w:eastAsia="宋体"/>
          <w:b/>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eastAsia="宋体"/>
          <w:b/>
          <w:color w:val="auto"/>
          <w:sz w:val="24"/>
          <w:highlight w:val="none"/>
        </w:rPr>
        <w:t>、两创产品声明函</w:t>
      </w:r>
      <w:bookmarkEnd w:id="201"/>
    </w:p>
    <w:p>
      <w:pPr>
        <w:pStyle w:val="22"/>
        <w:spacing w:line="360" w:lineRule="auto"/>
        <w:ind w:firstLine="461"/>
        <w:jc w:val="center"/>
        <w:rPr>
          <w:rFonts w:ascii="宋体" w:hAnsi="宋体" w:eastAsia="宋体"/>
          <w:b w:val="0"/>
          <w:i/>
          <w:color w:val="auto"/>
          <w:sz w:val="24"/>
          <w:szCs w:val="24"/>
          <w:highlight w:val="none"/>
        </w:rPr>
      </w:pPr>
      <w:r>
        <w:rPr>
          <w:rFonts w:hint="eastAsia" w:ascii="宋体" w:hAnsi="宋体" w:eastAsia="宋体"/>
          <w:b w:val="0"/>
          <w:i/>
          <w:color w:val="auto"/>
          <w:sz w:val="24"/>
          <w:szCs w:val="24"/>
          <w:highlight w:val="none"/>
        </w:rPr>
        <w:t>（非两创产品</w:t>
      </w:r>
      <w:r>
        <w:rPr>
          <w:rFonts w:hint="eastAsia" w:ascii="宋体" w:hAnsi="宋体" w:eastAsia="宋体"/>
          <w:b w:val="0"/>
          <w:i/>
          <w:color w:val="auto"/>
          <w:sz w:val="24"/>
          <w:szCs w:val="24"/>
          <w:highlight w:val="none"/>
          <w:lang w:val="en-US" w:eastAsia="zh-CN"/>
        </w:rPr>
        <w:t>招标</w:t>
      </w:r>
      <w:r>
        <w:rPr>
          <w:rFonts w:hint="eastAsia" w:ascii="宋体" w:hAnsi="宋体" w:eastAsia="宋体"/>
          <w:b w:val="0"/>
          <w:i/>
          <w:color w:val="auto"/>
          <w:sz w:val="24"/>
          <w:szCs w:val="24"/>
          <w:highlight w:val="none"/>
        </w:rPr>
        <w:t>，不需此件）</w:t>
      </w:r>
    </w:p>
    <w:p>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本公司郑重声明，本公司参加本项目招标活动同意中标候选人公示中公示以下内容并承诺：本公司</w:t>
      </w:r>
      <w:r>
        <w:rPr>
          <w:rFonts w:hint="eastAsia" w:ascii="宋体" w:hAnsi="宋体" w:eastAsia="宋体"/>
          <w:color w:val="auto"/>
          <w:spacing w:val="6"/>
          <w:sz w:val="24"/>
          <w:szCs w:val="24"/>
          <w:highlight w:val="none"/>
          <w:lang w:val="en-US" w:eastAsia="zh-CN"/>
        </w:rPr>
        <w:t>招标</w:t>
      </w:r>
      <w:r>
        <w:rPr>
          <w:rFonts w:hint="eastAsia" w:ascii="宋体" w:hAnsi="宋体" w:eastAsia="宋体"/>
          <w:color w:val="auto"/>
          <w:spacing w:val="6"/>
          <w:sz w:val="24"/>
          <w:szCs w:val="24"/>
          <w:highlight w:val="none"/>
        </w:rPr>
        <w:t>文件中所提供的以下部分产品为《合肥市两创产品目录》产品，若被发现存在任何虚假、隐瞒情况，我公司承担由此产生的一切后果。</w:t>
      </w:r>
    </w:p>
    <w:p>
      <w:pPr>
        <w:spacing w:line="360" w:lineRule="auto"/>
        <w:ind w:firstLine="435"/>
        <w:rPr>
          <w:rFonts w:ascii="宋体" w:hAnsi="宋体" w:eastAsia="宋体" w:cs="Arial"/>
          <w:color w:val="auto"/>
          <w:sz w:val="24"/>
          <w:highlight w:val="none"/>
          <w:u w:val="single"/>
        </w:rPr>
      </w:pPr>
      <w:r>
        <w:rPr>
          <w:rFonts w:hint="eastAsia" w:ascii="宋体" w:hAnsi="宋体" w:eastAsia="宋体"/>
          <w:color w:val="auto"/>
          <w:spacing w:val="6"/>
          <w:sz w:val="24"/>
          <w:szCs w:val="24"/>
          <w:highlight w:val="none"/>
        </w:rPr>
        <w:t>本公司对上述声明的真实性负责。如有虚假，将依法承担相应责任。</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08"/>
        <w:gridCol w:w="670"/>
        <w:gridCol w:w="1205"/>
        <w:gridCol w:w="1203"/>
        <w:gridCol w:w="161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序号</w:t>
            </w:r>
          </w:p>
        </w:tc>
        <w:tc>
          <w:tcPr>
            <w:tcW w:w="2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品名及规格型号</w:t>
            </w:r>
          </w:p>
        </w:tc>
        <w:tc>
          <w:tcPr>
            <w:tcW w:w="67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数量</w:t>
            </w:r>
          </w:p>
        </w:tc>
        <w:tc>
          <w:tcPr>
            <w:tcW w:w="120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单价（人民币：元）</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小计（人民币：元）</w:t>
            </w:r>
          </w:p>
        </w:tc>
        <w:tc>
          <w:tcPr>
            <w:tcW w:w="16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生产厂家</w:t>
            </w:r>
          </w:p>
        </w:tc>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1</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restart"/>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须提供《合肥市两创产品目录》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2</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continue"/>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3</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continue"/>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continue"/>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p>
        </w:tc>
        <w:tc>
          <w:tcPr>
            <w:tcW w:w="2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b/>
                <w:color w:val="auto"/>
                <w:sz w:val="24"/>
                <w:szCs w:val="20"/>
                <w:highlight w:val="none"/>
              </w:rPr>
            </w:pPr>
            <w:r>
              <w:rPr>
                <w:rFonts w:hint="eastAsia" w:ascii="宋体" w:hAnsi="宋体" w:eastAsia="宋体" w:cs="Arial"/>
                <w:b/>
                <w:color w:val="auto"/>
                <w:sz w:val="24"/>
                <w:szCs w:val="20"/>
                <w:highlight w:val="none"/>
              </w:rPr>
              <w:t>合计</w:t>
            </w:r>
            <w:r>
              <w:rPr>
                <w:rFonts w:hint="eastAsia" w:ascii="宋体" w:hAnsi="宋体" w:eastAsia="宋体" w:cs="Arial"/>
                <w:color w:val="auto"/>
                <w:sz w:val="24"/>
                <w:szCs w:val="20"/>
                <w:highlight w:val="none"/>
              </w:rPr>
              <w:t>（人民币：元）</w:t>
            </w: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bl>
    <w:p>
      <w:pPr>
        <w:adjustRightInd w:val="0"/>
        <w:snapToGrid w:val="0"/>
        <w:spacing w:line="360" w:lineRule="auto"/>
        <w:rPr>
          <w:rFonts w:ascii="宋体" w:hAnsi="宋体" w:eastAsia="宋体" w:cs="Arial"/>
          <w:b/>
          <w:bCs/>
          <w:color w:val="auto"/>
          <w:sz w:val="24"/>
          <w:szCs w:val="28"/>
          <w:highlight w:val="none"/>
        </w:rPr>
      </w:pPr>
    </w:p>
    <w:p>
      <w:pPr>
        <w:adjustRightInd w:val="0"/>
        <w:snapToGrid w:val="0"/>
        <w:spacing w:line="360" w:lineRule="auto"/>
        <w:rPr>
          <w:rFonts w:ascii="宋体" w:hAnsi="宋体" w:eastAsia="宋体" w:cs="Arial"/>
          <w:b/>
          <w:bCs/>
          <w:color w:val="auto"/>
          <w:sz w:val="24"/>
          <w:szCs w:val="28"/>
          <w:highlight w:val="none"/>
        </w:rPr>
      </w:pPr>
      <w:r>
        <w:rPr>
          <w:rFonts w:hint="eastAsia" w:ascii="宋体" w:hAnsi="宋体" w:eastAsia="宋体" w:cs="Arial"/>
          <w:b/>
          <w:bCs/>
          <w:color w:val="auto"/>
          <w:sz w:val="24"/>
          <w:szCs w:val="28"/>
          <w:highlight w:val="none"/>
        </w:rPr>
        <w:t>备注：</w:t>
      </w:r>
    </w:p>
    <w:p>
      <w:pPr>
        <w:adjustRightInd w:val="0"/>
        <w:snapToGrid w:val="0"/>
        <w:spacing w:line="360" w:lineRule="auto"/>
        <w:jc w:val="left"/>
        <w:rPr>
          <w:rFonts w:ascii="宋体" w:hAnsi="宋体" w:eastAsia="宋体" w:cs="Arial"/>
          <w:b/>
          <w:bCs/>
          <w:color w:val="auto"/>
          <w:sz w:val="24"/>
          <w:szCs w:val="28"/>
          <w:highlight w:val="none"/>
        </w:rPr>
      </w:pPr>
      <w:r>
        <w:rPr>
          <w:rFonts w:hint="eastAsia" w:ascii="宋体" w:hAnsi="宋体" w:eastAsia="宋体" w:cs="Arial"/>
          <w:b/>
          <w:color w:val="auto"/>
          <w:sz w:val="24"/>
          <w:highlight w:val="none"/>
        </w:rPr>
        <w:t>表中所列产品应为投标人满足本</w:t>
      </w:r>
      <w:r>
        <w:rPr>
          <w:rFonts w:hint="eastAsia" w:ascii="宋体" w:hAnsi="宋体" w:eastAsia="宋体" w:cs="Arial"/>
          <w:b/>
          <w:color w:val="auto"/>
          <w:sz w:val="24"/>
          <w:highlight w:val="none"/>
          <w:lang w:val="en-US" w:eastAsia="zh-CN"/>
        </w:rPr>
        <w:t>招标</w:t>
      </w:r>
      <w:r>
        <w:rPr>
          <w:rFonts w:hint="eastAsia" w:ascii="宋体" w:hAnsi="宋体" w:eastAsia="宋体" w:cs="Arial"/>
          <w:b/>
          <w:color w:val="auto"/>
          <w:sz w:val="24"/>
          <w:highlight w:val="none"/>
        </w:rPr>
        <w:t>文件要求的两创产品</w:t>
      </w:r>
      <w:r>
        <w:rPr>
          <w:rFonts w:hint="eastAsia" w:ascii="宋体" w:hAnsi="宋体" w:eastAsia="宋体" w:cs="Arial"/>
          <w:b/>
          <w:bCs/>
          <w:color w:val="auto"/>
          <w:sz w:val="24"/>
          <w:szCs w:val="28"/>
          <w:highlight w:val="none"/>
        </w:rPr>
        <w:t>；所投产品</w:t>
      </w:r>
      <w:r>
        <w:rPr>
          <w:rFonts w:hint="eastAsia" w:ascii="宋体" w:hAnsi="宋体" w:eastAsia="宋体" w:cs="Arial"/>
          <w:b/>
          <w:color w:val="auto"/>
          <w:sz w:val="24"/>
          <w:highlight w:val="none"/>
        </w:rPr>
        <w:t>《合肥市两创产品目录》扫描件</w:t>
      </w:r>
      <w:r>
        <w:rPr>
          <w:rFonts w:hint="eastAsia" w:ascii="宋体" w:hAnsi="宋体" w:eastAsia="宋体" w:cs="Arial"/>
          <w:b/>
          <w:bCs/>
          <w:color w:val="auto"/>
          <w:sz w:val="24"/>
          <w:szCs w:val="28"/>
          <w:highlight w:val="none"/>
        </w:rPr>
        <w:t>须随本声明函同时提供，否则该产品不予认可为两创产品，该部分价格不享受两创产品折扣政策，对产品的业绩提出要求的不视同其符合要求。</w:t>
      </w:r>
    </w:p>
    <w:p>
      <w:pPr>
        <w:adjustRightInd w:val="0"/>
        <w:snapToGrid w:val="0"/>
        <w:spacing w:line="360" w:lineRule="auto"/>
        <w:jc w:val="left"/>
        <w:rPr>
          <w:rFonts w:ascii="宋体" w:hAnsi="宋体" w:eastAsia="宋体" w:cs="Arial"/>
          <w:b/>
          <w:bCs/>
          <w:color w:val="auto"/>
          <w:sz w:val="24"/>
          <w:szCs w:val="28"/>
          <w:highlight w:val="none"/>
        </w:rPr>
      </w:pPr>
    </w:p>
    <w:p>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s="Arial"/>
          <w:color w:val="auto"/>
          <w:sz w:val="24"/>
          <w:highlight w:val="none"/>
        </w:rPr>
        <w:t>投标人</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pPr>
        <w:tabs>
          <w:tab w:val="left" w:pos="4620"/>
        </w:tabs>
        <w:spacing w:line="360" w:lineRule="auto"/>
        <w:ind w:firstLine="4252" w:firstLineChars="1772"/>
        <w:rPr>
          <w:rFonts w:ascii="宋体" w:hAnsi="宋体" w:eastAsia="宋体"/>
          <w:color w:val="auto"/>
          <w:sz w:val="24"/>
          <w:szCs w:val="24"/>
          <w:highlight w:val="none"/>
          <w:u w:val="singl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widowControl/>
        <w:spacing w:line="360" w:lineRule="auto"/>
        <w:jc w:val="left"/>
        <w:rPr>
          <w:rFonts w:ascii="宋体" w:hAnsi="宋体" w:eastAsia="宋体"/>
          <w:b/>
          <w:color w:val="auto"/>
          <w:sz w:val="24"/>
          <w:highlight w:val="none"/>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pPr>
        <w:pStyle w:val="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、本地化服务能力一览表</w:t>
      </w:r>
    </w:p>
    <w:tbl>
      <w:tblPr>
        <w:tblStyle w:val="4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344" w:type="dxa"/>
            <w:gridSpan w:val="2"/>
            <w:vAlign w:val="center"/>
          </w:tcPr>
          <w:p>
            <w:pPr>
              <w:pStyle w:val="21"/>
              <w:keepNext w:val="0"/>
              <w:keepLines w:val="0"/>
              <w:suppressLineNumbers w:val="0"/>
              <w:snapToGrid w:val="0"/>
              <w:spacing w:before="0" w:beforeAutospacing="0" w:after="0" w:afterAutospacing="0" w:line="360" w:lineRule="auto"/>
              <w:ind w:left="0" w:right="0"/>
              <w:rPr>
                <w:rFonts w:hint="default" w:hAnsi="宋体" w:eastAsia="宋体" w:cs="宋体"/>
                <w:color w:val="auto"/>
                <w:sz w:val="24"/>
                <w:szCs w:val="24"/>
                <w:highlight w:val="none"/>
              </w:rPr>
            </w:pPr>
            <w:r>
              <w:rPr>
                <w:rFonts w:hint="eastAsia" w:hAnsi="宋体" w:eastAsia="宋体" w:cs="宋体"/>
                <w:color w:val="auto"/>
                <w:sz w:val="24"/>
                <w:szCs w:val="24"/>
                <w:highlight w:val="none"/>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598" w:type="dxa"/>
            <w:vAlign w:val="center"/>
          </w:tcPr>
          <w:p>
            <w:pPr>
              <w:pStyle w:val="21"/>
              <w:keepNext w:val="0"/>
              <w:keepLines w:val="0"/>
              <w:suppressLineNumbers w:val="0"/>
              <w:snapToGrid w:val="0"/>
              <w:spacing w:before="0" w:beforeAutospacing="0" w:after="0" w:afterAutospacing="0" w:line="360" w:lineRule="auto"/>
              <w:ind w:left="0" w:right="0"/>
              <w:jc w:val="center"/>
              <w:rPr>
                <w:rFonts w:hint="default" w:hAnsi="宋体" w:eastAsia="宋体" w:cs="宋体"/>
                <w:color w:val="auto"/>
                <w:sz w:val="24"/>
                <w:szCs w:val="24"/>
                <w:highlight w:val="none"/>
              </w:rPr>
            </w:pPr>
            <w:r>
              <w:rPr>
                <w:rFonts w:hint="eastAsia" w:hAnsi="宋体" w:eastAsia="宋体" w:cs="宋体"/>
                <w:color w:val="auto"/>
                <w:sz w:val="24"/>
                <w:szCs w:val="24"/>
                <w:highlight w:val="none"/>
              </w:rPr>
              <w:t>本地化服务能力形式</w:t>
            </w:r>
          </w:p>
        </w:tc>
        <w:tc>
          <w:tcPr>
            <w:tcW w:w="7746" w:type="dxa"/>
            <w:vAlign w:val="top"/>
          </w:tcPr>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□（1）在合肥行政区域范围（含四县一市）具有固定的办公场所及人员；</w:t>
            </w: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□（2）投标人在合肥行政区域范围（含四县一市）注册成立的；</w:t>
            </w: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□（3）承诺中标即在合肥行政区域范围（含四县一市）设立服务机构，或委托相关单位作为服务机构；</w:t>
            </w: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344" w:type="dxa"/>
            <w:gridSpan w:val="2"/>
            <w:vAlign w:val="top"/>
          </w:tcPr>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有关证明文件：</w:t>
            </w: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p>
            <w:pPr>
              <w:pStyle w:val="21"/>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tc>
      </w:tr>
    </w:tbl>
    <w:p>
      <w:pPr>
        <w:pStyle w:val="21"/>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pPr>
        <w:spacing w:line="360" w:lineRule="auto"/>
        <w:jc w:val="center"/>
        <w:outlineLvl w:val="2"/>
        <w:rPr>
          <w:rFonts w:ascii="宋体" w:hAnsi="宋体" w:eastAsia="宋体"/>
          <w:b/>
          <w:color w:val="auto"/>
          <w:sz w:val="24"/>
          <w:highlight w:val="none"/>
        </w:rPr>
        <w:sectPr>
          <w:pgSz w:w="11906" w:h="16838"/>
          <w:pgMar w:top="1440" w:right="1800" w:bottom="1440" w:left="1800" w:header="851" w:footer="992" w:gutter="0"/>
          <w:pgNumType w:fmt="decimal"/>
          <w:cols w:space="720" w:num="1"/>
          <w:docGrid w:type="lines" w:linePitch="312" w:charSpace="0"/>
        </w:sect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eastAsia="宋体"/>
          <w:b/>
          <w:color w:val="auto"/>
          <w:sz w:val="24"/>
          <w:highlight w:val="none"/>
        </w:rPr>
        <w:t>、其他相关证明材料</w:t>
      </w:r>
    </w:p>
    <w:p>
      <w:pPr>
        <w:tabs>
          <w:tab w:val="left" w:pos="4620"/>
        </w:tabs>
        <w:spacing w:line="360" w:lineRule="auto"/>
        <w:ind w:firstLine="480" w:firstLineChars="200"/>
        <w:rPr>
          <w:rFonts w:hint="default" w:ascii="Times New Roman" w:hAnsi="Times New Roman" w:eastAsia="宋体" w:cs="Times New Roman"/>
          <w:color w:val="auto"/>
          <w:sz w:val="24"/>
          <w:highlight w:val="none"/>
        </w:rPr>
      </w:pPr>
      <w:r>
        <w:rPr>
          <w:rFonts w:hint="eastAsia" w:ascii="宋体" w:hAnsi="宋体" w:eastAsia="宋体"/>
          <w:color w:val="auto"/>
          <w:sz w:val="24"/>
          <w:highlight w:val="none"/>
        </w:rPr>
        <w:t>提供符合</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邀请（</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公告）、招标需求及评审方法和标准规定的相关证明文件。</w:t>
      </w:r>
    </w:p>
    <w:sectPr>
      <w:headerReference r:id="rId11" w:type="default"/>
      <w:footerReference r:id="rId12" w:type="default"/>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eastAsia="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0E271B42"/>
    <w:multiLevelType w:val="singleLevel"/>
    <w:tmpl w:val="0E271B42"/>
    <w:lvl w:ilvl="0" w:tentative="0">
      <w:start w:val="1"/>
      <w:numFmt w:val="decimal"/>
      <w:lvlText w:val="%1."/>
      <w:lvlJc w:val="left"/>
      <w:pPr>
        <w:tabs>
          <w:tab w:val="left" w:pos="312"/>
        </w:tabs>
      </w:pPr>
    </w:lvl>
  </w:abstractNum>
  <w:abstractNum w:abstractNumId="2">
    <w:nsid w:val="697AB5B1"/>
    <w:multiLevelType w:val="singleLevel"/>
    <w:tmpl w:val="697AB5B1"/>
    <w:lvl w:ilvl="0" w:tentative="0">
      <w:start w:val="2"/>
      <w:numFmt w:val="chineseCounting"/>
      <w:suff w:val="nothing"/>
      <w:lvlText w:val="%1、"/>
      <w:lvlJc w:val="left"/>
      <w:pPr>
        <w:ind w:left="19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YWI5NTRhODMxYmEwMmU5ZWU3OWFjMTQ5ZTdhZWMifQ=="/>
  </w:docVars>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27CB"/>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2A2737"/>
    <w:rsid w:val="013B4944"/>
    <w:rsid w:val="016120B4"/>
    <w:rsid w:val="017B2F92"/>
    <w:rsid w:val="017B7436"/>
    <w:rsid w:val="01891B53"/>
    <w:rsid w:val="01AF35D1"/>
    <w:rsid w:val="01B15D5D"/>
    <w:rsid w:val="01C17FEF"/>
    <w:rsid w:val="01ED7DBB"/>
    <w:rsid w:val="01EF13EE"/>
    <w:rsid w:val="02070CCA"/>
    <w:rsid w:val="02103D94"/>
    <w:rsid w:val="021C2189"/>
    <w:rsid w:val="021F4265"/>
    <w:rsid w:val="02364FBB"/>
    <w:rsid w:val="02382C27"/>
    <w:rsid w:val="023F3511"/>
    <w:rsid w:val="027D06E5"/>
    <w:rsid w:val="02DB6B5E"/>
    <w:rsid w:val="02EC1FFF"/>
    <w:rsid w:val="02F63A2F"/>
    <w:rsid w:val="031054AA"/>
    <w:rsid w:val="036A079C"/>
    <w:rsid w:val="03F762AA"/>
    <w:rsid w:val="03FA518C"/>
    <w:rsid w:val="0404043D"/>
    <w:rsid w:val="040E529A"/>
    <w:rsid w:val="0430275A"/>
    <w:rsid w:val="044C38AB"/>
    <w:rsid w:val="045972F0"/>
    <w:rsid w:val="045B0C31"/>
    <w:rsid w:val="04714C7F"/>
    <w:rsid w:val="04905CE9"/>
    <w:rsid w:val="04B073F7"/>
    <w:rsid w:val="04C866EB"/>
    <w:rsid w:val="04DB2CAD"/>
    <w:rsid w:val="04F5119C"/>
    <w:rsid w:val="04FA68C4"/>
    <w:rsid w:val="05006369"/>
    <w:rsid w:val="0500742E"/>
    <w:rsid w:val="050F05C1"/>
    <w:rsid w:val="05194546"/>
    <w:rsid w:val="0524576E"/>
    <w:rsid w:val="05274091"/>
    <w:rsid w:val="055F3810"/>
    <w:rsid w:val="057D0F55"/>
    <w:rsid w:val="057D520D"/>
    <w:rsid w:val="058A03B9"/>
    <w:rsid w:val="058E754E"/>
    <w:rsid w:val="05A05B06"/>
    <w:rsid w:val="05AC08F7"/>
    <w:rsid w:val="05CA5B9D"/>
    <w:rsid w:val="05CB3411"/>
    <w:rsid w:val="05D30528"/>
    <w:rsid w:val="05D4629F"/>
    <w:rsid w:val="05ED6429"/>
    <w:rsid w:val="066F6244"/>
    <w:rsid w:val="06704764"/>
    <w:rsid w:val="068C0D46"/>
    <w:rsid w:val="069D2BE0"/>
    <w:rsid w:val="06AE5768"/>
    <w:rsid w:val="06B86512"/>
    <w:rsid w:val="06C5217B"/>
    <w:rsid w:val="0700034F"/>
    <w:rsid w:val="071F7685"/>
    <w:rsid w:val="0729785D"/>
    <w:rsid w:val="073A3E6D"/>
    <w:rsid w:val="07534192"/>
    <w:rsid w:val="075524D7"/>
    <w:rsid w:val="07924A9B"/>
    <w:rsid w:val="07971970"/>
    <w:rsid w:val="07B45450"/>
    <w:rsid w:val="07B87556"/>
    <w:rsid w:val="07F33DC6"/>
    <w:rsid w:val="07F7533D"/>
    <w:rsid w:val="085F62D4"/>
    <w:rsid w:val="08B50556"/>
    <w:rsid w:val="08D12F8B"/>
    <w:rsid w:val="08E96A5C"/>
    <w:rsid w:val="09077801"/>
    <w:rsid w:val="0909558F"/>
    <w:rsid w:val="092469AB"/>
    <w:rsid w:val="096B4801"/>
    <w:rsid w:val="096B7D90"/>
    <w:rsid w:val="09750C0F"/>
    <w:rsid w:val="097D251D"/>
    <w:rsid w:val="09AB4631"/>
    <w:rsid w:val="09B050CE"/>
    <w:rsid w:val="09BC4A7F"/>
    <w:rsid w:val="09F06C55"/>
    <w:rsid w:val="09F4161E"/>
    <w:rsid w:val="0A314B36"/>
    <w:rsid w:val="0A382368"/>
    <w:rsid w:val="0A8101C3"/>
    <w:rsid w:val="0A881C07"/>
    <w:rsid w:val="0A913826"/>
    <w:rsid w:val="0AA364AD"/>
    <w:rsid w:val="0AA84591"/>
    <w:rsid w:val="0AD57BB7"/>
    <w:rsid w:val="0AE60A5A"/>
    <w:rsid w:val="0B224DC6"/>
    <w:rsid w:val="0B6121D2"/>
    <w:rsid w:val="0BDA16AA"/>
    <w:rsid w:val="0BE1330C"/>
    <w:rsid w:val="0C073878"/>
    <w:rsid w:val="0C0F37FF"/>
    <w:rsid w:val="0C410E60"/>
    <w:rsid w:val="0C523489"/>
    <w:rsid w:val="0C7840D0"/>
    <w:rsid w:val="0C8C02F7"/>
    <w:rsid w:val="0CBA5828"/>
    <w:rsid w:val="0CFD51A3"/>
    <w:rsid w:val="0D042714"/>
    <w:rsid w:val="0D225DB0"/>
    <w:rsid w:val="0D2D535E"/>
    <w:rsid w:val="0D40067A"/>
    <w:rsid w:val="0DA93E40"/>
    <w:rsid w:val="0DEE10BE"/>
    <w:rsid w:val="0DF43E62"/>
    <w:rsid w:val="0E100F06"/>
    <w:rsid w:val="0E296B84"/>
    <w:rsid w:val="0E4378B3"/>
    <w:rsid w:val="0E763583"/>
    <w:rsid w:val="0EB65F51"/>
    <w:rsid w:val="0EC95C9F"/>
    <w:rsid w:val="0EDA2EEF"/>
    <w:rsid w:val="0EE24651"/>
    <w:rsid w:val="0F026827"/>
    <w:rsid w:val="0F4379B4"/>
    <w:rsid w:val="0F4C0664"/>
    <w:rsid w:val="0FB86AA7"/>
    <w:rsid w:val="0FBD6F4C"/>
    <w:rsid w:val="0FFB6D66"/>
    <w:rsid w:val="101431DE"/>
    <w:rsid w:val="10227A07"/>
    <w:rsid w:val="102A1392"/>
    <w:rsid w:val="10301866"/>
    <w:rsid w:val="10315CA7"/>
    <w:rsid w:val="106221A3"/>
    <w:rsid w:val="10CB64C5"/>
    <w:rsid w:val="10F20D97"/>
    <w:rsid w:val="1111121D"/>
    <w:rsid w:val="111F3E95"/>
    <w:rsid w:val="1127517E"/>
    <w:rsid w:val="11323A31"/>
    <w:rsid w:val="113B0990"/>
    <w:rsid w:val="11570667"/>
    <w:rsid w:val="11731D72"/>
    <w:rsid w:val="118045F5"/>
    <w:rsid w:val="118E6D12"/>
    <w:rsid w:val="11A46535"/>
    <w:rsid w:val="11A80D47"/>
    <w:rsid w:val="11CF379D"/>
    <w:rsid w:val="11DC78F9"/>
    <w:rsid w:val="12586C88"/>
    <w:rsid w:val="12730B93"/>
    <w:rsid w:val="12902F6B"/>
    <w:rsid w:val="12AE187B"/>
    <w:rsid w:val="12C66037"/>
    <w:rsid w:val="12F20B40"/>
    <w:rsid w:val="13114A30"/>
    <w:rsid w:val="135342BD"/>
    <w:rsid w:val="136918E7"/>
    <w:rsid w:val="137B1159"/>
    <w:rsid w:val="1388344E"/>
    <w:rsid w:val="13EF58FB"/>
    <w:rsid w:val="14293E20"/>
    <w:rsid w:val="1442047D"/>
    <w:rsid w:val="145204CA"/>
    <w:rsid w:val="146855F8"/>
    <w:rsid w:val="147D5F29"/>
    <w:rsid w:val="148A09C2"/>
    <w:rsid w:val="14B02E00"/>
    <w:rsid w:val="14DE7B68"/>
    <w:rsid w:val="14F803DE"/>
    <w:rsid w:val="14FC21E4"/>
    <w:rsid w:val="15027232"/>
    <w:rsid w:val="150F2E19"/>
    <w:rsid w:val="15282F5D"/>
    <w:rsid w:val="154C6CC8"/>
    <w:rsid w:val="155305B7"/>
    <w:rsid w:val="157042B8"/>
    <w:rsid w:val="157C762B"/>
    <w:rsid w:val="15923843"/>
    <w:rsid w:val="15DE21ED"/>
    <w:rsid w:val="15F72A6C"/>
    <w:rsid w:val="165A2044"/>
    <w:rsid w:val="16640041"/>
    <w:rsid w:val="166B13D0"/>
    <w:rsid w:val="16730284"/>
    <w:rsid w:val="16FC651F"/>
    <w:rsid w:val="173537D5"/>
    <w:rsid w:val="17635248"/>
    <w:rsid w:val="17C90A93"/>
    <w:rsid w:val="182E4A5F"/>
    <w:rsid w:val="183432DB"/>
    <w:rsid w:val="185E19C0"/>
    <w:rsid w:val="18602A8A"/>
    <w:rsid w:val="186D2DAD"/>
    <w:rsid w:val="18820C52"/>
    <w:rsid w:val="18AD2A16"/>
    <w:rsid w:val="18BD7BD0"/>
    <w:rsid w:val="18E13BCB"/>
    <w:rsid w:val="19121BF9"/>
    <w:rsid w:val="191F04B0"/>
    <w:rsid w:val="19234009"/>
    <w:rsid w:val="1936666F"/>
    <w:rsid w:val="19BF0CE4"/>
    <w:rsid w:val="19CF4FDE"/>
    <w:rsid w:val="19E144CF"/>
    <w:rsid w:val="19E27888"/>
    <w:rsid w:val="19ED4732"/>
    <w:rsid w:val="19F70C35"/>
    <w:rsid w:val="19FE2C0F"/>
    <w:rsid w:val="1A3751AB"/>
    <w:rsid w:val="1A3F5676"/>
    <w:rsid w:val="1A4D1FC0"/>
    <w:rsid w:val="1A4F7424"/>
    <w:rsid w:val="1A8817AA"/>
    <w:rsid w:val="1A9D1D74"/>
    <w:rsid w:val="1AA42C91"/>
    <w:rsid w:val="1AB11059"/>
    <w:rsid w:val="1AC2012B"/>
    <w:rsid w:val="1AC83E8D"/>
    <w:rsid w:val="1AD05CA5"/>
    <w:rsid w:val="1AD67E21"/>
    <w:rsid w:val="1AF8060F"/>
    <w:rsid w:val="1AFB36BE"/>
    <w:rsid w:val="1AFC1232"/>
    <w:rsid w:val="1B154000"/>
    <w:rsid w:val="1BD86ABB"/>
    <w:rsid w:val="1BDB3E45"/>
    <w:rsid w:val="1C2A75A8"/>
    <w:rsid w:val="1C572903"/>
    <w:rsid w:val="1C742F3F"/>
    <w:rsid w:val="1C8651B5"/>
    <w:rsid w:val="1C8B33CB"/>
    <w:rsid w:val="1C9D42AD"/>
    <w:rsid w:val="1CD33C78"/>
    <w:rsid w:val="1CEF0653"/>
    <w:rsid w:val="1D1633DB"/>
    <w:rsid w:val="1D3028A5"/>
    <w:rsid w:val="1D653FD5"/>
    <w:rsid w:val="1D862F93"/>
    <w:rsid w:val="1D9236E6"/>
    <w:rsid w:val="1D931E0A"/>
    <w:rsid w:val="1DB14C98"/>
    <w:rsid w:val="1E0B65F8"/>
    <w:rsid w:val="1E0C3498"/>
    <w:rsid w:val="1E79668E"/>
    <w:rsid w:val="1EAE49C7"/>
    <w:rsid w:val="1F4B3F19"/>
    <w:rsid w:val="1F58571C"/>
    <w:rsid w:val="1F5D6233"/>
    <w:rsid w:val="1F614D81"/>
    <w:rsid w:val="1FC972B5"/>
    <w:rsid w:val="1FF4147B"/>
    <w:rsid w:val="1FF561AE"/>
    <w:rsid w:val="201B1917"/>
    <w:rsid w:val="2033565F"/>
    <w:rsid w:val="204D7D98"/>
    <w:rsid w:val="20786F8B"/>
    <w:rsid w:val="20946051"/>
    <w:rsid w:val="20C302C5"/>
    <w:rsid w:val="20D568F7"/>
    <w:rsid w:val="20E71C8B"/>
    <w:rsid w:val="20EC135F"/>
    <w:rsid w:val="212F42EC"/>
    <w:rsid w:val="213B1AA3"/>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3B75C54"/>
    <w:rsid w:val="2460234C"/>
    <w:rsid w:val="247C2D8F"/>
    <w:rsid w:val="248539D2"/>
    <w:rsid w:val="2496467F"/>
    <w:rsid w:val="24B34650"/>
    <w:rsid w:val="24CA5E5B"/>
    <w:rsid w:val="251004E8"/>
    <w:rsid w:val="251B0465"/>
    <w:rsid w:val="251E609F"/>
    <w:rsid w:val="2557336D"/>
    <w:rsid w:val="256924E9"/>
    <w:rsid w:val="258B0549"/>
    <w:rsid w:val="25A65A51"/>
    <w:rsid w:val="25B51460"/>
    <w:rsid w:val="25D02118"/>
    <w:rsid w:val="25E1345C"/>
    <w:rsid w:val="26D952E4"/>
    <w:rsid w:val="26EB5173"/>
    <w:rsid w:val="271A10DF"/>
    <w:rsid w:val="271D6716"/>
    <w:rsid w:val="27287C98"/>
    <w:rsid w:val="27403895"/>
    <w:rsid w:val="27565784"/>
    <w:rsid w:val="27637353"/>
    <w:rsid w:val="27657645"/>
    <w:rsid w:val="27932534"/>
    <w:rsid w:val="27AE7257"/>
    <w:rsid w:val="27C135C1"/>
    <w:rsid w:val="27D172E0"/>
    <w:rsid w:val="27DA2C46"/>
    <w:rsid w:val="280D3C24"/>
    <w:rsid w:val="285048C9"/>
    <w:rsid w:val="286C07DA"/>
    <w:rsid w:val="28F21994"/>
    <w:rsid w:val="29023E15"/>
    <w:rsid w:val="292B04CC"/>
    <w:rsid w:val="29493A78"/>
    <w:rsid w:val="295C2DFA"/>
    <w:rsid w:val="29710F8A"/>
    <w:rsid w:val="29986528"/>
    <w:rsid w:val="29AC3D81"/>
    <w:rsid w:val="29B643EE"/>
    <w:rsid w:val="29BB3F92"/>
    <w:rsid w:val="29E51916"/>
    <w:rsid w:val="2A0F3FB0"/>
    <w:rsid w:val="2A300EB8"/>
    <w:rsid w:val="2A35412F"/>
    <w:rsid w:val="2A573E05"/>
    <w:rsid w:val="2A835621"/>
    <w:rsid w:val="2A8A61F7"/>
    <w:rsid w:val="2ADE6B4A"/>
    <w:rsid w:val="2B472907"/>
    <w:rsid w:val="2B7F538B"/>
    <w:rsid w:val="2BB60EE7"/>
    <w:rsid w:val="2BBA59CC"/>
    <w:rsid w:val="2BE12008"/>
    <w:rsid w:val="2BF92F32"/>
    <w:rsid w:val="2BFB406D"/>
    <w:rsid w:val="2C4320AD"/>
    <w:rsid w:val="2C46226B"/>
    <w:rsid w:val="2C646E3E"/>
    <w:rsid w:val="2CA11929"/>
    <w:rsid w:val="2CA551DA"/>
    <w:rsid w:val="2CA62D0A"/>
    <w:rsid w:val="2CCE01D6"/>
    <w:rsid w:val="2CFA1613"/>
    <w:rsid w:val="2D1F29FA"/>
    <w:rsid w:val="2D2C26E6"/>
    <w:rsid w:val="2D3C541C"/>
    <w:rsid w:val="2D503240"/>
    <w:rsid w:val="2D6B7B04"/>
    <w:rsid w:val="2DB77A10"/>
    <w:rsid w:val="2DBA114A"/>
    <w:rsid w:val="2DBA2F11"/>
    <w:rsid w:val="2DD7283F"/>
    <w:rsid w:val="2EA64F2E"/>
    <w:rsid w:val="2EB2322D"/>
    <w:rsid w:val="2EB77450"/>
    <w:rsid w:val="2EFB2629"/>
    <w:rsid w:val="2EFB29A4"/>
    <w:rsid w:val="2F0E519C"/>
    <w:rsid w:val="2F290682"/>
    <w:rsid w:val="2F2B74F6"/>
    <w:rsid w:val="2F3C7955"/>
    <w:rsid w:val="2F6509D0"/>
    <w:rsid w:val="2F995607"/>
    <w:rsid w:val="2FB947ED"/>
    <w:rsid w:val="3034062C"/>
    <w:rsid w:val="30414B62"/>
    <w:rsid w:val="30430CA1"/>
    <w:rsid w:val="30474804"/>
    <w:rsid w:val="304D4D93"/>
    <w:rsid w:val="305828BA"/>
    <w:rsid w:val="30594760"/>
    <w:rsid w:val="3076603D"/>
    <w:rsid w:val="30AE38E8"/>
    <w:rsid w:val="30C21AE7"/>
    <w:rsid w:val="30DA11D4"/>
    <w:rsid w:val="30F43803"/>
    <w:rsid w:val="30F77150"/>
    <w:rsid w:val="31197F4E"/>
    <w:rsid w:val="31232434"/>
    <w:rsid w:val="3132141C"/>
    <w:rsid w:val="31334AC6"/>
    <w:rsid w:val="31543F3A"/>
    <w:rsid w:val="31585844"/>
    <w:rsid w:val="31856F77"/>
    <w:rsid w:val="31B870CA"/>
    <w:rsid w:val="31C20277"/>
    <w:rsid w:val="320E6454"/>
    <w:rsid w:val="321720DE"/>
    <w:rsid w:val="3218123E"/>
    <w:rsid w:val="32190491"/>
    <w:rsid w:val="323416B0"/>
    <w:rsid w:val="3244724D"/>
    <w:rsid w:val="32667020"/>
    <w:rsid w:val="32702C04"/>
    <w:rsid w:val="327515D8"/>
    <w:rsid w:val="329B497D"/>
    <w:rsid w:val="32A25A3B"/>
    <w:rsid w:val="32AB0692"/>
    <w:rsid w:val="32B545C0"/>
    <w:rsid w:val="32D700C1"/>
    <w:rsid w:val="32E53291"/>
    <w:rsid w:val="33122EA7"/>
    <w:rsid w:val="331533CF"/>
    <w:rsid w:val="332848FF"/>
    <w:rsid w:val="333170A5"/>
    <w:rsid w:val="333755A9"/>
    <w:rsid w:val="333F7A14"/>
    <w:rsid w:val="334223E0"/>
    <w:rsid w:val="33525999"/>
    <w:rsid w:val="33587D99"/>
    <w:rsid w:val="33814F8D"/>
    <w:rsid w:val="33857B1D"/>
    <w:rsid w:val="339A650A"/>
    <w:rsid w:val="33CB02F8"/>
    <w:rsid w:val="34037804"/>
    <w:rsid w:val="34041F1A"/>
    <w:rsid w:val="342F5CDB"/>
    <w:rsid w:val="345C74F2"/>
    <w:rsid w:val="34936269"/>
    <w:rsid w:val="34B6208F"/>
    <w:rsid w:val="34BD4190"/>
    <w:rsid w:val="34BF01E0"/>
    <w:rsid w:val="34C5219B"/>
    <w:rsid w:val="34CB3182"/>
    <w:rsid w:val="34D707D6"/>
    <w:rsid w:val="34FD7B87"/>
    <w:rsid w:val="35085D0E"/>
    <w:rsid w:val="3511441F"/>
    <w:rsid w:val="35164520"/>
    <w:rsid w:val="356B4AF0"/>
    <w:rsid w:val="357725E6"/>
    <w:rsid w:val="35CA5890"/>
    <w:rsid w:val="35D96C73"/>
    <w:rsid w:val="35EC36A3"/>
    <w:rsid w:val="35F5085E"/>
    <w:rsid w:val="365B2DB7"/>
    <w:rsid w:val="369858BF"/>
    <w:rsid w:val="369E291D"/>
    <w:rsid w:val="36B6389F"/>
    <w:rsid w:val="36DA2C22"/>
    <w:rsid w:val="36EC3A0F"/>
    <w:rsid w:val="371371EE"/>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E56968"/>
    <w:rsid w:val="38EF28D7"/>
    <w:rsid w:val="38F52E00"/>
    <w:rsid w:val="39363667"/>
    <w:rsid w:val="39534219"/>
    <w:rsid w:val="395378E5"/>
    <w:rsid w:val="397C2DC6"/>
    <w:rsid w:val="397D01FC"/>
    <w:rsid w:val="397D2699"/>
    <w:rsid w:val="398048E2"/>
    <w:rsid w:val="398642C0"/>
    <w:rsid w:val="39950D50"/>
    <w:rsid w:val="39C40C73"/>
    <w:rsid w:val="39C74D52"/>
    <w:rsid w:val="39D224BA"/>
    <w:rsid w:val="39E12279"/>
    <w:rsid w:val="39F30BFB"/>
    <w:rsid w:val="3A053765"/>
    <w:rsid w:val="3A1005E3"/>
    <w:rsid w:val="3A1F5EA9"/>
    <w:rsid w:val="3A3047A5"/>
    <w:rsid w:val="3A3A65D2"/>
    <w:rsid w:val="3A447A1F"/>
    <w:rsid w:val="3A4B643A"/>
    <w:rsid w:val="3A8C23C1"/>
    <w:rsid w:val="3A9A444B"/>
    <w:rsid w:val="3AE838BC"/>
    <w:rsid w:val="3AF954DC"/>
    <w:rsid w:val="3AFB06C4"/>
    <w:rsid w:val="3B1A3241"/>
    <w:rsid w:val="3B2A71FC"/>
    <w:rsid w:val="3B2C4D22"/>
    <w:rsid w:val="3B90705F"/>
    <w:rsid w:val="3BBA40DC"/>
    <w:rsid w:val="3BD038FF"/>
    <w:rsid w:val="3BF35840"/>
    <w:rsid w:val="3C86556E"/>
    <w:rsid w:val="3C9C1EDC"/>
    <w:rsid w:val="3CA20495"/>
    <w:rsid w:val="3CA871F1"/>
    <w:rsid w:val="3CAF6B4F"/>
    <w:rsid w:val="3CE157CC"/>
    <w:rsid w:val="3CF45AB1"/>
    <w:rsid w:val="3CFC0724"/>
    <w:rsid w:val="3D270A63"/>
    <w:rsid w:val="3D3251B2"/>
    <w:rsid w:val="3D63216E"/>
    <w:rsid w:val="3D864DFE"/>
    <w:rsid w:val="3D9A2531"/>
    <w:rsid w:val="3DA204A8"/>
    <w:rsid w:val="3DAE01CF"/>
    <w:rsid w:val="3DCC6A70"/>
    <w:rsid w:val="3E1201FF"/>
    <w:rsid w:val="3E32264F"/>
    <w:rsid w:val="3E4B70C0"/>
    <w:rsid w:val="3E5D7C39"/>
    <w:rsid w:val="3E791810"/>
    <w:rsid w:val="3E7D478B"/>
    <w:rsid w:val="3E941710"/>
    <w:rsid w:val="3E9A6D2D"/>
    <w:rsid w:val="3EB33728"/>
    <w:rsid w:val="3F147BD8"/>
    <w:rsid w:val="3F204B9E"/>
    <w:rsid w:val="3F2E35FA"/>
    <w:rsid w:val="3F440A6D"/>
    <w:rsid w:val="3F4C14EF"/>
    <w:rsid w:val="3F6128A3"/>
    <w:rsid w:val="3F7C1A35"/>
    <w:rsid w:val="3F876C14"/>
    <w:rsid w:val="3FBE1F95"/>
    <w:rsid w:val="4001306B"/>
    <w:rsid w:val="40273D0A"/>
    <w:rsid w:val="40BC08F6"/>
    <w:rsid w:val="40E20CEC"/>
    <w:rsid w:val="40F3031D"/>
    <w:rsid w:val="40F45C25"/>
    <w:rsid w:val="412874F2"/>
    <w:rsid w:val="413C03C9"/>
    <w:rsid w:val="41651F0D"/>
    <w:rsid w:val="416556F9"/>
    <w:rsid w:val="4171334E"/>
    <w:rsid w:val="417253F0"/>
    <w:rsid w:val="418F4508"/>
    <w:rsid w:val="41C25A06"/>
    <w:rsid w:val="41D50910"/>
    <w:rsid w:val="41DB4DAC"/>
    <w:rsid w:val="42350960"/>
    <w:rsid w:val="42397D6D"/>
    <w:rsid w:val="425A0117"/>
    <w:rsid w:val="426A1107"/>
    <w:rsid w:val="42F83EEA"/>
    <w:rsid w:val="43100A85"/>
    <w:rsid w:val="432664FB"/>
    <w:rsid w:val="43334BED"/>
    <w:rsid w:val="434F5A51"/>
    <w:rsid w:val="43647127"/>
    <w:rsid w:val="43771229"/>
    <w:rsid w:val="43C26ECE"/>
    <w:rsid w:val="43CC70A2"/>
    <w:rsid w:val="43E86F4C"/>
    <w:rsid w:val="441578FA"/>
    <w:rsid w:val="441F0B16"/>
    <w:rsid w:val="4496304A"/>
    <w:rsid w:val="44A517DD"/>
    <w:rsid w:val="44AA1EA1"/>
    <w:rsid w:val="45036AF3"/>
    <w:rsid w:val="45487A8E"/>
    <w:rsid w:val="454F300E"/>
    <w:rsid w:val="4568227F"/>
    <w:rsid w:val="457A3D23"/>
    <w:rsid w:val="45997458"/>
    <w:rsid w:val="45A8769B"/>
    <w:rsid w:val="45BA4E3B"/>
    <w:rsid w:val="45C14613"/>
    <w:rsid w:val="45E14209"/>
    <w:rsid w:val="45EC556F"/>
    <w:rsid w:val="4612476D"/>
    <w:rsid w:val="461B6D11"/>
    <w:rsid w:val="461D3BE5"/>
    <w:rsid w:val="462A180E"/>
    <w:rsid w:val="46353667"/>
    <w:rsid w:val="46C95B1B"/>
    <w:rsid w:val="473C166C"/>
    <w:rsid w:val="474C7367"/>
    <w:rsid w:val="47995B9E"/>
    <w:rsid w:val="47AA14E5"/>
    <w:rsid w:val="47E937D8"/>
    <w:rsid w:val="4820238E"/>
    <w:rsid w:val="484E5585"/>
    <w:rsid w:val="486E0728"/>
    <w:rsid w:val="48773B3E"/>
    <w:rsid w:val="48971D34"/>
    <w:rsid w:val="491267DF"/>
    <w:rsid w:val="49226F0A"/>
    <w:rsid w:val="49362D3A"/>
    <w:rsid w:val="49557B3A"/>
    <w:rsid w:val="495F603B"/>
    <w:rsid w:val="49BB05BF"/>
    <w:rsid w:val="49C75EDA"/>
    <w:rsid w:val="49D56585"/>
    <w:rsid w:val="49DE0A5E"/>
    <w:rsid w:val="4A0B01F8"/>
    <w:rsid w:val="4A2F5729"/>
    <w:rsid w:val="4A3D1B6F"/>
    <w:rsid w:val="4A47036A"/>
    <w:rsid w:val="4A7D38F1"/>
    <w:rsid w:val="4ACD3F08"/>
    <w:rsid w:val="4AD9363D"/>
    <w:rsid w:val="4B0215FB"/>
    <w:rsid w:val="4B233854"/>
    <w:rsid w:val="4B4A2CEC"/>
    <w:rsid w:val="4B575558"/>
    <w:rsid w:val="4B5856BF"/>
    <w:rsid w:val="4B5A0EBE"/>
    <w:rsid w:val="4B613429"/>
    <w:rsid w:val="4B7859A5"/>
    <w:rsid w:val="4B7A0ABE"/>
    <w:rsid w:val="4B960E56"/>
    <w:rsid w:val="4BC32F86"/>
    <w:rsid w:val="4BD258F2"/>
    <w:rsid w:val="4BF3033F"/>
    <w:rsid w:val="4BF52F0E"/>
    <w:rsid w:val="4C0C6441"/>
    <w:rsid w:val="4C1E2465"/>
    <w:rsid w:val="4CB15087"/>
    <w:rsid w:val="4CC052CA"/>
    <w:rsid w:val="4D111FCA"/>
    <w:rsid w:val="4D5C3A5E"/>
    <w:rsid w:val="4D72244E"/>
    <w:rsid w:val="4D7240AF"/>
    <w:rsid w:val="4D9F1383"/>
    <w:rsid w:val="4DB73221"/>
    <w:rsid w:val="4DC87531"/>
    <w:rsid w:val="4DCB2178"/>
    <w:rsid w:val="4DCE1C69"/>
    <w:rsid w:val="4E17245D"/>
    <w:rsid w:val="4E5D1AB9"/>
    <w:rsid w:val="4E6B7E80"/>
    <w:rsid w:val="4E6D1139"/>
    <w:rsid w:val="4EBD4EA8"/>
    <w:rsid w:val="4EDD2F44"/>
    <w:rsid w:val="4F295E53"/>
    <w:rsid w:val="4F8C0F11"/>
    <w:rsid w:val="4F97214F"/>
    <w:rsid w:val="4FB235F0"/>
    <w:rsid w:val="4FD30759"/>
    <w:rsid w:val="4FEF2B17"/>
    <w:rsid w:val="4FFA709F"/>
    <w:rsid w:val="50153B7F"/>
    <w:rsid w:val="501B52E3"/>
    <w:rsid w:val="50206A09"/>
    <w:rsid w:val="503404A9"/>
    <w:rsid w:val="503E4A83"/>
    <w:rsid w:val="50577CF3"/>
    <w:rsid w:val="506A2AFE"/>
    <w:rsid w:val="50B1634E"/>
    <w:rsid w:val="50EA5EA6"/>
    <w:rsid w:val="50F44BFF"/>
    <w:rsid w:val="5114119C"/>
    <w:rsid w:val="51156C3B"/>
    <w:rsid w:val="51452242"/>
    <w:rsid w:val="51722469"/>
    <w:rsid w:val="5179477F"/>
    <w:rsid w:val="51B04CD5"/>
    <w:rsid w:val="522220BC"/>
    <w:rsid w:val="527C6137"/>
    <w:rsid w:val="52A64F11"/>
    <w:rsid w:val="52A65DDA"/>
    <w:rsid w:val="52D15A02"/>
    <w:rsid w:val="52DE64B1"/>
    <w:rsid w:val="52E0059C"/>
    <w:rsid w:val="52E23FE1"/>
    <w:rsid w:val="53607298"/>
    <w:rsid w:val="53644E6C"/>
    <w:rsid w:val="536F35A6"/>
    <w:rsid w:val="537D2167"/>
    <w:rsid w:val="53EB70D0"/>
    <w:rsid w:val="54AF2286"/>
    <w:rsid w:val="54B55930"/>
    <w:rsid w:val="54CD4A28"/>
    <w:rsid w:val="54EC5ACF"/>
    <w:rsid w:val="5529361E"/>
    <w:rsid w:val="552C5BF2"/>
    <w:rsid w:val="5560764A"/>
    <w:rsid w:val="557773FB"/>
    <w:rsid w:val="55903F90"/>
    <w:rsid w:val="55B94FAC"/>
    <w:rsid w:val="56191C96"/>
    <w:rsid w:val="56366476"/>
    <w:rsid w:val="56885723"/>
    <w:rsid w:val="56A1160C"/>
    <w:rsid w:val="56BD3C46"/>
    <w:rsid w:val="56DA5E47"/>
    <w:rsid w:val="57030BD5"/>
    <w:rsid w:val="571A55FE"/>
    <w:rsid w:val="572C6D7D"/>
    <w:rsid w:val="575A7E5A"/>
    <w:rsid w:val="577F4CFA"/>
    <w:rsid w:val="57A22D8A"/>
    <w:rsid w:val="57C609EB"/>
    <w:rsid w:val="57E67CBF"/>
    <w:rsid w:val="58102C16"/>
    <w:rsid w:val="582160FE"/>
    <w:rsid w:val="582165A1"/>
    <w:rsid w:val="582A050E"/>
    <w:rsid w:val="589809DC"/>
    <w:rsid w:val="589F4805"/>
    <w:rsid w:val="58A14BE8"/>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9B5542"/>
    <w:rsid w:val="59D75463"/>
    <w:rsid w:val="59DC570A"/>
    <w:rsid w:val="59E35308"/>
    <w:rsid w:val="59E5393F"/>
    <w:rsid w:val="5A054C64"/>
    <w:rsid w:val="5A200688"/>
    <w:rsid w:val="5A3302B0"/>
    <w:rsid w:val="5A6831D8"/>
    <w:rsid w:val="5A767910"/>
    <w:rsid w:val="5A81642B"/>
    <w:rsid w:val="5A9A0889"/>
    <w:rsid w:val="5AB6785F"/>
    <w:rsid w:val="5AFA1676"/>
    <w:rsid w:val="5B155DE7"/>
    <w:rsid w:val="5B4D6AD9"/>
    <w:rsid w:val="5B5E05F5"/>
    <w:rsid w:val="5B9A46F8"/>
    <w:rsid w:val="5BC11016"/>
    <w:rsid w:val="5BEC60DC"/>
    <w:rsid w:val="5BF57AC9"/>
    <w:rsid w:val="5C0E52A6"/>
    <w:rsid w:val="5C3D00E9"/>
    <w:rsid w:val="5C9F6CAA"/>
    <w:rsid w:val="5CA93F38"/>
    <w:rsid w:val="5CD62855"/>
    <w:rsid w:val="5CE15514"/>
    <w:rsid w:val="5CE371E2"/>
    <w:rsid w:val="5D13024E"/>
    <w:rsid w:val="5D1D5D61"/>
    <w:rsid w:val="5D213B63"/>
    <w:rsid w:val="5D6E129C"/>
    <w:rsid w:val="5D951E96"/>
    <w:rsid w:val="5DE27226"/>
    <w:rsid w:val="5DE51034"/>
    <w:rsid w:val="5DEA21A7"/>
    <w:rsid w:val="5DF53918"/>
    <w:rsid w:val="5DF866B7"/>
    <w:rsid w:val="5DFF5981"/>
    <w:rsid w:val="5E230800"/>
    <w:rsid w:val="5E3E1E95"/>
    <w:rsid w:val="5E483371"/>
    <w:rsid w:val="5E5E2B95"/>
    <w:rsid w:val="5E9B7345"/>
    <w:rsid w:val="5EFD7E9A"/>
    <w:rsid w:val="5F3A5CEE"/>
    <w:rsid w:val="5F40721D"/>
    <w:rsid w:val="5F5A480F"/>
    <w:rsid w:val="5F7E4861"/>
    <w:rsid w:val="5FB2376B"/>
    <w:rsid w:val="5FB35030"/>
    <w:rsid w:val="5FB46F10"/>
    <w:rsid w:val="5FE77A37"/>
    <w:rsid w:val="5FEB7BC5"/>
    <w:rsid w:val="5FF01979"/>
    <w:rsid w:val="5FF91BB5"/>
    <w:rsid w:val="603A11F0"/>
    <w:rsid w:val="604C110A"/>
    <w:rsid w:val="6051475F"/>
    <w:rsid w:val="605E4E8F"/>
    <w:rsid w:val="60605918"/>
    <w:rsid w:val="60900C1D"/>
    <w:rsid w:val="60A01243"/>
    <w:rsid w:val="60D80D31"/>
    <w:rsid w:val="60FF41BB"/>
    <w:rsid w:val="61244538"/>
    <w:rsid w:val="612C0D28"/>
    <w:rsid w:val="61705965"/>
    <w:rsid w:val="61721E37"/>
    <w:rsid w:val="61796FFA"/>
    <w:rsid w:val="61817B98"/>
    <w:rsid w:val="61883BAF"/>
    <w:rsid w:val="618F0721"/>
    <w:rsid w:val="619C1D31"/>
    <w:rsid w:val="61AE798F"/>
    <w:rsid w:val="61B00E22"/>
    <w:rsid w:val="61BB1F4B"/>
    <w:rsid w:val="61BF394A"/>
    <w:rsid w:val="61EA6B92"/>
    <w:rsid w:val="622F6D22"/>
    <w:rsid w:val="62391B02"/>
    <w:rsid w:val="625978FB"/>
    <w:rsid w:val="626C4A83"/>
    <w:rsid w:val="62A13F4D"/>
    <w:rsid w:val="62AA45FB"/>
    <w:rsid w:val="62D64540"/>
    <w:rsid w:val="62DD43B4"/>
    <w:rsid w:val="62E10E63"/>
    <w:rsid w:val="62FE72EA"/>
    <w:rsid w:val="63035AB9"/>
    <w:rsid w:val="63164D24"/>
    <w:rsid w:val="634467FD"/>
    <w:rsid w:val="63A65FFE"/>
    <w:rsid w:val="63B8285C"/>
    <w:rsid w:val="63EC1C65"/>
    <w:rsid w:val="63ED3058"/>
    <w:rsid w:val="64104931"/>
    <w:rsid w:val="64B04CD0"/>
    <w:rsid w:val="64BB18DC"/>
    <w:rsid w:val="64C175E6"/>
    <w:rsid w:val="6527595D"/>
    <w:rsid w:val="653E6BDA"/>
    <w:rsid w:val="654F3237"/>
    <w:rsid w:val="65555212"/>
    <w:rsid w:val="65913990"/>
    <w:rsid w:val="65A02E86"/>
    <w:rsid w:val="65AC5A3D"/>
    <w:rsid w:val="65D57BE0"/>
    <w:rsid w:val="65F1697A"/>
    <w:rsid w:val="66187ACD"/>
    <w:rsid w:val="66284BE0"/>
    <w:rsid w:val="664571D6"/>
    <w:rsid w:val="66562550"/>
    <w:rsid w:val="665B6338"/>
    <w:rsid w:val="665E63DB"/>
    <w:rsid w:val="66832C00"/>
    <w:rsid w:val="668B1EA9"/>
    <w:rsid w:val="66950DE9"/>
    <w:rsid w:val="670C7632"/>
    <w:rsid w:val="67281F92"/>
    <w:rsid w:val="67EC408F"/>
    <w:rsid w:val="67FE046D"/>
    <w:rsid w:val="680829E6"/>
    <w:rsid w:val="68174F57"/>
    <w:rsid w:val="683406DE"/>
    <w:rsid w:val="684C43B6"/>
    <w:rsid w:val="6851111A"/>
    <w:rsid w:val="68535110"/>
    <w:rsid w:val="6885769C"/>
    <w:rsid w:val="68BE36F5"/>
    <w:rsid w:val="68C462F1"/>
    <w:rsid w:val="68DD74D8"/>
    <w:rsid w:val="68F04DBC"/>
    <w:rsid w:val="68F52FE1"/>
    <w:rsid w:val="69162D72"/>
    <w:rsid w:val="694F512A"/>
    <w:rsid w:val="69801FE2"/>
    <w:rsid w:val="699F7F40"/>
    <w:rsid w:val="69AF73BD"/>
    <w:rsid w:val="69B376EC"/>
    <w:rsid w:val="69DD52B6"/>
    <w:rsid w:val="69E14DA6"/>
    <w:rsid w:val="69E20B1E"/>
    <w:rsid w:val="6A177304"/>
    <w:rsid w:val="6A3B1269"/>
    <w:rsid w:val="6A5B302E"/>
    <w:rsid w:val="6A9122B5"/>
    <w:rsid w:val="6AEE5468"/>
    <w:rsid w:val="6AFC29D0"/>
    <w:rsid w:val="6B157DBF"/>
    <w:rsid w:val="6B3C7950"/>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A305C4"/>
    <w:rsid w:val="6DAF51BB"/>
    <w:rsid w:val="6DBC07B9"/>
    <w:rsid w:val="6DE011AA"/>
    <w:rsid w:val="6DE1668B"/>
    <w:rsid w:val="6DE22E9A"/>
    <w:rsid w:val="6DF15B63"/>
    <w:rsid w:val="6E023C8A"/>
    <w:rsid w:val="6E0B0E7C"/>
    <w:rsid w:val="6E131612"/>
    <w:rsid w:val="6E1B3196"/>
    <w:rsid w:val="6E5F273D"/>
    <w:rsid w:val="6E7837FF"/>
    <w:rsid w:val="6E9D595D"/>
    <w:rsid w:val="6EB04C24"/>
    <w:rsid w:val="6EC726C0"/>
    <w:rsid w:val="6ED177DA"/>
    <w:rsid w:val="6ED924EF"/>
    <w:rsid w:val="6F0A3320"/>
    <w:rsid w:val="6F3C270D"/>
    <w:rsid w:val="6F531AAA"/>
    <w:rsid w:val="6F6238F1"/>
    <w:rsid w:val="6F8E49DA"/>
    <w:rsid w:val="6FF463F0"/>
    <w:rsid w:val="7023779A"/>
    <w:rsid w:val="70417478"/>
    <w:rsid w:val="705F139B"/>
    <w:rsid w:val="706611D1"/>
    <w:rsid w:val="70756B0C"/>
    <w:rsid w:val="7086589D"/>
    <w:rsid w:val="70D746AC"/>
    <w:rsid w:val="710C2988"/>
    <w:rsid w:val="711315BD"/>
    <w:rsid w:val="712107AA"/>
    <w:rsid w:val="71241A1C"/>
    <w:rsid w:val="71394B73"/>
    <w:rsid w:val="716067B0"/>
    <w:rsid w:val="71777D9E"/>
    <w:rsid w:val="71991F1F"/>
    <w:rsid w:val="719B20E2"/>
    <w:rsid w:val="71A46E80"/>
    <w:rsid w:val="71A5490B"/>
    <w:rsid w:val="71BA7C8A"/>
    <w:rsid w:val="71BF58EE"/>
    <w:rsid w:val="71CD5C10"/>
    <w:rsid w:val="71E5732C"/>
    <w:rsid w:val="71E65E98"/>
    <w:rsid w:val="71F078D3"/>
    <w:rsid w:val="720A6576"/>
    <w:rsid w:val="72395EF2"/>
    <w:rsid w:val="72536FFA"/>
    <w:rsid w:val="725D1030"/>
    <w:rsid w:val="726806F8"/>
    <w:rsid w:val="727E2C7C"/>
    <w:rsid w:val="72B55021"/>
    <w:rsid w:val="72BE6EA8"/>
    <w:rsid w:val="72C12DC9"/>
    <w:rsid w:val="72FD6249"/>
    <w:rsid w:val="73013DC3"/>
    <w:rsid w:val="73217033"/>
    <w:rsid w:val="732706F9"/>
    <w:rsid w:val="735715C9"/>
    <w:rsid w:val="736949E6"/>
    <w:rsid w:val="7376140D"/>
    <w:rsid w:val="737B68E0"/>
    <w:rsid w:val="73880603"/>
    <w:rsid w:val="73BE059F"/>
    <w:rsid w:val="73D0707A"/>
    <w:rsid w:val="740B1FF0"/>
    <w:rsid w:val="744711F6"/>
    <w:rsid w:val="745942EE"/>
    <w:rsid w:val="746A0574"/>
    <w:rsid w:val="746C1A93"/>
    <w:rsid w:val="747417CE"/>
    <w:rsid w:val="747D102B"/>
    <w:rsid w:val="749C391A"/>
    <w:rsid w:val="74BF7515"/>
    <w:rsid w:val="74CE2F72"/>
    <w:rsid w:val="74D53759"/>
    <w:rsid w:val="74D84FF7"/>
    <w:rsid w:val="74E512DE"/>
    <w:rsid w:val="74FC0B78"/>
    <w:rsid w:val="75184561"/>
    <w:rsid w:val="751D3629"/>
    <w:rsid w:val="757B11EC"/>
    <w:rsid w:val="758B206A"/>
    <w:rsid w:val="75B441DC"/>
    <w:rsid w:val="75BE06D4"/>
    <w:rsid w:val="75C32123"/>
    <w:rsid w:val="75CA0DE4"/>
    <w:rsid w:val="75CD1C51"/>
    <w:rsid w:val="75E57C6F"/>
    <w:rsid w:val="761D3A1E"/>
    <w:rsid w:val="762E3BD5"/>
    <w:rsid w:val="766F725C"/>
    <w:rsid w:val="76AB6601"/>
    <w:rsid w:val="76AB6FB1"/>
    <w:rsid w:val="76BB31AD"/>
    <w:rsid w:val="7734199B"/>
    <w:rsid w:val="77484CAB"/>
    <w:rsid w:val="77902D6F"/>
    <w:rsid w:val="779C3CC8"/>
    <w:rsid w:val="77A06F19"/>
    <w:rsid w:val="77BC3493"/>
    <w:rsid w:val="77C86594"/>
    <w:rsid w:val="78232A2D"/>
    <w:rsid w:val="7831362E"/>
    <w:rsid w:val="783469E8"/>
    <w:rsid w:val="783F5297"/>
    <w:rsid w:val="7844495E"/>
    <w:rsid w:val="785C7CED"/>
    <w:rsid w:val="785E73D0"/>
    <w:rsid w:val="787C3EEC"/>
    <w:rsid w:val="78827754"/>
    <w:rsid w:val="78A8103F"/>
    <w:rsid w:val="78BF6000"/>
    <w:rsid w:val="78EB408C"/>
    <w:rsid w:val="78FB3062"/>
    <w:rsid w:val="78FB3FD9"/>
    <w:rsid w:val="78FF6FF6"/>
    <w:rsid w:val="79435A80"/>
    <w:rsid w:val="79495540"/>
    <w:rsid w:val="795E053C"/>
    <w:rsid w:val="796432FD"/>
    <w:rsid w:val="79643327"/>
    <w:rsid w:val="79A70520"/>
    <w:rsid w:val="79DF2733"/>
    <w:rsid w:val="7A014FF7"/>
    <w:rsid w:val="7A2902FC"/>
    <w:rsid w:val="7A4837E7"/>
    <w:rsid w:val="7A556C0C"/>
    <w:rsid w:val="7A88301C"/>
    <w:rsid w:val="7AD17C9C"/>
    <w:rsid w:val="7AF1296F"/>
    <w:rsid w:val="7B0A3A31"/>
    <w:rsid w:val="7B103033"/>
    <w:rsid w:val="7B136D89"/>
    <w:rsid w:val="7B163388"/>
    <w:rsid w:val="7B29556A"/>
    <w:rsid w:val="7B4F58E7"/>
    <w:rsid w:val="7B5015FF"/>
    <w:rsid w:val="7B6E2E0E"/>
    <w:rsid w:val="7B7D06A6"/>
    <w:rsid w:val="7B917B48"/>
    <w:rsid w:val="7B933A26"/>
    <w:rsid w:val="7BAB5214"/>
    <w:rsid w:val="7BB35E76"/>
    <w:rsid w:val="7BDE0656"/>
    <w:rsid w:val="7BEE4481"/>
    <w:rsid w:val="7BF201AF"/>
    <w:rsid w:val="7BFA2A8D"/>
    <w:rsid w:val="7C030BAC"/>
    <w:rsid w:val="7C074EE7"/>
    <w:rsid w:val="7C0F4366"/>
    <w:rsid w:val="7C3E1BE4"/>
    <w:rsid w:val="7C5B7556"/>
    <w:rsid w:val="7C7A0AC6"/>
    <w:rsid w:val="7CDF524F"/>
    <w:rsid w:val="7D147F9C"/>
    <w:rsid w:val="7D172435"/>
    <w:rsid w:val="7D587166"/>
    <w:rsid w:val="7D6134D2"/>
    <w:rsid w:val="7D665F8C"/>
    <w:rsid w:val="7D717D97"/>
    <w:rsid w:val="7DA63EE4"/>
    <w:rsid w:val="7DA9081B"/>
    <w:rsid w:val="7DC2296C"/>
    <w:rsid w:val="7DE042DE"/>
    <w:rsid w:val="7DE40E3C"/>
    <w:rsid w:val="7DF2702E"/>
    <w:rsid w:val="7E295E51"/>
    <w:rsid w:val="7E6241D9"/>
    <w:rsid w:val="7E643271"/>
    <w:rsid w:val="7E8314F8"/>
    <w:rsid w:val="7EC3062C"/>
    <w:rsid w:val="7EC52758"/>
    <w:rsid w:val="7EEB258C"/>
    <w:rsid w:val="7F495FFD"/>
    <w:rsid w:val="7F571ED1"/>
    <w:rsid w:val="7F8F3FAC"/>
    <w:rsid w:val="7F970ECA"/>
    <w:rsid w:val="7F9E036E"/>
    <w:rsid w:val="7FA53646"/>
    <w:rsid w:val="7FAD558D"/>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2"/>
    <w:qFormat/>
    <w:uiPriority w:val="0"/>
    <w:pPr>
      <w:widowControl w:val="0"/>
      <w:jc w:val="both"/>
    </w:pPr>
    <w:rPr>
      <w:rFonts w:ascii="@仿宋_GB2312" w:hAnsi="@仿宋_GB2312" w:eastAsia="宋体" w:cs="@仿宋_GB2312"/>
      <w:kern w:val="2"/>
      <w:sz w:val="21"/>
      <w:lang w:val="en-US" w:eastAsia="zh-CN" w:bidi="ar-SA"/>
    </w:rPr>
  </w:style>
  <w:style w:type="paragraph" w:styleId="3">
    <w:name w:val="heading 1"/>
    <w:basedOn w:val="1"/>
    <w:next w:val="1"/>
    <w:link w:val="7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13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3"/>
    <w:qFormat/>
    <w:uiPriority w:val="0"/>
    <w:pPr>
      <w:keepNext/>
      <w:keepLines/>
      <w:spacing w:before="280" w:after="290" w:line="376" w:lineRule="auto"/>
      <w:outlineLvl w:val="3"/>
    </w:pPr>
    <w:rPr>
      <w:b/>
      <w:bCs/>
      <w:sz w:val="28"/>
      <w:szCs w:val="28"/>
    </w:rPr>
  </w:style>
  <w:style w:type="paragraph" w:styleId="7">
    <w:name w:val="heading 5"/>
    <w:basedOn w:val="1"/>
    <w:next w:val="1"/>
    <w:link w:val="131"/>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132"/>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119"/>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33"/>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34"/>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3">
    <w:name w:val="Document Map"/>
    <w:basedOn w:val="1"/>
    <w:link w:val="113"/>
    <w:semiHidden/>
    <w:unhideWhenUsed/>
    <w:qFormat/>
    <w:uiPriority w:val="0"/>
    <w:pPr>
      <w:shd w:val="clear" w:color="auto" w:fill="000080"/>
    </w:pPr>
  </w:style>
  <w:style w:type="paragraph" w:styleId="14">
    <w:name w:val="annotation text"/>
    <w:basedOn w:val="1"/>
    <w:link w:val="76"/>
    <w:qFormat/>
    <w:uiPriority w:val="99"/>
    <w:pPr>
      <w:jc w:val="left"/>
    </w:pPr>
    <w:rPr>
      <w:rFonts w:ascii="Arial" w:hAnsi="Arial" w:eastAsia="黑体" w:cs="Arial"/>
    </w:rPr>
  </w:style>
  <w:style w:type="paragraph" w:styleId="15">
    <w:name w:val="Salutation"/>
    <w:basedOn w:val="1"/>
    <w:next w:val="1"/>
    <w:link w:val="138"/>
    <w:semiHidden/>
    <w:unhideWhenUsed/>
    <w:qFormat/>
    <w:uiPriority w:val="0"/>
  </w:style>
  <w:style w:type="paragraph" w:styleId="16">
    <w:name w:val="Body Text 3"/>
    <w:basedOn w:val="1"/>
    <w:link w:val="129"/>
    <w:semiHidden/>
    <w:unhideWhenUsed/>
    <w:qFormat/>
    <w:uiPriority w:val="0"/>
    <w:pPr>
      <w:spacing w:after="120" w:afterLines="0" w:afterAutospacing="0"/>
    </w:pPr>
    <w:rPr>
      <w:sz w:val="16"/>
    </w:rPr>
  </w:style>
  <w:style w:type="paragraph" w:styleId="17">
    <w:name w:val="Body Text"/>
    <w:basedOn w:val="1"/>
    <w:next w:val="1"/>
    <w:link w:val="91"/>
    <w:qFormat/>
    <w:uiPriority w:val="0"/>
    <w:rPr>
      <w:rFonts w:ascii="宋体" w:hAnsi="Arial" w:eastAsia="宋体" w:cs="Times New Roman"/>
      <w:sz w:val="28"/>
    </w:rPr>
  </w:style>
  <w:style w:type="paragraph" w:styleId="18">
    <w:name w:val="Body Text Indent"/>
    <w:basedOn w:val="1"/>
    <w:next w:val="19"/>
    <w:link w:val="139"/>
    <w:qFormat/>
    <w:uiPriority w:val="0"/>
    <w:pPr>
      <w:spacing w:after="120" w:afterLines="0"/>
      <w:ind w:left="420" w:leftChars="200"/>
    </w:pPr>
  </w:style>
  <w:style w:type="paragraph" w:styleId="19">
    <w:name w:val="envelope return"/>
    <w:basedOn w:val="1"/>
    <w:qFormat/>
    <w:uiPriority w:val="0"/>
    <w:pPr>
      <w:snapToGrid w:val="0"/>
    </w:pPr>
    <w:rPr>
      <w:rFonts w:ascii="Arial" w:hAnsi="Arial"/>
    </w:rPr>
  </w:style>
  <w:style w:type="paragraph" w:styleId="20">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21">
    <w:name w:val="Plain Text"/>
    <w:basedOn w:val="1"/>
    <w:link w:val="69"/>
    <w:qFormat/>
    <w:uiPriority w:val="99"/>
    <w:rPr>
      <w:rFonts w:ascii="宋体" w:hAnsi="Courier New" w:eastAsia="宋体" w:cs="黑体"/>
      <w:szCs w:val="22"/>
    </w:rPr>
  </w:style>
  <w:style w:type="paragraph" w:styleId="22">
    <w:name w:val="Date"/>
    <w:basedOn w:val="1"/>
    <w:next w:val="1"/>
    <w:link w:val="73"/>
    <w:qFormat/>
    <w:uiPriority w:val="0"/>
    <w:rPr>
      <w:rFonts w:ascii="Arial" w:hAnsi="Arial" w:eastAsia="宋体" w:cs="Arial"/>
      <w:b/>
      <w:sz w:val="28"/>
    </w:rPr>
  </w:style>
  <w:style w:type="paragraph" w:styleId="23">
    <w:name w:val="Body Text Indent 2"/>
    <w:basedOn w:val="1"/>
    <w:link w:val="103"/>
    <w:semiHidden/>
    <w:unhideWhenUsed/>
    <w:qFormat/>
    <w:uiPriority w:val="0"/>
    <w:pPr>
      <w:spacing w:after="120" w:afterLines="0" w:afterAutospacing="0" w:line="480" w:lineRule="auto"/>
      <w:ind w:left="420" w:leftChars="200"/>
    </w:pPr>
  </w:style>
  <w:style w:type="paragraph" w:styleId="24">
    <w:name w:val="endnote text"/>
    <w:basedOn w:val="1"/>
    <w:link w:val="140"/>
    <w:semiHidden/>
    <w:unhideWhenUsed/>
    <w:qFormat/>
    <w:uiPriority w:val="0"/>
    <w:pPr>
      <w:snapToGrid w:val="0"/>
      <w:jc w:val="left"/>
    </w:pPr>
  </w:style>
  <w:style w:type="paragraph" w:styleId="25">
    <w:name w:val="Balloon Text"/>
    <w:basedOn w:val="1"/>
    <w:link w:val="66"/>
    <w:unhideWhenUsed/>
    <w:qFormat/>
    <w:uiPriority w:val="99"/>
    <w:rPr>
      <w:sz w:val="18"/>
      <w:szCs w:val="18"/>
    </w:rPr>
  </w:style>
  <w:style w:type="paragraph" w:styleId="26">
    <w:name w:val="footer"/>
    <w:basedOn w:val="1"/>
    <w:link w:val="68"/>
    <w:unhideWhenUsed/>
    <w:qFormat/>
    <w:uiPriority w:val="99"/>
    <w:pPr>
      <w:tabs>
        <w:tab w:val="center" w:pos="4153"/>
        <w:tab w:val="right" w:pos="8306"/>
      </w:tabs>
      <w:snapToGrid w:val="0"/>
      <w:jc w:val="left"/>
    </w:pPr>
    <w:rPr>
      <w:sz w:val="18"/>
      <w:szCs w:val="18"/>
    </w:rPr>
  </w:style>
  <w:style w:type="paragraph" w:styleId="27">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29">
    <w:name w:val="Subtitle"/>
    <w:basedOn w:val="1"/>
    <w:link w:val="112"/>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30">
    <w:name w:val="List"/>
    <w:basedOn w:val="1"/>
    <w:qFormat/>
    <w:uiPriority w:val="0"/>
    <w:pPr>
      <w:ind w:left="200" w:hanging="200" w:hangingChars="200"/>
    </w:pPr>
    <w:rPr>
      <w:rFonts w:ascii="Calibri" w:hAnsi="Calibri"/>
      <w:szCs w:val="22"/>
    </w:rPr>
  </w:style>
  <w:style w:type="paragraph" w:styleId="31">
    <w:name w:val="footnote text"/>
    <w:basedOn w:val="1"/>
    <w:link w:val="141"/>
    <w:unhideWhenUsed/>
    <w:qFormat/>
    <w:uiPriority w:val="0"/>
    <w:pPr>
      <w:snapToGrid w:val="0"/>
      <w:jc w:val="left"/>
    </w:pPr>
    <w:rPr>
      <w:rFonts w:ascii="Times New Roman" w:hAnsi="Times New Roman" w:eastAsia="宋体" w:cs="Times New Roman"/>
      <w:sz w:val="18"/>
      <w:szCs w:val="18"/>
      <w:lang w:val="zh-CN"/>
    </w:rPr>
  </w:style>
  <w:style w:type="paragraph" w:styleId="32">
    <w:name w:val="Body Text Indent 3"/>
    <w:basedOn w:val="1"/>
    <w:link w:val="120"/>
    <w:semiHidden/>
    <w:unhideWhenUsed/>
    <w:qFormat/>
    <w:uiPriority w:val="0"/>
    <w:pPr>
      <w:spacing w:after="120" w:afterLines="0" w:afterAutospacing="0"/>
      <w:ind w:left="420" w:leftChars="200"/>
    </w:pPr>
    <w:rPr>
      <w:sz w:val="16"/>
    </w:rPr>
  </w:style>
  <w:style w:type="paragraph" w:styleId="33">
    <w:name w:val="Body Text 2"/>
    <w:basedOn w:val="1"/>
    <w:link w:val="142"/>
    <w:semiHidden/>
    <w:unhideWhenUsed/>
    <w:qFormat/>
    <w:uiPriority w:val="0"/>
    <w:pPr>
      <w:spacing w:after="120" w:afterLines="0" w:afterAutospacing="0" w:line="480" w:lineRule="auto"/>
    </w:pPr>
  </w:style>
  <w:style w:type="paragraph" w:styleId="34">
    <w:name w:val="Normal (Web)"/>
    <w:basedOn w:val="1"/>
    <w:qFormat/>
    <w:uiPriority w:val="0"/>
    <w:pPr>
      <w:spacing w:beforeAutospacing="1" w:afterAutospacing="1"/>
      <w:jc w:val="left"/>
    </w:pPr>
    <w:rPr>
      <w:kern w:val="0"/>
      <w:sz w:val="24"/>
    </w:rPr>
  </w:style>
  <w:style w:type="paragraph" w:styleId="35">
    <w:name w:val="index 1"/>
    <w:basedOn w:val="1"/>
    <w:next w:val="1"/>
    <w:qFormat/>
    <w:uiPriority w:val="0"/>
    <w:pPr>
      <w:jc w:val="center"/>
    </w:pPr>
    <w:rPr>
      <w:rFonts w:ascii="Arial" w:hAnsi="Arial" w:eastAsia="Arial" w:cs="Arial"/>
      <w:b/>
      <w:bCs/>
      <w:sz w:val="28"/>
    </w:rPr>
  </w:style>
  <w:style w:type="paragraph" w:styleId="36">
    <w:name w:val="Title"/>
    <w:basedOn w:val="1"/>
    <w:link w:val="107"/>
    <w:qFormat/>
    <w:uiPriority w:val="10"/>
    <w:pPr>
      <w:spacing w:before="240" w:beforeLines="0" w:beforeAutospacing="0" w:after="60" w:afterLines="0" w:afterAutospacing="0"/>
      <w:jc w:val="center"/>
      <w:outlineLvl w:val="0"/>
    </w:pPr>
    <w:rPr>
      <w:rFonts w:ascii="Arial" w:hAnsi="Arial"/>
      <w:b/>
      <w:sz w:val="32"/>
    </w:rPr>
  </w:style>
  <w:style w:type="paragraph" w:styleId="37">
    <w:name w:val="annotation subject"/>
    <w:basedOn w:val="14"/>
    <w:next w:val="14"/>
    <w:link w:val="86"/>
    <w:unhideWhenUsed/>
    <w:qFormat/>
    <w:uiPriority w:val="99"/>
    <w:rPr>
      <w:rFonts w:ascii="@仿宋_GB2312" w:hAnsi="@仿宋_GB2312" w:eastAsia="@仿宋_GB2312" w:cs="@仿宋_GB2312"/>
      <w:b/>
      <w:bCs/>
    </w:rPr>
  </w:style>
  <w:style w:type="paragraph" w:styleId="38">
    <w:name w:val="Body Text First Indent"/>
    <w:basedOn w:val="17"/>
    <w:next w:val="1"/>
    <w:qFormat/>
    <w:uiPriority w:val="0"/>
    <w:pPr>
      <w:autoSpaceDE w:val="0"/>
      <w:autoSpaceDN w:val="0"/>
      <w:adjustRightInd w:val="0"/>
      <w:spacing w:line="240" w:lineRule="auto"/>
      <w:ind w:right="-24" w:rightChars="-10" w:firstLine="425" w:firstLineChars="225"/>
    </w:pPr>
    <w:rPr>
      <w:rFonts w:ascii="Arial" w:hAnsi="Arial" w:eastAsia="仿宋_GB2312" w:cs="Arial"/>
      <w:szCs w:val="32"/>
    </w:rPr>
  </w:style>
  <w:style w:type="paragraph" w:styleId="39">
    <w:name w:val="Body Text First Indent 2"/>
    <w:basedOn w:val="18"/>
    <w:next w:val="38"/>
    <w:qFormat/>
    <w:uiPriority w:val="0"/>
    <w:pPr>
      <w:ind w:firstLine="420" w:firstLineChars="200"/>
    </w:pPr>
  </w:style>
  <w:style w:type="table" w:styleId="41">
    <w:name w:val="Table Grid"/>
    <w:basedOn w:val="4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endnote reference"/>
    <w:basedOn w:val="42"/>
    <w:semiHidden/>
    <w:unhideWhenUsed/>
    <w:qFormat/>
    <w:uiPriority w:val="0"/>
    <w:rPr>
      <w:vertAlign w:val="superscript"/>
    </w:rPr>
  </w:style>
  <w:style w:type="character" w:styleId="45">
    <w:name w:val="FollowedHyperlink"/>
    <w:basedOn w:val="42"/>
    <w:semiHidden/>
    <w:unhideWhenUsed/>
    <w:qFormat/>
    <w:uiPriority w:val="0"/>
    <w:rPr>
      <w:color w:val="800080"/>
      <w:u w:val="none"/>
    </w:rPr>
  </w:style>
  <w:style w:type="character" w:styleId="46">
    <w:name w:val="Emphasis"/>
    <w:basedOn w:val="42"/>
    <w:qFormat/>
    <w:uiPriority w:val="20"/>
  </w:style>
  <w:style w:type="character" w:styleId="47">
    <w:name w:val="HTML Definition"/>
    <w:basedOn w:val="42"/>
    <w:semiHidden/>
    <w:unhideWhenUsed/>
    <w:qFormat/>
    <w:uiPriority w:val="0"/>
  </w:style>
  <w:style w:type="character" w:styleId="48">
    <w:name w:val="HTML Typewriter"/>
    <w:basedOn w:val="42"/>
    <w:semiHidden/>
    <w:unhideWhenUsed/>
    <w:qFormat/>
    <w:uiPriority w:val="0"/>
    <w:rPr>
      <w:rFonts w:ascii="monospace" w:hAnsi="monospace" w:eastAsia="monospace" w:cs="monospace"/>
      <w:sz w:val="20"/>
    </w:rPr>
  </w:style>
  <w:style w:type="character" w:styleId="49">
    <w:name w:val="HTML Acronym"/>
    <w:basedOn w:val="42"/>
    <w:semiHidden/>
    <w:unhideWhenUsed/>
    <w:qFormat/>
    <w:uiPriority w:val="0"/>
  </w:style>
  <w:style w:type="character" w:styleId="50">
    <w:name w:val="HTML Variable"/>
    <w:basedOn w:val="42"/>
    <w:semiHidden/>
    <w:unhideWhenUsed/>
    <w:qFormat/>
    <w:uiPriority w:val="0"/>
  </w:style>
  <w:style w:type="character" w:styleId="51">
    <w:name w:val="Hyperlink"/>
    <w:basedOn w:val="42"/>
    <w:unhideWhenUsed/>
    <w:qFormat/>
    <w:uiPriority w:val="99"/>
    <w:rPr>
      <w:color w:val="0000FF"/>
      <w:u w:val="single"/>
    </w:rPr>
  </w:style>
  <w:style w:type="character" w:styleId="52">
    <w:name w:val="HTML Code"/>
    <w:basedOn w:val="42"/>
    <w:semiHidden/>
    <w:unhideWhenUsed/>
    <w:qFormat/>
    <w:uiPriority w:val="0"/>
    <w:rPr>
      <w:rFonts w:hint="default" w:ascii="monospace" w:hAnsi="monospace" w:eastAsia="monospace" w:cs="monospace"/>
      <w:sz w:val="20"/>
    </w:rPr>
  </w:style>
  <w:style w:type="character" w:styleId="53">
    <w:name w:val="annotation reference"/>
    <w:basedOn w:val="42"/>
    <w:unhideWhenUsed/>
    <w:qFormat/>
    <w:uiPriority w:val="99"/>
    <w:rPr>
      <w:sz w:val="21"/>
      <w:szCs w:val="21"/>
    </w:rPr>
  </w:style>
  <w:style w:type="character" w:styleId="54">
    <w:name w:val="HTML Cite"/>
    <w:basedOn w:val="42"/>
    <w:semiHidden/>
    <w:unhideWhenUsed/>
    <w:qFormat/>
    <w:uiPriority w:val="0"/>
  </w:style>
  <w:style w:type="character" w:styleId="55">
    <w:name w:val="footnote reference"/>
    <w:unhideWhenUsed/>
    <w:qFormat/>
    <w:uiPriority w:val="0"/>
    <w:rPr>
      <w:vertAlign w:val="superscript"/>
    </w:rPr>
  </w:style>
  <w:style w:type="character" w:styleId="56">
    <w:name w:val="HTML Keyboard"/>
    <w:basedOn w:val="42"/>
    <w:semiHidden/>
    <w:unhideWhenUsed/>
    <w:qFormat/>
    <w:uiPriority w:val="0"/>
    <w:rPr>
      <w:rFonts w:hint="default" w:ascii="monospace" w:hAnsi="monospace" w:eastAsia="monospace" w:cs="monospace"/>
      <w:sz w:val="20"/>
    </w:rPr>
  </w:style>
  <w:style w:type="character" w:styleId="57">
    <w:name w:val="HTML Sample"/>
    <w:basedOn w:val="42"/>
    <w:semiHidden/>
    <w:unhideWhenUsed/>
    <w:qFormat/>
    <w:uiPriority w:val="0"/>
    <w:rPr>
      <w:rFonts w:hint="default" w:ascii="monospace" w:hAnsi="monospace" w:eastAsia="monospace" w:cs="monospace"/>
    </w:rPr>
  </w:style>
  <w:style w:type="paragraph" w:customStyle="1" w:styleId="58">
    <w:name w:val="正文（缩进）"/>
    <w:basedOn w:val="1"/>
    <w:qFormat/>
    <w:uiPriority w:val="0"/>
    <w:pPr>
      <w:widowControl/>
      <w:spacing w:before="156" w:after="156"/>
      <w:ind w:firstLine="480" w:firstLineChars="200"/>
      <w:jc w:val="left"/>
    </w:pPr>
    <w:rPr>
      <w:kern w:val="0"/>
      <w:sz w:val="24"/>
      <w:szCs w:val="24"/>
    </w:rPr>
  </w:style>
  <w:style w:type="paragraph" w:customStyle="1" w:styleId="59">
    <w:name w:val="xl31"/>
    <w:basedOn w:val="1"/>
    <w:qFormat/>
    <w:uiPriority w:val="0"/>
    <w:pPr>
      <w:widowControl/>
      <w:spacing w:before="100" w:beforeAutospacing="1" w:after="100" w:afterAutospacing="1"/>
      <w:jc w:val="center"/>
    </w:pPr>
    <w:rPr>
      <w:b/>
      <w:bCs/>
      <w:kern w:val="0"/>
      <w:sz w:val="28"/>
      <w:szCs w:val="28"/>
    </w:rPr>
  </w:style>
  <w:style w:type="paragraph" w:customStyle="1" w:styleId="60">
    <w:name w:val="D&amp;L"/>
    <w:basedOn w:val="2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1">
    <w:name w:val="列表段落1"/>
    <w:basedOn w:val="1"/>
    <w:qFormat/>
    <w:uiPriority w:val="34"/>
    <w:pPr>
      <w:ind w:firstLine="420" w:firstLineChars="200"/>
    </w:pPr>
  </w:style>
  <w:style w:type="paragraph" w:customStyle="1" w:styleId="62">
    <w:name w:val="Char Char Char Char Char Char Char1 Char"/>
    <w:basedOn w:val="1"/>
    <w:qFormat/>
    <w:uiPriority w:val="0"/>
    <w:rPr>
      <w:rFonts w:ascii="Arial" w:hAnsi="Arial" w:eastAsia="宋体" w:cs="Arial"/>
      <w:sz w:val="24"/>
    </w:rPr>
  </w:style>
  <w:style w:type="paragraph" w:customStyle="1" w:styleId="63">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64">
    <w:name w:val="Char"/>
    <w:basedOn w:val="1"/>
    <w:qFormat/>
    <w:uiPriority w:val="0"/>
    <w:rPr>
      <w:rFonts w:ascii="Tahoma" w:hAnsi="Tahoma"/>
      <w:sz w:val="24"/>
    </w:rPr>
  </w:style>
  <w:style w:type="paragraph" w:customStyle="1" w:styleId="65">
    <w:name w:val="列表段落2"/>
    <w:basedOn w:val="1"/>
    <w:qFormat/>
    <w:uiPriority w:val="34"/>
    <w:pPr>
      <w:ind w:firstLine="420" w:firstLineChars="200"/>
    </w:pPr>
  </w:style>
  <w:style w:type="character" w:customStyle="1" w:styleId="66">
    <w:name w:val="批注框文本 字符"/>
    <w:basedOn w:val="42"/>
    <w:link w:val="25"/>
    <w:semiHidden/>
    <w:qFormat/>
    <w:uiPriority w:val="99"/>
    <w:rPr>
      <w:rFonts w:ascii="@仿宋_GB2312" w:hAnsi="@仿宋_GB2312" w:eastAsia="@仿宋_GB2312" w:cs="@仿宋_GB2312"/>
      <w:sz w:val="18"/>
      <w:szCs w:val="18"/>
    </w:rPr>
  </w:style>
  <w:style w:type="character" w:customStyle="1" w:styleId="67">
    <w:name w:val="页眉 字符"/>
    <w:basedOn w:val="42"/>
    <w:link w:val="27"/>
    <w:qFormat/>
    <w:uiPriority w:val="99"/>
    <w:rPr>
      <w:rFonts w:ascii="@仿宋_GB2312" w:hAnsi="@仿宋_GB2312" w:eastAsia="@仿宋_GB2312" w:cs="@仿宋_GB2312"/>
      <w:sz w:val="18"/>
      <w:szCs w:val="18"/>
    </w:rPr>
  </w:style>
  <w:style w:type="character" w:customStyle="1" w:styleId="68">
    <w:name w:val="页脚 字符"/>
    <w:basedOn w:val="42"/>
    <w:link w:val="26"/>
    <w:qFormat/>
    <w:uiPriority w:val="99"/>
    <w:rPr>
      <w:rFonts w:ascii="@仿宋_GB2312" w:hAnsi="@仿宋_GB2312" w:eastAsia="@仿宋_GB2312" w:cs="@仿宋_GB2312"/>
      <w:sz w:val="18"/>
      <w:szCs w:val="18"/>
    </w:rPr>
  </w:style>
  <w:style w:type="character" w:customStyle="1" w:styleId="69">
    <w:name w:val="纯文本 字符"/>
    <w:link w:val="21"/>
    <w:qFormat/>
    <w:uiPriority w:val="0"/>
    <w:rPr>
      <w:rFonts w:ascii="宋体" w:hAnsi="Courier New"/>
    </w:rPr>
  </w:style>
  <w:style w:type="character" w:customStyle="1" w:styleId="70">
    <w:name w:val="纯文本 字符1"/>
    <w:basedOn w:val="42"/>
    <w:semiHidden/>
    <w:qFormat/>
    <w:uiPriority w:val="99"/>
    <w:rPr>
      <w:rFonts w:ascii="宋体" w:hAnsi="Courier New" w:cs="Courier New"/>
      <w:szCs w:val="20"/>
    </w:rPr>
  </w:style>
  <w:style w:type="character" w:customStyle="1" w:styleId="71">
    <w:name w:val="未处理的提及1"/>
    <w:basedOn w:val="42"/>
    <w:unhideWhenUsed/>
    <w:qFormat/>
    <w:uiPriority w:val="99"/>
    <w:rPr>
      <w:color w:val="605E5C"/>
      <w:shd w:val="clear" w:color="auto" w:fill="E1DFDD"/>
    </w:rPr>
  </w:style>
  <w:style w:type="character" w:customStyle="1" w:styleId="72">
    <w:name w:val="日期 字符"/>
    <w:basedOn w:val="42"/>
    <w:semiHidden/>
    <w:qFormat/>
    <w:uiPriority w:val="99"/>
    <w:rPr>
      <w:rFonts w:ascii="@仿宋_GB2312" w:hAnsi="@仿宋_GB2312" w:eastAsia="@仿宋_GB2312" w:cs="@仿宋_GB2312"/>
      <w:szCs w:val="20"/>
    </w:rPr>
  </w:style>
  <w:style w:type="character" w:customStyle="1" w:styleId="73">
    <w:name w:val="日期 字符1"/>
    <w:link w:val="22"/>
    <w:qFormat/>
    <w:uiPriority w:val="0"/>
    <w:rPr>
      <w:rFonts w:ascii="Arial" w:hAnsi="Arial" w:eastAsia="宋体" w:cs="Arial"/>
      <w:b/>
      <w:sz w:val="28"/>
      <w:szCs w:val="20"/>
    </w:rPr>
  </w:style>
  <w:style w:type="character" w:customStyle="1" w:styleId="74">
    <w:name w:val="纯文本 Char1"/>
    <w:qFormat/>
    <w:locked/>
    <w:uiPriority w:val="99"/>
    <w:rPr>
      <w:rFonts w:ascii="Arial" w:hAnsi="Arial" w:eastAsia="Arial"/>
      <w:kern w:val="2"/>
      <w:sz w:val="21"/>
      <w:lang w:val="en-US" w:eastAsia="zh-CN" w:bidi="ar-SA"/>
    </w:rPr>
  </w:style>
  <w:style w:type="character" w:customStyle="1" w:styleId="75">
    <w:name w:val="批注文字 Char"/>
    <w:basedOn w:val="42"/>
    <w:semiHidden/>
    <w:qFormat/>
    <w:uiPriority w:val="99"/>
    <w:rPr>
      <w:rFonts w:ascii="@仿宋_GB2312" w:hAnsi="@仿宋_GB2312" w:eastAsia="@仿宋_GB2312" w:cs="@仿宋_GB2312"/>
      <w:szCs w:val="20"/>
    </w:rPr>
  </w:style>
  <w:style w:type="character" w:customStyle="1" w:styleId="76">
    <w:name w:val="批注文字 字符"/>
    <w:link w:val="14"/>
    <w:qFormat/>
    <w:uiPriority w:val="99"/>
    <w:rPr>
      <w:rFonts w:ascii="Arial" w:hAnsi="Arial" w:eastAsia="黑体" w:cs="Arial"/>
      <w:szCs w:val="20"/>
    </w:rPr>
  </w:style>
  <w:style w:type="character" w:customStyle="1" w:styleId="77">
    <w:name w:val="标题 1 字符"/>
    <w:basedOn w:val="42"/>
    <w:link w:val="3"/>
    <w:qFormat/>
    <w:uiPriority w:val="9"/>
    <w:rPr>
      <w:rFonts w:ascii="@仿宋_GB2312" w:hAnsi="@仿宋_GB2312" w:eastAsia="@仿宋_GB2312" w:cs="@仿宋_GB2312"/>
      <w:b/>
      <w:bCs/>
      <w:kern w:val="44"/>
      <w:sz w:val="44"/>
      <w:szCs w:val="44"/>
    </w:rPr>
  </w:style>
  <w:style w:type="character" w:customStyle="1" w:styleId="78">
    <w:name w:val="标题 3 字符"/>
    <w:basedOn w:val="42"/>
    <w:link w:val="5"/>
    <w:semiHidden/>
    <w:qFormat/>
    <w:uiPriority w:val="9"/>
    <w:rPr>
      <w:rFonts w:ascii="@仿宋_GB2312" w:hAnsi="@仿宋_GB2312" w:eastAsia="@仿宋_GB2312" w:cs="@仿宋_GB2312"/>
      <w:b/>
      <w:bCs/>
      <w:sz w:val="32"/>
      <w:szCs w:val="32"/>
    </w:rPr>
  </w:style>
  <w:style w:type="character" w:customStyle="1" w:styleId="79">
    <w:name w:val="fontstyle01"/>
    <w:basedOn w:val="42"/>
    <w:qFormat/>
    <w:uiPriority w:val="0"/>
    <w:rPr>
      <w:rFonts w:hint="eastAsia" w:ascii="宋体" w:hAnsi="宋体" w:eastAsia="宋体"/>
      <w:color w:val="000000"/>
      <w:sz w:val="22"/>
      <w:szCs w:val="22"/>
    </w:rPr>
  </w:style>
  <w:style w:type="character" w:customStyle="1" w:styleId="80">
    <w:name w:val="fontstyle21"/>
    <w:basedOn w:val="42"/>
    <w:qFormat/>
    <w:uiPriority w:val="0"/>
    <w:rPr>
      <w:rFonts w:hint="default" w:ascii="TimesNewRomanPSMT" w:hAnsi="TimesNewRomanPSMT"/>
      <w:color w:val="000000"/>
      <w:sz w:val="22"/>
      <w:szCs w:val="22"/>
    </w:rPr>
  </w:style>
  <w:style w:type="character" w:customStyle="1" w:styleId="8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2">
    <w:name w:val="标题 4 字符"/>
    <w:basedOn w:val="42"/>
    <w:semiHidden/>
    <w:qFormat/>
    <w:uiPriority w:val="9"/>
    <w:rPr>
      <w:rFonts w:ascii="Cambria" w:hAnsi="Cambria" w:eastAsia="宋体" w:cs="黑体"/>
      <w:b/>
      <w:bCs/>
      <w:sz w:val="28"/>
      <w:szCs w:val="28"/>
    </w:rPr>
  </w:style>
  <w:style w:type="character" w:customStyle="1" w:styleId="83">
    <w:name w:val="标题 4 字符1"/>
    <w:link w:val="6"/>
    <w:qFormat/>
    <w:uiPriority w:val="0"/>
    <w:rPr>
      <w:rFonts w:ascii="@仿宋_GB2312" w:hAnsi="@仿宋_GB2312" w:eastAsia="@仿宋_GB2312" w:cs="@仿宋_GB2312"/>
      <w:b/>
      <w:bCs/>
      <w:sz w:val="28"/>
      <w:szCs w:val="28"/>
    </w:rPr>
  </w:style>
  <w:style w:type="character" w:customStyle="1" w:styleId="84">
    <w:name w:val="标题 4 Char"/>
    <w:qFormat/>
    <w:uiPriority w:val="0"/>
    <w:rPr>
      <w:rFonts w:ascii="Arial" w:hAnsi="Arial" w:eastAsia="Arial"/>
      <w:b/>
      <w:bCs/>
      <w:kern w:val="2"/>
      <w:sz w:val="28"/>
      <w:szCs w:val="28"/>
      <w:lang w:val="en-US" w:eastAsia="zh-CN" w:bidi="ar-SA"/>
    </w:rPr>
  </w:style>
  <w:style w:type="character" w:customStyle="1" w:styleId="85">
    <w:name w:val="fontstyle11"/>
    <w:basedOn w:val="42"/>
    <w:qFormat/>
    <w:uiPriority w:val="0"/>
    <w:rPr>
      <w:rFonts w:hint="eastAsia" w:ascii="宋体" w:hAnsi="宋体" w:eastAsia="宋体"/>
      <w:color w:val="000000"/>
      <w:sz w:val="22"/>
      <w:szCs w:val="22"/>
    </w:rPr>
  </w:style>
  <w:style w:type="character" w:customStyle="1" w:styleId="86">
    <w:name w:val="批注主题 字符"/>
    <w:basedOn w:val="76"/>
    <w:link w:val="37"/>
    <w:semiHidden/>
    <w:qFormat/>
    <w:uiPriority w:val="99"/>
    <w:rPr>
      <w:rFonts w:ascii="@仿宋_GB2312" w:hAnsi="@仿宋_GB2312" w:eastAsia="@仿宋_GB2312" w:cs="@仿宋_GB2312"/>
      <w:b/>
      <w:bCs/>
      <w:szCs w:val="20"/>
    </w:rPr>
  </w:style>
  <w:style w:type="table" w:customStyle="1" w:styleId="87">
    <w:name w:val="网格表 1 浅色1"/>
    <w:basedOn w:val="40"/>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8">
    <w:name w:val="网格型1"/>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9">
    <w:name w:val="List Paragraph"/>
    <w:basedOn w:val="1"/>
    <w:qFormat/>
    <w:uiPriority w:val="99"/>
    <w:pPr>
      <w:ind w:firstLine="420" w:firstLineChars="200"/>
    </w:pPr>
  </w:style>
  <w:style w:type="character" w:customStyle="1" w:styleId="90">
    <w:name w:val="正文文本 Char"/>
    <w:basedOn w:val="42"/>
    <w:semiHidden/>
    <w:qFormat/>
    <w:uiPriority w:val="0"/>
    <w:rPr>
      <w:rFonts w:ascii="@仿宋_GB2312" w:hAnsi="@仿宋_GB2312" w:eastAsia="@仿宋_GB2312" w:cs="@仿宋_GB2312"/>
      <w:kern w:val="2"/>
      <w:sz w:val="21"/>
    </w:rPr>
  </w:style>
  <w:style w:type="character" w:customStyle="1" w:styleId="91">
    <w:name w:val="正文文本 字符"/>
    <w:link w:val="17"/>
    <w:qFormat/>
    <w:uiPriority w:val="0"/>
    <w:rPr>
      <w:rFonts w:ascii="宋体" w:hAnsi="Arial"/>
      <w:kern w:val="2"/>
      <w:sz w:val="28"/>
    </w:rPr>
  </w:style>
  <w:style w:type="paragraph" w:customStyle="1" w:styleId="92">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3">
    <w:name w:val="Table Paragraph"/>
    <w:basedOn w:val="1"/>
    <w:qFormat/>
    <w:uiPriority w:val="1"/>
    <w:rPr>
      <w:rFonts w:ascii="宋体" w:hAnsi="宋体" w:eastAsia="宋体" w:cs="宋体"/>
      <w:lang w:val="zh-CN" w:eastAsia="zh-CN" w:bidi="zh-CN"/>
    </w:rPr>
  </w:style>
  <w:style w:type="paragraph" w:customStyle="1" w:styleId="94">
    <w:name w:val="纯文本1"/>
    <w:basedOn w:val="1"/>
    <w:qFormat/>
    <w:uiPriority w:val="0"/>
    <w:rPr>
      <w:rFonts w:ascii="Arial" w:hAnsi="Arial" w:eastAsia="Arial" w:cstheme="minorBidi"/>
    </w:rPr>
  </w:style>
  <w:style w:type="paragraph" w:customStyle="1" w:styleId="9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标题 2 字符"/>
    <w:basedOn w:val="42"/>
    <w:link w:val="4"/>
    <w:qFormat/>
    <w:uiPriority w:val="0"/>
    <w:rPr>
      <w:rFonts w:hint="default" w:ascii="Cambria" w:hAnsi="Cambria" w:eastAsia="Cambria" w:cs="Cambria"/>
      <w:b/>
      <w:bCs/>
      <w:kern w:val="2"/>
      <w:sz w:val="32"/>
      <w:szCs w:val="32"/>
    </w:rPr>
  </w:style>
  <w:style w:type="paragraph" w:customStyle="1" w:styleId="99">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100">
    <w:name w:val="正文文本 Char1"/>
    <w:basedOn w:val="42"/>
    <w:qFormat/>
    <w:uiPriority w:val="0"/>
    <w:rPr>
      <w:kern w:val="2"/>
      <w:sz w:val="21"/>
      <w:szCs w:val="22"/>
    </w:rPr>
  </w:style>
  <w:style w:type="character" w:customStyle="1" w:styleId="101">
    <w:name w:val="Blockquote Char_0_1"/>
    <w:basedOn w:val="42"/>
    <w:qFormat/>
    <w:uiPriority w:val="0"/>
    <w:rPr>
      <w:sz w:val="24"/>
    </w:rPr>
  </w:style>
  <w:style w:type="character" w:customStyle="1" w:styleId="102">
    <w:name w:val="NormalCharacter"/>
    <w:link w:val="1"/>
    <w:qFormat/>
    <w:uiPriority w:val="0"/>
    <w:rPr>
      <w:rFonts w:ascii="@仿宋_GB2312" w:hAnsi="@仿宋_GB2312" w:eastAsia="宋体" w:cs="@仿宋_GB2312"/>
      <w:kern w:val="2"/>
      <w:sz w:val="21"/>
      <w:lang w:val="en-US" w:eastAsia="zh-CN" w:bidi="ar-SA"/>
    </w:rPr>
  </w:style>
  <w:style w:type="character" w:customStyle="1" w:styleId="103">
    <w:name w:val="正文文本缩进 2 字符"/>
    <w:basedOn w:val="42"/>
    <w:link w:val="23"/>
    <w:qFormat/>
    <w:uiPriority w:val="0"/>
    <w:rPr>
      <w:rFonts w:hint="eastAsia" w:ascii="宋体" w:hAnsi="MS Sans Serif" w:eastAsia="宋体" w:cs="宋体"/>
      <w:bCs/>
      <w:spacing w:val="12"/>
      <w:sz w:val="24"/>
    </w:rPr>
  </w:style>
  <w:style w:type="character" w:customStyle="1" w:styleId="104">
    <w:name w:val="纯文本 Char"/>
    <w:basedOn w:val="42"/>
    <w:qFormat/>
    <w:uiPriority w:val="0"/>
    <w:rPr>
      <w:rFonts w:hint="eastAsia" w:ascii="宋体" w:hAnsi="Courier New" w:eastAsia="宋体" w:cs="Courier New"/>
      <w:kern w:val="2"/>
      <w:sz w:val="21"/>
      <w:szCs w:val="21"/>
    </w:rPr>
  </w:style>
  <w:style w:type="character" w:customStyle="1" w:styleId="105">
    <w:name w:val="msointenseemphasis"/>
    <w:basedOn w:val="42"/>
    <w:qFormat/>
    <w:uiPriority w:val="0"/>
    <w:rPr>
      <w:b/>
      <w:bCs/>
      <w:i/>
      <w:iCs/>
      <w:color w:val="4F81BD"/>
    </w:rPr>
  </w:style>
  <w:style w:type="character" w:customStyle="1" w:styleId="106">
    <w:name w:val="标题 Char1"/>
    <w:basedOn w:val="42"/>
    <w:qFormat/>
    <w:uiPriority w:val="0"/>
    <w:rPr>
      <w:rFonts w:hint="default" w:ascii="Cambria" w:hAnsi="Cambria" w:eastAsia="Cambria" w:cs="Times New Roman"/>
      <w:b/>
      <w:bCs/>
      <w:kern w:val="2"/>
      <w:sz w:val="32"/>
      <w:szCs w:val="32"/>
    </w:rPr>
  </w:style>
  <w:style w:type="character" w:customStyle="1" w:styleId="107">
    <w:name w:val="标题 字符"/>
    <w:basedOn w:val="42"/>
    <w:link w:val="36"/>
    <w:qFormat/>
    <w:uiPriority w:val="0"/>
    <w:rPr>
      <w:rFonts w:hint="eastAsia" w:ascii="宋体" w:hAnsi="宋体" w:eastAsia="黑体" w:cs="宋体"/>
      <w:b/>
      <w:smallCaps/>
      <w:snapToGrid/>
      <w:kern w:val="2"/>
      <w:sz w:val="44"/>
      <w:szCs w:val="24"/>
    </w:rPr>
  </w:style>
  <w:style w:type="character" w:customStyle="1" w:styleId="108">
    <w:name w:val="明显引用 字符1"/>
    <w:basedOn w:val="42"/>
    <w:qFormat/>
    <w:uiPriority w:val="0"/>
    <w:rPr>
      <w:i/>
      <w:iCs/>
      <w:color w:val="4472C4"/>
      <w:kern w:val="2"/>
      <w:sz w:val="21"/>
      <w:szCs w:val="24"/>
    </w:rPr>
  </w:style>
  <w:style w:type="character" w:customStyle="1" w:styleId="109">
    <w:name w:val="正文文本 (2)_"/>
    <w:basedOn w:val="42"/>
    <w:qFormat/>
    <w:uiPriority w:val="0"/>
    <w:rPr>
      <w:rFonts w:hint="eastAsia" w:ascii="MingLiU" w:hAnsi="MingLiU" w:eastAsia="MingLiU" w:cs="MingLiU"/>
      <w:spacing w:val="20"/>
      <w:sz w:val="22"/>
      <w:shd w:val="clear" w:fill="FFFFFF"/>
    </w:rPr>
  </w:style>
  <w:style w:type="character" w:customStyle="1" w:styleId="110">
    <w:name w:val="页眉 Char1"/>
    <w:basedOn w:val="42"/>
    <w:qFormat/>
    <w:uiPriority w:val="0"/>
    <w:rPr>
      <w:kern w:val="2"/>
      <w:sz w:val="18"/>
      <w:szCs w:val="18"/>
    </w:rPr>
  </w:style>
  <w:style w:type="character" w:customStyle="1" w:styleId="111">
    <w:name w:val="明显引用 Char1"/>
    <w:basedOn w:val="42"/>
    <w:qFormat/>
    <w:uiPriority w:val="0"/>
    <w:rPr>
      <w:b/>
      <w:bCs/>
      <w:i/>
      <w:iCs/>
      <w:color w:val="4F81BD"/>
      <w:kern w:val="2"/>
      <w:sz w:val="21"/>
      <w:szCs w:val="24"/>
    </w:rPr>
  </w:style>
  <w:style w:type="character" w:customStyle="1" w:styleId="112">
    <w:name w:val="副标题 字符"/>
    <w:basedOn w:val="42"/>
    <w:link w:val="29"/>
    <w:qFormat/>
    <w:uiPriority w:val="0"/>
    <w:rPr>
      <w:rFonts w:ascii="Arial" w:hAnsi="Arial" w:cs="Arial"/>
      <w:b/>
      <w:bCs/>
      <w:kern w:val="28"/>
      <w:sz w:val="32"/>
      <w:szCs w:val="32"/>
    </w:rPr>
  </w:style>
  <w:style w:type="character" w:customStyle="1" w:styleId="113">
    <w:name w:val="文档结构图 字符"/>
    <w:basedOn w:val="42"/>
    <w:link w:val="13"/>
    <w:qFormat/>
    <w:uiPriority w:val="0"/>
    <w:rPr>
      <w:rFonts w:hint="default" w:ascii="Calibri" w:hAnsi="Calibri" w:cs="Calibri"/>
      <w:bCs/>
      <w:kern w:val="2"/>
      <w:sz w:val="21"/>
      <w:szCs w:val="32"/>
      <w:shd w:val="clear" w:fill="000080"/>
    </w:rPr>
  </w:style>
  <w:style w:type="character" w:customStyle="1" w:styleId="114">
    <w:name w:val="标题 3 Char_0"/>
    <w:basedOn w:val="42"/>
    <w:qFormat/>
    <w:uiPriority w:val="0"/>
    <w:rPr>
      <w:b/>
      <w:sz w:val="32"/>
    </w:rPr>
  </w:style>
  <w:style w:type="character" w:customStyle="1" w:styleId="115">
    <w:name w:val="页脚 Char1"/>
    <w:basedOn w:val="42"/>
    <w:qFormat/>
    <w:uiPriority w:val="0"/>
    <w:rPr>
      <w:kern w:val="2"/>
      <w:sz w:val="18"/>
      <w:szCs w:val="18"/>
    </w:rPr>
  </w:style>
  <w:style w:type="character" w:customStyle="1" w:styleId="116">
    <w:name w:val="标题 7 Char_0"/>
    <w:basedOn w:val="42"/>
    <w:qFormat/>
    <w:uiPriority w:val="0"/>
    <w:rPr>
      <w:b/>
      <w:bCs/>
      <w:sz w:val="24"/>
      <w:szCs w:val="24"/>
    </w:rPr>
  </w:style>
  <w:style w:type="character" w:customStyle="1" w:styleId="117">
    <w:name w:val="mini-outputtext1"/>
    <w:basedOn w:val="42"/>
    <w:qFormat/>
    <w:uiPriority w:val="0"/>
  </w:style>
  <w:style w:type="character" w:customStyle="1" w:styleId="118">
    <w:name w:val="正文文本 Char_0"/>
    <w:basedOn w:val="42"/>
    <w:qFormat/>
    <w:uiPriority w:val="0"/>
    <w:rPr>
      <w:kern w:val="2"/>
      <w:sz w:val="21"/>
      <w:szCs w:val="24"/>
    </w:rPr>
  </w:style>
  <w:style w:type="character" w:customStyle="1" w:styleId="119">
    <w:name w:val="标题 7 字符"/>
    <w:basedOn w:val="42"/>
    <w:link w:val="9"/>
    <w:qFormat/>
    <w:uiPriority w:val="0"/>
    <w:rPr>
      <w:b/>
      <w:bCs/>
      <w:kern w:val="2"/>
      <w:sz w:val="30"/>
      <w:szCs w:val="18"/>
    </w:rPr>
  </w:style>
  <w:style w:type="character" w:customStyle="1" w:styleId="120">
    <w:name w:val="正文文本缩进 3 字符"/>
    <w:basedOn w:val="42"/>
    <w:link w:val="32"/>
    <w:qFormat/>
    <w:uiPriority w:val="0"/>
    <w:rPr>
      <w:rFonts w:hint="eastAsia" w:ascii="宋体" w:hAnsi="MS Sans Serif" w:eastAsia="宋体" w:cs="宋体"/>
      <w:bCs/>
      <w:color w:val="000000"/>
      <w:sz w:val="24"/>
    </w:rPr>
  </w:style>
  <w:style w:type="character" w:customStyle="1" w:styleId="121">
    <w:name w:val="Texte Char1"/>
    <w:basedOn w:val="42"/>
    <w:qFormat/>
    <w:uiPriority w:val="0"/>
    <w:rPr>
      <w:rFonts w:hint="eastAsia" w:ascii="宋体" w:hAnsi="Courier New" w:eastAsia="宋体" w:cs="宋体"/>
      <w:kern w:val="2"/>
      <w:sz w:val="21"/>
      <w:szCs w:val="21"/>
    </w:rPr>
  </w:style>
  <w:style w:type="character" w:customStyle="1" w:styleId="122">
    <w:name w:val="标题 2 Char_0"/>
    <w:basedOn w:val="42"/>
    <w:qFormat/>
    <w:uiPriority w:val="0"/>
    <w:rPr>
      <w:rFonts w:hint="eastAsia" w:ascii="黑体" w:hAnsi="宋体" w:eastAsia="黑体" w:cs="黑体"/>
      <w:b/>
      <w:smallCaps/>
      <w:snapToGrid/>
      <w:sz w:val="36"/>
      <w:szCs w:val="24"/>
    </w:rPr>
  </w:style>
  <w:style w:type="character" w:customStyle="1" w:styleId="123">
    <w:name w:val="msosubtlereference"/>
    <w:basedOn w:val="42"/>
    <w:qFormat/>
    <w:uiPriority w:val="0"/>
    <w:rPr>
      <w:smallCaps/>
      <w:color w:val="C0504D"/>
      <w:u w:val="single"/>
    </w:rPr>
  </w:style>
  <w:style w:type="character" w:customStyle="1" w:styleId="124">
    <w:name w:val="标题 8 Char1"/>
    <w:basedOn w:val="42"/>
    <w:qFormat/>
    <w:uiPriority w:val="0"/>
    <w:rPr>
      <w:rFonts w:hint="default" w:ascii="Cambria" w:hAnsi="Cambria" w:eastAsia="宋体" w:cs="Cambria"/>
      <w:kern w:val="2"/>
      <w:sz w:val="24"/>
      <w:szCs w:val="24"/>
    </w:rPr>
  </w:style>
  <w:style w:type="character" w:customStyle="1" w:styleId="125">
    <w:name w:val="msointensereference"/>
    <w:basedOn w:val="42"/>
    <w:qFormat/>
    <w:uiPriority w:val="0"/>
    <w:rPr>
      <w:b/>
      <w:bCs/>
      <w:smallCaps/>
      <w:color w:val="C0504D"/>
      <w:spacing w:val="5"/>
      <w:u w:val="single"/>
    </w:rPr>
  </w:style>
  <w:style w:type="character" w:customStyle="1" w:styleId="126">
    <w:name w:val="textcontents"/>
    <w:basedOn w:val="42"/>
    <w:qFormat/>
    <w:uiPriority w:val="0"/>
    <w:rPr>
      <w:rFonts w:hint="default" w:ascii="Times New Roman" w:hAnsi="Times New Roman" w:cs="Times New Roman"/>
    </w:rPr>
  </w:style>
  <w:style w:type="character" w:customStyle="1" w:styleId="127">
    <w:name w:val="msobooktitle"/>
    <w:basedOn w:val="42"/>
    <w:qFormat/>
    <w:uiPriority w:val="0"/>
    <w:rPr>
      <w:b/>
      <w:bCs/>
      <w:smallCaps/>
      <w:spacing w:val="5"/>
    </w:rPr>
  </w:style>
  <w:style w:type="character" w:customStyle="1" w:styleId="128">
    <w:name w:val="文档结构图 Char1"/>
    <w:basedOn w:val="42"/>
    <w:qFormat/>
    <w:uiPriority w:val="0"/>
    <w:rPr>
      <w:rFonts w:hint="eastAsia" w:ascii="宋体" w:hAnsi="宋体" w:eastAsia="宋体" w:cs="宋体"/>
      <w:kern w:val="2"/>
      <w:sz w:val="18"/>
      <w:szCs w:val="18"/>
    </w:rPr>
  </w:style>
  <w:style w:type="character" w:customStyle="1" w:styleId="129">
    <w:name w:val="正文文本 3 字符"/>
    <w:basedOn w:val="42"/>
    <w:link w:val="16"/>
    <w:qFormat/>
    <w:uiPriority w:val="0"/>
    <w:rPr>
      <w:rFonts w:hint="eastAsia" w:ascii="仿宋_GB2312" w:hAnsi="宋体" w:eastAsia="仿宋_GB2312" w:cs="仿宋_GB2312"/>
      <w:bCs/>
      <w:color w:val="000000"/>
      <w:kern w:val="2"/>
      <w:sz w:val="24"/>
      <w:szCs w:val="32"/>
    </w:rPr>
  </w:style>
  <w:style w:type="character" w:customStyle="1" w:styleId="130">
    <w:name w:val="msosubtleemphasis"/>
    <w:basedOn w:val="42"/>
    <w:qFormat/>
    <w:uiPriority w:val="0"/>
    <w:rPr>
      <w:i/>
      <w:iCs/>
      <w:color w:val="808080"/>
    </w:rPr>
  </w:style>
  <w:style w:type="character" w:customStyle="1" w:styleId="131">
    <w:name w:val="标题 5 字符"/>
    <w:basedOn w:val="42"/>
    <w:link w:val="7"/>
    <w:qFormat/>
    <w:uiPriority w:val="0"/>
    <w:rPr>
      <w:rFonts w:hint="default" w:ascii="Calibri" w:hAnsi="Calibri" w:cs="Calibri"/>
      <w:b/>
      <w:bCs/>
      <w:kern w:val="2"/>
      <w:sz w:val="28"/>
      <w:szCs w:val="28"/>
    </w:rPr>
  </w:style>
  <w:style w:type="character" w:customStyle="1" w:styleId="132">
    <w:name w:val="标题 6 字符"/>
    <w:basedOn w:val="42"/>
    <w:link w:val="8"/>
    <w:qFormat/>
    <w:uiPriority w:val="0"/>
    <w:rPr>
      <w:b/>
      <w:bCs/>
      <w:kern w:val="2"/>
      <w:sz w:val="30"/>
      <w:szCs w:val="18"/>
    </w:rPr>
  </w:style>
  <w:style w:type="character" w:customStyle="1" w:styleId="133">
    <w:name w:val="标题 8 字符"/>
    <w:basedOn w:val="42"/>
    <w:link w:val="10"/>
    <w:qFormat/>
    <w:uiPriority w:val="0"/>
    <w:rPr>
      <w:rFonts w:hint="eastAsia" w:ascii="宋体" w:hAnsi="宋体" w:eastAsia="黑体" w:cs="宋体"/>
      <w:kern w:val="2"/>
      <w:sz w:val="32"/>
      <w:szCs w:val="32"/>
    </w:rPr>
  </w:style>
  <w:style w:type="character" w:customStyle="1" w:styleId="134">
    <w:name w:val="标题 9 字符"/>
    <w:basedOn w:val="42"/>
    <w:link w:val="11"/>
    <w:qFormat/>
    <w:uiPriority w:val="0"/>
    <w:rPr>
      <w:rFonts w:hint="default" w:ascii="Cambria" w:hAnsi="Cambria" w:eastAsia="Cambria" w:cs="Cambria"/>
      <w:kern w:val="2"/>
      <w:sz w:val="21"/>
      <w:szCs w:val="21"/>
    </w:rPr>
  </w:style>
  <w:style w:type="character" w:customStyle="1" w:styleId="135">
    <w:name w:val="标题 9 Char1"/>
    <w:basedOn w:val="42"/>
    <w:qFormat/>
    <w:uiPriority w:val="0"/>
    <w:rPr>
      <w:rFonts w:hint="default" w:ascii="Cambria" w:hAnsi="Cambria" w:eastAsia="宋体" w:cs="Cambria"/>
      <w:kern w:val="2"/>
      <w:sz w:val="21"/>
      <w:szCs w:val="21"/>
    </w:rPr>
  </w:style>
  <w:style w:type="character" w:customStyle="1" w:styleId="136">
    <w:name w:val="ask-title2"/>
    <w:basedOn w:val="42"/>
    <w:qFormat/>
    <w:uiPriority w:val="0"/>
  </w:style>
  <w:style w:type="character" w:customStyle="1" w:styleId="137">
    <w:name w:val="标题 3 字符1"/>
    <w:basedOn w:val="42"/>
    <w:link w:val="5"/>
    <w:qFormat/>
    <w:uiPriority w:val="0"/>
    <w:rPr>
      <w:rFonts w:hint="eastAsia" w:ascii="黑体" w:hAnsi="宋体" w:eastAsia="黑体" w:cs="黑体"/>
      <w:bCs/>
      <w:kern w:val="2"/>
      <w:sz w:val="24"/>
      <w:szCs w:val="24"/>
    </w:rPr>
  </w:style>
  <w:style w:type="character" w:customStyle="1" w:styleId="138">
    <w:name w:val="称呼 字符"/>
    <w:basedOn w:val="42"/>
    <w:link w:val="15"/>
    <w:qFormat/>
    <w:uiPriority w:val="0"/>
    <w:rPr>
      <w:rFonts w:hint="eastAsia" w:ascii="仿宋_GB2312" w:eastAsia="仿宋_GB2312" w:cs="仿宋_GB2312"/>
      <w:kern w:val="2"/>
      <w:sz w:val="28"/>
    </w:rPr>
  </w:style>
  <w:style w:type="character" w:customStyle="1" w:styleId="139">
    <w:name w:val="正文文本缩进 字符"/>
    <w:basedOn w:val="42"/>
    <w:link w:val="18"/>
    <w:qFormat/>
    <w:uiPriority w:val="0"/>
    <w:rPr>
      <w:rFonts w:hint="eastAsia" w:ascii="宋体" w:hAnsi="宋体" w:eastAsia="宋体" w:cs="宋体"/>
      <w:bCs/>
      <w:kern w:val="2"/>
      <w:sz w:val="28"/>
      <w:szCs w:val="32"/>
    </w:rPr>
  </w:style>
  <w:style w:type="character" w:customStyle="1" w:styleId="140">
    <w:name w:val="尾注文本 字符"/>
    <w:basedOn w:val="42"/>
    <w:link w:val="24"/>
    <w:qFormat/>
    <w:uiPriority w:val="0"/>
    <w:rPr>
      <w:kern w:val="2"/>
      <w:sz w:val="21"/>
      <w:szCs w:val="24"/>
    </w:rPr>
  </w:style>
  <w:style w:type="character" w:customStyle="1" w:styleId="141">
    <w:name w:val="脚注文本 字符"/>
    <w:basedOn w:val="42"/>
    <w:link w:val="31"/>
    <w:qFormat/>
    <w:uiPriority w:val="0"/>
    <w:rPr>
      <w:kern w:val="2"/>
      <w:sz w:val="18"/>
      <w:szCs w:val="18"/>
    </w:rPr>
  </w:style>
  <w:style w:type="character" w:customStyle="1" w:styleId="142">
    <w:name w:val="正文文本 2 字符"/>
    <w:basedOn w:val="42"/>
    <w:link w:val="33"/>
    <w:qFormat/>
    <w:uiPriority w:val="0"/>
    <w:rPr>
      <w:rFonts w:hint="eastAsia" w:ascii="宋体" w:hAnsi="宋体" w:eastAsia="宋体" w:cs="宋体"/>
      <w:spacing w:val="-20"/>
      <w:kern w:val="2"/>
      <w:sz w:val="28"/>
    </w:rPr>
  </w:style>
  <w:style w:type="character" w:customStyle="1" w:styleId="143">
    <w:name w:val="引用 字符"/>
    <w:basedOn w:val="42"/>
    <w:qFormat/>
    <w:uiPriority w:val="0"/>
    <w:rPr>
      <w:i/>
      <w:iCs/>
      <w:color w:val="000000"/>
      <w:kern w:val="2"/>
      <w:sz w:val="21"/>
      <w:szCs w:val="22"/>
    </w:rPr>
  </w:style>
  <w:style w:type="character" w:customStyle="1" w:styleId="144">
    <w:name w:val="引用 字符1"/>
    <w:basedOn w:val="42"/>
    <w:qFormat/>
    <w:uiPriority w:val="0"/>
    <w:rPr>
      <w:i/>
      <w:iCs/>
      <w:color w:val="404040"/>
      <w:kern w:val="2"/>
      <w:sz w:val="21"/>
      <w:szCs w:val="24"/>
    </w:rPr>
  </w:style>
  <w:style w:type="character" w:customStyle="1" w:styleId="145">
    <w:name w:val="普通文字1 Char"/>
    <w:basedOn w:val="42"/>
    <w:qFormat/>
    <w:uiPriority w:val="0"/>
    <w:rPr>
      <w:rFonts w:hint="eastAsia" w:ascii="宋体" w:hAnsi="Courier New" w:eastAsia="宋体" w:cs="Courier New"/>
      <w:szCs w:val="21"/>
    </w:rPr>
  </w:style>
  <w:style w:type="character" w:customStyle="1" w:styleId="146">
    <w:name w:val="批注文字 Char1"/>
    <w:basedOn w:val="42"/>
    <w:qFormat/>
    <w:uiPriority w:val="0"/>
    <w:rPr>
      <w:kern w:val="2"/>
      <w:sz w:val="21"/>
      <w:szCs w:val="24"/>
    </w:rPr>
  </w:style>
  <w:style w:type="character" w:customStyle="1" w:styleId="147">
    <w:name w:val="tdrownotice1"/>
    <w:basedOn w:val="42"/>
    <w:qFormat/>
    <w:uiPriority w:val="0"/>
    <w:rPr>
      <w:sz w:val="22"/>
    </w:rPr>
  </w:style>
  <w:style w:type="character" w:customStyle="1" w:styleId="148">
    <w:name w:val="标题4 Char Char"/>
    <w:basedOn w:val="42"/>
    <w:qFormat/>
    <w:uiPriority w:val="0"/>
    <w:rPr>
      <w:rFonts w:hint="default" w:ascii="Arial" w:hAnsi="Arial" w:cs="Arial"/>
      <w:b/>
      <w:bCs/>
      <w:sz w:val="24"/>
      <w:szCs w:val="32"/>
    </w:rPr>
  </w:style>
  <w:style w:type="character" w:customStyle="1" w:styleId="149">
    <w:name w:val="纯文本 Char1_1"/>
    <w:basedOn w:val="42"/>
    <w:qFormat/>
    <w:uiPriority w:val="0"/>
    <w:rPr>
      <w:rFonts w:hint="eastAsia" w:ascii="宋体" w:hAnsi="Courier New" w:eastAsia="宋体" w:cs="宋体"/>
      <w:kern w:val="2"/>
      <w:sz w:val="21"/>
      <w:szCs w:val="21"/>
    </w:rPr>
  </w:style>
  <w:style w:type="character" w:customStyle="1" w:styleId="150">
    <w:name w:val="标题 6 Char_0"/>
    <w:basedOn w:val="42"/>
    <w:qFormat/>
    <w:uiPriority w:val="0"/>
    <w:rPr>
      <w:rFonts w:hint="default" w:ascii="Arial" w:hAnsi="Arial" w:eastAsia="黑体" w:cs="Arial"/>
      <w:b/>
      <w:bCs/>
      <w:sz w:val="24"/>
      <w:szCs w:val="24"/>
    </w:rPr>
  </w:style>
  <w:style w:type="character" w:customStyle="1" w:styleId="151">
    <w:name w:val="正文文本 (2) + 间距 0 pt5"/>
    <w:basedOn w:val="42"/>
    <w:qFormat/>
    <w:uiPriority w:val="0"/>
    <w:rPr>
      <w:rFonts w:hint="eastAsia" w:ascii="MingLiU" w:hAnsi="MingLiU" w:eastAsia="MingLiU" w:cs="MingLiU"/>
      <w:spacing w:val="0"/>
      <w:sz w:val="22"/>
      <w:shd w:val="clear" w:fill="FFFFFF"/>
    </w:rPr>
  </w:style>
  <w:style w:type="character" w:customStyle="1" w:styleId="152">
    <w:name w:val="脚注文本 Char_0"/>
    <w:basedOn w:val="42"/>
    <w:qFormat/>
    <w:uiPriority w:val="0"/>
    <w:rPr>
      <w:sz w:val="18"/>
    </w:rPr>
  </w:style>
  <w:style w:type="character" w:customStyle="1" w:styleId="153">
    <w:name w:val="标题 2 Char"/>
    <w:basedOn w:val="42"/>
    <w:qFormat/>
    <w:uiPriority w:val="0"/>
    <w:rPr>
      <w:rFonts w:hint="default" w:ascii="Cambria" w:hAnsi="Cambria" w:eastAsia="宋体" w:cs="Times New Roman"/>
      <w:b/>
      <w:bCs/>
      <w:kern w:val="2"/>
      <w:sz w:val="32"/>
      <w:szCs w:val="32"/>
    </w:rPr>
  </w:style>
  <w:style w:type="character" w:customStyle="1" w:styleId="154">
    <w:name w:val="标题 8 Char_0"/>
    <w:basedOn w:val="42"/>
    <w:qFormat/>
    <w:uiPriority w:val="0"/>
    <w:rPr>
      <w:rFonts w:hint="default" w:ascii="Arial" w:hAnsi="Arial" w:eastAsia="黑体" w:cs="Arial"/>
      <w:sz w:val="24"/>
      <w:szCs w:val="24"/>
    </w:rPr>
  </w:style>
  <w:style w:type="character" w:customStyle="1" w:styleId="155">
    <w:name w:val="批注框文本 Char1"/>
    <w:basedOn w:val="42"/>
    <w:qFormat/>
    <w:uiPriority w:val="0"/>
    <w:rPr>
      <w:kern w:val="2"/>
      <w:sz w:val="18"/>
      <w:szCs w:val="18"/>
    </w:rPr>
  </w:style>
  <w:style w:type="character" w:customStyle="1" w:styleId="156">
    <w:name w:val="纯文本 Char1_0"/>
    <w:basedOn w:val="42"/>
    <w:qFormat/>
    <w:uiPriority w:val="0"/>
    <w:rPr>
      <w:rFonts w:hint="eastAsia" w:ascii="宋体" w:hAnsi="Courier New" w:eastAsia="宋体" w:cs="宋体"/>
      <w:kern w:val="2"/>
      <w:sz w:val="21"/>
      <w:szCs w:val="21"/>
    </w:rPr>
  </w:style>
  <w:style w:type="character" w:customStyle="1" w:styleId="157">
    <w:name w:val="Blockquote Char_0"/>
    <w:basedOn w:val="42"/>
    <w:qFormat/>
    <w:uiPriority w:val="0"/>
    <w:rPr>
      <w:sz w:val="24"/>
    </w:rPr>
  </w:style>
  <w:style w:type="character" w:customStyle="1" w:styleId="158">
    <w:name w:val="标题 4 Char1"/>
    <w:basedOn w:val="42"/>
    <w:qFormat/>
    <w:uiPriority w:val="0"/>
    <w:rPr>
      <w:rFonts w:hint="default" w:ascii="Cambria" w:hAnsi="Cambria" w:eastAsia="宋体" w:cs="Cambria"/>
      <w:b/>
      <w:kern w:val="2"/>
      <w:sz w:val="28"/>
      <w:szCs w:val="28"/>
    </w:rPr>
  </w:style>
  <w:style w:type="character" w:customStyle="1" w:styleId="159">
    <w:name w:val="标题 6 Char1"/>
    <w:basedOn w:val="42"/>
    <w:qFormat/>
    <w:uiPriority w:val="0"/>
    <w:rPr>
      <w:rFonts w:hint="default" w:ascii="Cambria" w:hAnsi="Cambria" w:eastAsia="宋体" w:cs="Cambria"/>
      <w:b/>
      <w:kern w:val="2"/>
      <w:sz w:val="24"/>
      <w:szCs w:val="24"/>
    </w:rPr>
  </w:style>
  <w:style w:type="character" w:customStyle="1" w:styleId="160">
    <w:name w:val="标题 1 Char_0"/>
    <w:basedOn w:val="42"/>
    <w:qFormat/>
    <w:uiPriority w:val="0"/>
    <w:rPr>
      <w:rFonts w:hint="eastAsia" w:ascii="黑体" w:hAnsi="宋体" w:eastAsia="黑体" w:cs="黑体"/>
      <w:sz w:val="52"/>
    </w:rPr>
  </w:style>
  <w:style w:type="character" w:customStyle="1" w:styleId="161">
    <w:name w:val="引用 Char1"/>
    <w:basedOn w:val="42"/>
    <w:qFormat/>
    <w:uiPriority w:val="0"/>
    <w:rPr>
      <w:i/>
      <w:iCs/>
      <w:color w:val="000000"/>
      <w:kern w:val="2"/>
      <w:sz w:val="21"/>
      <w:szCs w:val="24"/>
    </w:rPr>
  </w:style>
  <w:style w:type="character" w:customStyle="1" w:styleId="162">
    <w:name w:val="标题 3 Char1"/>
    <w:basedOn w:val="42"/>
    <w:qFormat/>
    <w:uiPriority w:val="0"/>
    <w:rPr>
      <w:rFonts w:hint="default" w:ascii="Calibri" w:hAnsi="Calibri" w:eastAsia="宋体" w:cs="Calibri"/>
      <w:b/>
      <w:kern w:val="2"/>
      <w:sz w:val="32"/>
    </w:rPr>
  </w:style>
  <w:style w:type="character" w:customStyle="1" w:styleId="163">
    <w:name w:val="Blockquote Char"/>
    <w:basedOn w:val="42"/>
    <w:qFormat/>
    <w:uiPriority w:val="0"/>
    <w:rPr>
      <w:sz w:val="24"/>
    </w:rPr>
  </w:style>
  <w:style w:type="character" w:customStyle="1" w:styleId="164">
    <w:name w:val="标题 4 Char_0"/>
    <w:basedOn w:val="42"/>
    <w:qFormat/>
    <w:uiPriority w:val="0"/>
    <w:rPr>
      <w:rFonts w:hint="default" w:ascii="Arial" w:hAnsi="Arial" w:eastAsia="黑体" w:cs="Arial"/>
      <w:sz w:val="28"/>
    </w:rPr>
  </w:style>
  <w:style w:type="character" w:customStyle="1" w:styleId="165">
    <w:name w:val="标题 7 Char1"/>
    <w:basedOn w:val="42"/>
    <w:qFormat/>
    <w:uiPriority w:val="0"/>
    <w:rPr>
      <w:rFonts w:hint="default" w:ascii="Calibri" w:hAnsi="Calibri" w:eastAsia="宋体" w:cs="Calibri"/>
      <w:b/>
      <w:kern w:val="2"/>
      <w:sz w:val="24"/>
      <w:szCs w:val="24"/>
    </w:rPr>
  </w:style>
  <w:style w:type="character" w:customStyle="1" w:styleId="166">
    <w:name w:val="标题 5 Char1"/>
    <w:basedOn w:val="42"/>
    <w:qFormat/>
    <w:uiPriority w:val="0"/>
    <w:rPr>
      <w:rFonts w:hint="default" w:ascii="Calibri" w:hAnsi="Calibri" w:eastAsia="宋体" w:cs="Calibri"/>
      <w:b/>
      <w:kern w:val="2"/>
      <w:sz w:val="28"/>
      <w:szCs w:val="28"/>
    </w:rPr>
  </w:style>
  <w:style w:type="character" w:customStyle="1" w:styleId="167">
    <w:name w:val="批注主题 Char2"/>
    <w:basedOn w:val="42"/>
    <w:qFormat/>
    <w:uiPriority w:val="0"/>
    <w:rPr>
      <w:b/>
      <w:bCs/>
      <w:kern w:val="2"/>
      <w:sz w:val="21"/>
      <w:szCs w:val="22"/>
    </w:rPr>
  </w:style>
  <w:style w:type="character" w:customStyle="1" w:styleId="168">
    <w:name w:val="副标题 Char1"/>
    <w:basedOn w:val="42"/>
    <w:qFormat/>
    <w:uiPriority w:val="0"/>
    <w:rPr>
      <w:rFonts w:hint="default" w:ascii="Cambria" w:hAnsi="Cambria" w:eastAsia="Cambria" w:cs="Times New Roman"/>
      <w:b/>
      <w:bCs/>
      <w:kern w:val="28"/>
      <w:sz w:val="32"/>
      <w:szCs w:val="32"/>
    </w:rPr>
  </w:style>
  <w:style w:type="character" w:customStyle="1" w:styleId="169">
    <w:name w:val="文档结构图 Char2"/>
    <w:basedOn w:val="42"/>
    <w:qFormat/>
    <w:uiPriority w:val="0"/>
    <w:rPr>
      <w:rFonts w:hint="eastAsia" w:ascii="宋体" w:hAnsi="宋体" w:eastAsia="宋体" w:cs="宋体"/>
      <w:kern w:val="2"/>
      <w:sz w:val="18"/>
      <w:szCs w:val="18"/>
    </w:rPr>
  </w:style>
  <w:style w:type="character" w:customStyle="1" w:styleId="170">
    <w:name w:val="批注主题 Char1"/>
    <w:basedOn w:val="42"/>
    <w:qFormat/>
    <w:uiPriority w:val="0"/>
    <w:rPr>
      <w:b/>
      <w:bCs/>
      <w:kern w:val="2"/>
      <w:sz w:val="21"/>
      <w:szCs w:val="24"/>
    </w:rPr>
  </w:style>
  <w:style w:type="character" w:customStyle="1" w:styleId="171">
    <w:name w:val="正文2 Char"/>
    <w:basedOn w:val="42"/>
    <w:qFormat/>
    <w:uiPriority w:val="0"/>
    <w:rPr>
      <w:rFonts w:hint="eastAsia" w:ascii="楷体" w:hAnsi="楷体" w:eastAsia="楷体" w:cs="楷体"/>
      <w:b/>
      <w:color w:val="0000FF"/>
      <w:kern w:val="2"/>
      <w:sz w:val="21"/>
      <w:szCs w:val="22"/>
    </w:rPr>
  </w:style>
  <w:style w:type="character" w:customStyle="1" w:styleId="172">
    <w:name w:val="正文文本 Char2"/>
    <w:basedOn w:val="42"/>
    <w:qFormat/>
    <w:uiPriority w:val="0"/>
    <w:rPr>
      <w:kern w:val="2"/>
      <w:sz w:val="21"/>
      <w:szCs w:val="22"/>
    </w:rPr>
  </w:style>
  <w:style w:type="character" w:customStyle="1" w:styleId="173">
    <w:name w:val="日期 Char1"/>
    <w:basedOn w:val="42"/>
    <w:qFormat/>
    <w:uiPriority w:val="0"/>
    <w:rPr>
      <w:kern w:val="2"/>
      <w:sz w:val="21"/>
      <w:szCs w:val="22"/>
    </w:rPr>
  </w:style>
  <w:style w:type="character" w:customStyle="1" w:styleId="174">
    <w:name w:val="批注框文本 Char2"/>
    <w:basedOn w:val="42"/>
    <w:qFormat/>
    <w:uiPriority w:val="0"/>
    <w:rPr>
      <w:kern w:val="2"/>
      <w:sz w:val="18"/>
      <w:szCs w:val="18"/>
    </w:rPr>
  </w:style>
  <w:style w:type="character" w:customStyle="1" w:styleId="175">
    <w:name w:val="标题 9 Char_0"/>
    <w:basedOn w:val="42"/>
    <w:qFormat/>
    <w:uiPriority w:val="0"/>
    <w:rPr>
      <w:rFonts w:hint="default" w:ascii="Arial" w:hAnsi="Arial" w:eastAsia="黑体" w:cs="Arial"/>
      <w:sz w:val="21"/>
      <w:szCs w:val="21"/>
    </w:rPr>
  </w:style>
  <w:style w:type="character" w:customStyle="1" w:styleId="176">
    <w:name w:val="脚注文本 Char"/>
    <w:basedOn w:val="42"/>
    <w:qFormat/>
    <w:uiPriority w:val="0"/>
    <w:rPr>
      <w:kern w:val="2"/>
      <w:sz w:val="18"/>
      <w:szCs w:val="18"/>
    </w:rPr>
  </w:style>
  <w:style w:type="character" w:customStyle="1" w:styleId="177">
    <w:name w:val="标题5 Char Char"/>
    <w:basedOn w:val="42"/>
    <w:qFormat/>
    <w:uiPriority w:val="0"/>
    <w:rPr>
      <w:rFonts w:hint="default" w:ascii="Arial" w:hAnsi="Arial" w:cs="Arial"/>
      <w:b/>
      <w:bCs/>
      <w:sz w:val="24"/>
      <w:szCs w:val="32"/>
    </w:rPr>
  </w:style>
  <w:style w:type="character" w:customStyle="1" w:styleId="178">
    <w:name w:val="明显引用 字符"/>
    <w:basedOn w:val="42"/>
    <w:qFormat/>
    <w:uiPriority w:val="0"/>
    <w:rPr>
      <w:b/>
      <w:bCs/>
      <w:i/>
      <w:iCs/>
      <w:color w:val="4F81BD"/>
      <w:kern w:val="2"/>
      <w:sz w:val="21"/>
      <w:szCs w:val="22"/>
    </w:rPr>
  </w:style>
  <w:style w:type="character" w:customStyle="1" w:styleId="179">
    <w:name w:val="批注文字 Char Char"/>
    <w:basedOn w:val="42"/>
    <w:qFormat/>
    <w:uiPriority w:val="0"/>
    <w:rPr>
      <w:rFonts w:hint="eastAsia" w:ascii="宋体" w:hAnsi="Times New Roman" w:eastAsia="宋体" w:cs="Times New Roman"/>
      <w:sz w:val="28"/>
      <w:szCs w:val="20"/>
    </w:rPr>
  </w:style>
  <w:style w:type="character" w:customStyle="1" w:styleId="180">
    <w:name w:val="t_tag"/>
    <w:basedOn w:val="42"/>
    <w:qFormat/>
    <w:uiPriority w:val="0"/>
  </w:style>
  <w:style w:type="character" w:customStyle="1" w:styleId="181">
    <w:name w:val="日期 Char2"/>
    <w:basedOn w:val="42"/>
    <w:qFormat/>
    <w:uiPriority w:val="0"/>
    <w:rPr>
      <w:kern w:val="2"/>
      <w:sz w:val="21"/>
      <w:szCs w:val="22"/>
    </w:rPr>
  </w:style>
  <w:style w:type="character" w:customStyle="1" w:styleId="182">
    <w:name w:val="标题 1 Char1"/>
    <w:basedOn w:val="42"/>
    <w:qFormat/>
    <w:uiPriority w:val="0"/>
    <w:rPr>
      <w:rFonts w:hint="default" w:ascii="Calibri" w:hAnsi="Calibri" w:eastAsia="宋体" w:cs="Calibri"/>
      <w:b/>
      <w:kern w:val="44"/>
      <w:sz w:val="44"/>
      <w:szCs w:val="44"/>
    </w:rPr>
  </w:style>
  <w:style w:type="character" w:customStyle="1" w:styleId="183">
    <w:name w:val=" Char Char"/>
    <w:basedOn w:val="42"/>
    <w:qFormat/>
    <w:uiPriority w:val="0"/>
    <w:rPr>
      <w:rFonts w:hint="eastAsia" w:ascii="宋体" w:hAnsi="Courier New" w:eastAsia="宋体" w:cs="Courier New"/>
      <w:kern w:val="2"/>
      <w:sz w:val="21"/>
      <w:szCs w:val="21"/>
      <w:lang w:val="en-US" w:eastAsia="zh-CN" w:bidi="ar"/>
    </w:rPr>
  </w:style>
  <w:style w:type="paragraph" w:customStyle="1" w:styleId="184">
    <w:name w:val="附件标题"/>
    <w:basedOn w:val="4"/>
    <w:next w:val="1"/>
    <w:qFormat/>
    <w:uiPriority w:val="0"/>
    <w:pPr>
      <w:keepNext/>
      <w:keepLines/>
      <w:widowControl/>
      <w:suppressLineNumbers w:val="0"/>
      <w:tabs>
        <w:tab w:val="left" w:pos="1135"/>
      </w:tabs>
      <w:wordWrap w:val="0"/>
      <w:topLinePunct/>
      <w:adjustRightInd w:val="0"/>
      <w:snapToGrid w:val="0"/>
      <w:spacing w:before="0" w:beforeAutospacing="0" w:after="0" w:afterLines="50" w:afterAutospacing="0" w:line="360" w:lineRule="auto"/>
      <w:ind w:left="0" w:right="0"/>
      <w:jc w:val="center"/>
      <w:outlineLvl w:val="1"/>
    </w:pPr>
    <w:rPr>
      <w:rFonts w:hint="eastAsia" w:ascii="黑体" w:hAnsi="宋体" w:eastAsia="黑体" w:cs="Times New Roman"/>
      <w:bCs w:val="0"/>
      <w:color w:val="auto"/>
      <w:kern w:val="0"/>
      <w:sz w:val="30"/>
      <w:szCs w:val="30"/>
      <w:lang w:val="en-US" w:eastAsia="zh-CN" w:bidi="ar"/>
    </w:rPr>
  </w:style>
  <w:style w:type="paragraph" w:customStyle="1" w:styleId="185">
    <w:name w:val="UserStyle_11"/>
    <w:basedOn w:val="1"/>
    <w:qFormat/>
    <w:uiPriority w:val="0"/>
    <w:pPr>
      <w:widowControl/>
      <w:spacing w:before="100" w:beforeAutospacing="1" w:after="100" w:afterAutospacing="1"/>
      <w:jc w:val="center"/>
      <w:textAlignment w:val="baseline"/>
    </w:pPr>
    <w:rPr>
      <w:rFonts w:ascii="@仿宋_GB2312" w:hAnsi="@仿宋_GB2312" w:eastAsia="@仿宋_GB2312" w:cs="@仿宋_GB2312"/>
      <w:b/>
      <w:bCs/>
      <w:kern w:val="0"/>
      <w:sz w:val="28"/>
      <w:szCs w:val="28"/>
      <w:lang w:val="en-US" w:eastAsia="zh-CN" w:bidi="ar-SA"/>
    </w:rPr>
  </w:style>
  <w:style w:type="paragraph" w:customStyle="1" w:styleId="186">
    <w:name w:val="AnnotationText"/>
    <w:basedOn w:val="1"/>
    <w:qFormat/>
    <w:uiPriority w:val="0"/>
    <w:pPr>
      <w:jc w:val="left"/>
      <w:textAlignment w:val="baseline"/>
    </w:pPr>
    <w:rPr>
      <w:rFonts w:ascii="Arial" w:hAnsi="Arial" w:eastAsia="黑体"/>
      <w:kern w:val="2"/>
      <w:sz w:val="21"/>
      <w:szCs w:val="20"/>
      <w:lang w:bidi="ar-SA"/>
    </w:rPr>
  </w:style>
  <w:style w:type="paragraph" w:customStyle="1" w:styleId="187">
    <w:name w:val="BodyText1I2"/>
    <w:basedOn w:val="188"/>
    <w:next w:val="189"/>
    <w:qFormat/>
    <w:uiPriority w:val="0"/>
    <w:pPr>
      <w:spacing w:after="120" w:line="520" w:lineRule="exact"/>
      <w:ind w:left="420" w:leftChars="200" w:firstLine="420" w:firstLineChars="200"/>
      <w:jc w:val="both"/>
      <w:textAlignment w:val="baseline"/>
    </w:pPr>
    <w:rPr>
      <w:rFonts w:ascii="微软简标宋" w:hAnsi="微软简标宋" w:eastAsia="@仿宋_GB2312"/>
      <w:color w:val="000000"/>
      <w:sz w:val="24"/>
    </w:rPr>
  </w:style>
  <w:style w:type="paragraph" w:customStyle="1" w:styleId="188">
    <w:name w:val="BodyTextIndent"/>
    <w:basedOn w:val="1"/>
    <w:qFormat/>
    <w:uiPriority w:val="0"/>
    <w:pPr>
      <w:spacing w:after="120"/>
      <w:ind w:left="420" w:leftChars="200"/>
      <w:jc w:val="both"/>
      <w:textAlignment w:val="baseline"/>
    </w:pPr>
  </w:style>
  <w:style w:type="paragraph" w:customStyle="1" w:styleId="189">
    <w:name w:val="BodyText1I"/>
    <w:basedOn w:val="190"/>
    <w:qFormat/>
    <w:uiPriority w:val="0"/>
    <w:pPr>
      <w:spacing w:after="120"/>
      <w:ind w:firstLine="420" w:firstLineChars="100"/>
      <w:jc w:val="both"/>
      <w:textAlignment w:val="baseline"/>
    </w:pPr>
    <w:rPr>
      <w:rFonts w:ascii="@仿宋_GB2312" w:hAnsi="@仿宋_GB2312" w:eastAsia="@仿宋_GB2312"/>
      <w:szCs w:val="20"/>
    </w:rPr>
  </w:style>
  <w:style w:type="paragraph" w:customStyle="1" w:styleId="190">
    <w:name w:val="BodyText"/>
    <w:basedOn w:val="1"/>
    <w:qFormat/>
    <w:uiPriority w:val="0"/>
    <w:pPr>
      <w:spacing w:after="120"/>
      <w:jc w:val="both"/>
      <w:textAlignment w:val="baseline"/>
    </w:pPr>
  </w:style>
  <w:style w:type="paragraph" w:styleId="191">
    <w:name w:val="No Spacing"/>
    <w:qFormat/>
    <w:uiPriority w:val="1"/>
    <w:rPr>
      <w:rFonts w:ascii="宋体" w:hAnsi="宋体" w:eastAsia="宋体" w:cs="宋体"/>
      <w:sz w:val="24"/>
      <w:szCs w:val="24"/>
      <w:lang w:val="en-US" w:eastAsia="zh-CN" w:bidi="ar-SA"/>
    </w:rPr>
  </w:style>
  <w:style w:type="paragraph" w:customStyle="1" w:styleId="192">
    <w:name w:val="默认"/>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193">
    <w:name w:val="font11"/>
    <w:basedOn w:val="42"/>
    <w:qFormat/>
    <w:uiPriority w:val="0"/>
    <w:rPr>
      <w:rFonts w:hint="eastAsia" w:ascii="宋体" w:hAnsi="宋体" w:eastAsia="宋体" w:cs="宋体"/>
      <w:color w:val="000000"/>
      <w:sz w:val="23"/>
      <w:szCs w:val="23"/>
      <w:u w:val="none"/>
    </w:rPr>
  </w:style>
  <w:style w:type="table" w:customStyle="1" w:styleId="19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55</Pages>
  <Words>24012</Words>
  <Characters>25455</Characters>
  <Lines>165</Lines>
  <Paragraphs>46</Paragraphs>
  <TotalTime>4</TotalTime>
  <ScaleCrop>false</ScaleCrop>
  <LinksUpToDate>false</LinksUpToDate>
  <CharactersWithSpaces>27418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寒落一</cp:lastModifiedBy>
  <cp:lastPrinted>2022-01-07T08:43:00Z</cp:lastPrinted>
  <dcterms:modified xsi:type="dcterms:W3CDTF">2023-05-16T01:53:44Z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58C067B087E84944B02A6C34BE6E5CC4_13</vt:lpwstr>
  </property>
</Properties>
</file>