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b w:val="0"/>
          <w:bCs w:val="0"/>
          <w:color w:val="auto"/>
          <w:sz w:val="32"/>
          <w:szCs w:val="32"/>
          <w:highlight w:val="none"/>
          <w:u w:val="none"/>
        </w:rPr>
      </w:pPr>
      <w:bookmarkStart w:id="0" w:name="_Hlk9544796"/>
    </w:p>
    <w:p>
      <w:pPr>
        <w:widowControl/>
        <w:jc w:val="center"/>
        <w:rPr>
          <w:rFonts w:hint="default" w:ascii="Times New Roman" w:hAnsi="Times New Roman" w:eastAsia="方正小标宋简体" w:cs="Times New Roman"/>
          <w:b w:val="0"/>
          <w:bCs w:val="0"/>
          <w:color w:val="auto"/>
          <w:sz w:val="32"/>
          <w:szCs w:val="32"/>
          <w:highlight w:val="none"/>
          <w:u w:val="none"/>
          <w:lang w:eastAsia="zh-CN"/>
        </w:rPr>
      </w:pPr>
    </w:p>
    <w:p>
      <w:pPr>
        <w:pStyle w:val="37"/>
        <w:rPr>
          <w:rFonts w:hint="default" w:ascii="Times New Roman" w:hAnsi="Times New Roman" w:eastAsia="方正小标宋简体" w:cs="Times New Roman"/>
          <w:b w:val="0"/>
          <w:bCs w:val="0"/>
          <w:snapToGrid w:val="0"/>
          <w:color w:val="auto"/>
          <w:kern w:val="0"/>
          <w:sz w:val="28"/>
          <w:szCs w:val="28"/>
          <w:highlight w:val="none"/>
          <w:u w:val="none"/>
        </w:rPr>
      </w:pPr>
    </w:p>
    <w:p>
      <w:pPr>
        <w:rPr>
          <w:rFonts w:hint="default" w:ascii="Times New Roman" w:hAnsi="Times New Roman" w:cs="Times New Roman"/>
          <w:color w:val="auto"/>
          <w:highlight w:val="none"/>
        </w:rPr>
      </w:pPr>
    </w:p>
    <w:p>
      <w:pPr>
        <w:tabs>
          <w:tab w:val="left" w:pos="315"/>
          <w:tab w:val="left" w:pos="8820"/>
        </w:tabs>
        <w:spacing w:before="156" w:beforeLines="50" w:after="156" w:afterLines="50"/>
        <w:ind w:right="265" w:rightChars="126"/>
        <w:jc w:val="center"/>
        <w:rPr>
          <w:rFonts w:hint="default" w:ascii="Times New Roman" w:hAnsi="Times New Roman" w:eastAsia="宋体" w:cs="Times New Roman"/>
          <w:b/>
          <w:bCs/>
          <w:color w:val="auto"/>
          <w:sz w:val="96"/>
          <w:szCs w:val="96"/>
          <w:highlight w:val="none"/>
        </w:rPr>
      </w:pPr>
      <w:r>
        <w:rPr>
          <w:rFonts w:hint="default" w:ascii="Times New Roman" w:hAnsi="Times New Roman" w:eastAsia="黑体" w:cs="Times New Roman"/>
          <w:color w:val="auto"/>
          <w:sz w:val="72"/>
          <w:szCs w:val="72"/>
          <w:highlight w:val="none"/>
        </w:rPr>
        <w:t>招 标 文 件</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w:t>
      </w:r>
      <w:r>
        <w:rPr>
          <w:rFonts w:hint="default" w:ascii="Times New Roman" w:hAnsi="Times New Roman" w:eastAsia="宋体" w:cs="Times New Roman"/>
          <w:b/>
          <w:bCs/>
          <w:color w:val="auto"/>
          <w:sz w:val="52"/>
          <w:szCs w:val="52"/>
          <w:highlight w:val="none"/>
          <w:lang w:val="en-US" w:eastAsia="zh-CN"/>
        </w:rPr>
        <w:t>施工类</w:t>
      </w:r>
      <w:r>
        <w:rPr>
          <w:rFonts w:hint="default" w:ascii="Times New Roman" w:hAnsi="Times New Roman" w:eastAsia="宋体" w:cs="Times New Roman"/>
          <w:b/>
          <w:bCs/>
          <w:color w:val="auto"/>
          <w:sz w:val="52"/>
          <w:szCs w:val="52"/>
          <w:highlight w:val="none"/>
        </w:rPr>
        <w:t>）</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2410"/>
        </w:tabs>
        <w:autoSpaceDE w:val="0"/>
        <w:autoSpaceDN w:val="0"/>
        <w:adjustRightInd w:val="0"/>
        <w:snapToGrid w:val="0"/>
        <w:spacing w:line="360" w:lineRule="auto"/>
        <w:ind w:firstLine="723" w:firstLineChars="200"/>
        <w:rPr>
          <w:rFonts w:hint="eastAsia" w:ascii="Times New Roman" w:hAnsi="Times New Roman" w:cs="Times New Roman"/>
          <w:b/>
          <w:color w:val="auto"/>
          <w:spacing w:val="20"/>
          <w:kern w:val="0"/>
          <w:sz w:val="32"/>
          <w:szCs w:val="32"/>
          <w:highlight w:val="none"/>
          <w:lang w:val="en-US" w:eastAsia="zh-CN"/>
        </w:rPr>
      </w:pPr>
      <w:r>
        <w:rPr>
          <w:rFonts w:hint="default" w:ascii="Times New Roman" w:hAnsi="Times New Roman" w:eastAsia="宋体" w:cs="Times New Roman"/>
          <w:b/>
          <w:color w:val="auto"/>
          <w:spacing w:val="20"/>
          <w:kern w:val="0"/>
          <w:sz w:val="32"/>
          <w:szCs w:val="32"/>
          <w:highlight w:val="none"/>
          <w:lang w:eastAsia="zh-CN"/>
        </w:rPr>
        <w:t>项目名称：</w:t>
      </w:r>
      <w:r>
        <w:rPr>
          <w:rFonts w:hint="eastAsia" w:ascii="Times New Roman" w:hAnsi="Times New Roman" w:cs="Times New Roman"/>
          <w:b/>
          <w:color w:val="auto"/>
          <w:spacing w:val="20"/>
          <w:kern w:val="0"/>
          <w:sz w:val="32"/>
          <w:szCs w:val="32"/>
          <w:highlight w:val="none"/>
          <w:u w:val="single"/>
          <w:lang w:val="en-US" w:eastAsia="zh-CN"/>
        </w:rPr>
        <w:t>童享美学堂联投校区装修设计施工一体化</w:t>
      </w:r>
      <w:r>
        <w:rPr>
          <w:rFonts w:hint="eastAsia" w:ascii="Times New Roman" w:hAnsi="Times New Roman" w:cs="Times New Roman"/>
          <w:b/>
          <w:color w:val="auto"/>
          <w:spacing w:val="20"/>
          <w:kern w:val="0"/>
          <w:sz w:val="32"/>
          <w:szCs w:val="32"/>
          <w:highlight w:val="none"/>
          <w:lang w:val="en-US" w:eastAsia="zh-CN"/>
        </w:rPr>
        <w:t xml:space="preserve"> </w:t>
      </w:r>
    </w:p>
    <w:p>
      <w:pPr>
        <w:tabs>
          <w:tab w:val="left" w:pos="2410"/>
        </w:tabs>
        <w:autoSpaceDE w:val="0"/>
        <w:autoSpaceDN w:val="0"/>
        <w:adjustRightInd w:val="0"/>
        <w:snapToGrid w:val="0"/>
        <w:spacing w:line="360" w:lineRule="auto"/>
        <w:ind w:firstLine="723" w:firstLineChars="200"/>
        <w:rPr>
          <w:rFonts w:hint="default" w:ascii="Times New Roman" w:hAnsi="Times New Roman"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val="en-US"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JSCM-ZTB-2023-02</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eastAsia="zh-CN"/>
        </w:rPr>
        <w:t>招标</w:t>
      </w:r>
      <w:r>
        <w:rPr>
          <w:rFonts w:hint="default" w:ascii="Times New Roman" w:hAnsi="Times New Roman" w:eastAsia="宋体" w:cs="Times New Roman"/>
          <w:b/>
          <w:color w:val="auto"/>
          <w:spacing w:val="20"/>
          <w:kern w:val="0"/>
          <w:sz w:val="32"/>
          <w:szCs w:val="32"/>
          <w:highlight w:val="none"/>
        </w:rPr>
        <w:t>人：</w:t>
      </w:r>
      <w:r>
        <w:rPr>
          <w:rFonts w:hint="default" w:ascii="Times New Roman" w:hAnsi="Times New Roman" w:eastAsia="宋体" w:cs="Times New Roman"/>
          <w:b/>
          <w:color w:val="auto"/>
          <w:spacing w:val="20"/>
          <w:kern w:val="0"/>
          <w:sz w:val="32"/>
          <w:szCs w:val="32"/>
          <w:highlight w:val="none"/>
          <w:u w:val="single"/>
        </w:rPr>
        <w:t>合肥</w:t>
      </w:r>
      <w:r>
        <w:rPr>
          <w:rFonts w:hint="eastAsia" w:ascii="Times New Roman" w:hAnsi="Times New Roman" w:cs="Times New Roman"/>
          <w:b/>
          <w:color w:val="auto"/>
          <w:spacing w:val="20"/>
          <w:kern w:val="0"/>
          <w:sz w:val="32"/>
          <w:szCs w:val="32"/>
          <w:highlight w:val="none"/>
          <w:u w:val="single"/>
          <w:lang w:val="en-US" w:eastAsia="zh-CN"/>
        </w:rPr>
        <w:t>九狮文化传媒</w:t>
      </w:r>
      <w:r>
        <w:rPr>
          <w:rFonts w:hint="default" w:ascii="Times New Roman" w:hAnsi="Times New Roman" w:eastAsia="宋体" w:cs="Times New Roman"/>
          <w:b/>
          <w:color w:val="auto"/>
          <w:spacing w:val="20"/>
          <w:kern w:val="0"/>
          <w:sz w:val="32"/>
          <w:szCs w:val="32"/>
          <w:highlight w:val="none"/>
          <w:u w:val="single"/>
          <w:lang w:val="en-US" w:eastAsia="zh-CN"/>
        </w:rPr>
        <w:t>有限公司</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color w:val="auto"/>
          <w:sz w:val="36"/>
          <w:highlight w:val="none"/>
        </w:rPr>
      </w:pPr>
      <w:r>
        <w:rPr>
          <w:rFonts w:hint="eastAsia" w:ascii="Times New Roman" w:hAnsi="Times New Roman" w:cs="Times New Roman"/>
          <w:b/>
          <w:color w:val="auto"/>
          <w:sz w:val="36"/>
          <w:highlight w:val="none"/>
          <w:u w:val="single"/>
          <w:lang w:val="en-US" w:eastAsia="zh-CN"/>
        </w:rPr>
        <w:t xml:space="preserve"> </w:t>
      </w:r>
      <w:r>
        <w:rPr>
          <w:rFonts w:hint="default" w:ascii="Times New Roman" w:hAnsi="Times New Roman" w:eastAsia="宋体" w:cs="Times New Roman"/>
          <w:b/>
          <w:color w:val="auto"/>
          <w:sz w:val="36"/>
          <w:highlight w:val="none"/>
          <w:u w:val="single"/>
          <w:lang w:val="en-US" w:eastAsia="zh-CN"/>
        </w:rPr>
        <w:t>2023</w:t>
      </w:r>
      <w:r>
        <w:rPr>
          <w:rFonts w:hint="default" w:ascii="Times New Roman" w:hAnsi="Times New Roman" w:eastAsia="宋体" w:cs="Times New Roman"/>
          <w:b/>
          <w:color w:val="auto"/>
          <w:sz w:val="36"/>
          <w:highlight w:val="none"/>
          <w:u w:val="none"/>
        </w:rPr>
        <w:t>年</w:t>
      </w:r>
      <w:r>
        <w:rPr>
          <w:rFonts w:hint="eastAsia" w:ascii="Times New Roman" w:hAnsi="Times New Roman" w:cs="Times New Roman"/>
          <w:b/>
          <w:color w:val="auto"/>
          <w:sz w:val="36"/>
          <w:highlight w:val="none"/>
          <w:u w:val="single"/>
          <w:lang w:val="en-US" w:eastAsia="zh-CN"/>
        </w:rPr>
        <w:t xml:space="preserve"> 5 </w:t>
      </w:r>
      <w:r>
        <w:rPr>
          <w:rFonts w:hint="default" w:ascii="Times New Roman" w:hAnsi="Times New Roman" w:eastAsia="宋体" w:cs="Times New Roman"/>
          <w:b/>
          <w:color w:val="auto"/>
          <w:sz w:val="36"/>
          <w:highlight w:val="none"/>
        </w:rPr>
        <w:t>月</w:t>
      </w:r>
    </w:p>
    <w:bookmarkEnd w:id="0"/>
    <w:p>
      <w:pPr>
        <w:tabs>
          <w:tab w:val="left" w:pos="315"/>
          <w:tab w:val="left" w:pos="8820"/>
        </w:tabs>
        <w:spacing w:before="312" w:beforeLines="100" w:after="156" w:afterLines="50" w:line="500" w:lineRule="exact"/>
        <w:ind w:right="267" w:rightChars="127"/>
        <w:rPr>
          <w:rFonts w:hint="default" w:ascii="Times New Roman" w:hAnsi="Times New Roman" w:eastAsia="宋体" w:cs="Times New Roman"/>
          <w:b/>
          <w:color w:val="auto"/>
          <w:sz w:val="28"/>
          <w:highlight w:val="none"/>
        </w:rPr>
        <w:sectPr>
          <w:footerReference r:id="rId3" w:type="default"/>
          <w:pgSz w:w="11906" w:h="16838"/>
          <w:pgMar w:top="1417" w:right="1417" w:bottom="1417" w:left="1417" w:header="851" w:footer="992" w:gutter="0"/>
          <w:pgNumType w:fmt="decimal" w:start="1"/>
          <w:cols w:space="720" w:num="1"/>
          <w:docGrid w:type="lines" w:linePitch="312" w:charSpace="0"/>
        </w:sectPr>
      </w:pPr>
    </w:p>
    <w:p>
      <w:pPr>
        <w:tabs>
          <w:tab w:val="left" w:pos="2410"/>
        </w:tabs>
        <w:autoSpaceDE w:val="0"/>
        <w:autoSpaceDN w:val="0"/>
        <w:adjustRightInd w:val="0"/>
        <w:snapToGrid w:val="0"/>
        <w:spacing w:line="360" w:lineRule="auto"/>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目  录</w:t>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TOC \o "1-2" \h \z \u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_Toc13708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第一章  投标邀请（招标公告）</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_Toc19060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第二章  投标人须知</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_Toc15352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 xml:space="preserve">第三章 </w:t>
      </w:r>
      <w:r>
        <w:rPr>
          <w:rFonts w:hint="default" w:ascii="Times New Roman" w:hAnsi="Times New Roman" w:cs="Times New Roman" w:eastAsiaTheme="minorEastAsia"/>
          <w:color w:val="auto"/>
          <w:highlight w:val="none"/>
          <w:lang w:val="en-US" w:eastAsia="zh-CN"/>
        </w:rPr>
        <w:t xml:space="preserve"> 评标办法</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_Toc17261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第四章  合同条款及格式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_Toc27373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 xml:space="preserve">第五章 </w:t>
      </w:r>
      <w:r>
        <w:rPr>
          <w:rFonts w:hint="default" w:ascii="Times New Roman" w:hAnsi="Times New Roman" w:eastAsia="宋体" w:cs="Times New Roman"/>
          <w:color w:val="auto"/>
          <w:szCs w:val="22"/>
          <w:highlight w:val="none"/>
        </w:rPr>
        <w:t xml:space="preserve"> </w:t>
      </w:r>
      <w:r>
        <w:rPr>
          <w:rFonts w:hint="default" w:ascii="Times New Roman" w:hAnsi="Times New Roman" w:cs="Times New Roman"/>
          <w:color w:val="auto"/>
          <w:szCs w:val="22"/>
          <w:highlight w:val="none"/>
          <w:lang w:val="en-US" w:eastAsia="zh-CN"/>
        </w:rPr>
        <w:t>发包人要求</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_Toc29760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第六章  投标文件格式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end"/>
      </w:r>
    </w:p>
    <w:p>
      <w:pPr>
        <w:rPr>
          <w:rFonts w:hint="default" w:ascii="Times New Roman" w:hAnsi="Times New Roman" w:cs="Times New Roman"/>
          <w:color w:val="auto"/>
          <w:highlight w:val="none"/>
        </w:rPr>
        <w:sectPr>
          <w:headerReference r:id="rId4" w:type="default"/>
          <w:footerReference r:id="rId5" w:type="default"/>
          <w:pgSz w:w="11906" w:h="16838"/>
          <w:pgMar w:top="1417" w:right="1417" w:bottom="1417" w:left="1417" w:header="851" w:footer="992" w:gutter="0"/>
          <w:pgNumType w:fmt="decimal"/>
          <w:cols w:space="720" w:num="1"/>
          <w:docGrid w:type="lines" w:linePitch="312" w:charSpace="0"/>
        </w:sectPr>
      </w:pPr>
    </w:p>
    <w:p>
      <w:pPr>
        <w:spacing w:line="360" w:lineRule="auto"/>
        <w:jc w:val="center"/>
        <w:outlineLvl w:val="1"/>
        <w:rPr>
          <w:rFonts w:hint="default" w:ascii="Times New Roman" w:hAnsi="Times New Roman" w:eastAsia="宋体" w:cs="Times New Roman"/>
          <w:b/>
          <w:color w:val="auto"/>
          <w:sz w:val="28"/>
          <w:highlight w:val="none"/>
        </w:rPr>
      </w:pPr>
      <w:bookmarkStart w:id="1" w:name="_Toc13708"/>
      <w:bookmarkStart w:id="132" w:name="_GoBack"/>
      <w:bookmarkEnd w:id="132"/>
      <w:r>
        <w:rPr>
          <w:rFonts w:hint="default" w:ascii="Times New Roman" w:hAnsi="Times New Roman" w:eastAsia="宋体" w:cs="Times New Roman"/>
          <w:b/>
          <w:color w:val="auto"/>
          <w:sz w:val="28"/>
          <w:highlight w:val="none"/>
        </w:rPr>
        <w:t>第一章  投标邀请（招标公告）</w:t>
      </w:r>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pacing w:val="20"/>
          <w:sz w:val="24"/>
          <w:szCs w:val="24"/>
          <w:highlight w:val="none"/>
          <w:u w:val="none"/>
          <w:lang w:val="en-US" w:eastAsia="zh-CN"/>
        </w:rPr>
      </w:pPr>
      <w:bookmarkStart w:id="2" w:name="_Toc35393622"/>
      <w:bookmarkStart w:id="3" w:name="_Toc35393791"/>
      <w:bookmarkStart w:id="4" w:name="_Toc28359003"/>
      <w:bookmarkStart w:id="5" w:name="_Toc28359080"/>
      <w:r>
        <w:rPr>
          <w:rFonts w:hint="eastAsia" w:ascii="Times New Roman" w:hAnsi="Times New Roman" w:cs="Times New Roman"/>
          <w:color w:val="auto"/>
          <w:spacing w:val="20"/>
          <w:sz w:val="24"/>
          <w:szCs w:val="24"/>
          <w:highlight w:val="none"/>
          <w:u w:val="none"/>
          <w:lang w:val="en-US"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0"/>
          <w:sz w:val="24"/>
          <w:szCs w:val="24"/>
          <w:highlight w:val="none"/>
          <w:u w:val="single"/>
          <w:lang w:val="en-US" w:eastAsia="zh-CN"/>
        </w:rPr>
        <w:t>童享美学堂联投校区装修设计施工一体化</w:t>
      </w:r>
      <w:r>
        <w:rPr>
          <w:rFonts w:hint="default" w:ascii="Times New Roman" w:hAnsi="Times New Roman" w:eastAsia="宋体" w:cs="Times New Roman"/>
          <w:color w:val="auto"/>
          <w:spacing w:val="20"/>
          <w:sz w:val="24"/>
          <w:szCs w:val="24"/>
          <w:highlight w:val="none"/>
        </w:rPr>
        <w:t>的潜在投标人应在</w:t>
      </w:r>
      <w:r>
        <w:rPr>
          <w:rFonts w:hint="default" w:ascii="Times New Roman" w:hAnsi="Times New Roman" w:eastAsia="宋体" w:cs="Times New Roman"/>
          <w:color w:val="auto"/>
          <w:spacing w:val="20"/>
          <w:sz w:val="24"/>
          <w:szCs w:val="24"/>
          <w:highlight w:val="none"/>
          <w:u w:val="single"/>
          <w:lang w:val="en-US" w:eastAsia="zh-CN"/>
        </w:rPr>
        <w:t>合肥包河文广产业</w:t>
      </w:r>
      <w:r>
        <w:rPr>
          <w:rFonts w:hint="default" w:ascii="Times New Roman" w:hAnsi="Times New Roman" w:eastAsia="宋体" w:cs="Times New Roman"/>
          <w:color w:val="auto"/>
          <w:spacing w:val="20"/>
          <w:kern w:val="10"/>
          <w:sz w:val="24"/>
          <w:szCs w:val="24"/>
          <w:highlight w:val="none"/>
          <w:u w:val="single"/>
          <w:lang w:val="en-US" w:eastAsia="zh-CN"/>
        </w:rPr>
        <w:t>投资有限公司官方网站</w:t>
      </w:r>
      <w:r>
        <w:rPr>
          <w:rFonts w:hint="default" w:ascii="Times New Roman" w:hAnsi="Times New Roman" w:eastAsia="宋体" w:cs="Times New Roman"/>
          <w:color w:val="auto"/>
          <w:spacing w:val="20"/>
          <w:sz w:val="24"/>
          <w:szCs w:val="24"/>
          <w:highlight w:val="none"/>
          <w:u w:val="single"/>
        </w:rPr>
        <w:t>http://www.bhwgcy.com/</w:t>
      </w:r>
      <w:r>
        <w:rPr>
          <w:rFonts w:hint="default" w:ascii="Times New Roman" w:hAnsi="Times New Roman" w:eastAsia="宋体" w:cs="Times New Roman"/>
          <w:color w:val="auto"/>
          <w:sz w:val="24"/>
          <w:szCs w:val="24"/>
          <w:highlight w:val="none"/>
        </w:rPr>
        <w:t>获取招标文件，并于</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2023年5月15日10:00前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snapToGrid w:val="0"/>
        <w:spacing w:line="360" w:lineRule="auto"/>
        <w:rPr>
          <w:rFonts w:hint="default" w:ascii="Times New Roman" w:hAnsi="Times New Roman" w:eastAsia="宋体" w:cs="Times New Roman"/>
          <w:color w:val="auto"/>
          <w:sz w:val="24"/>
          <w:szCs w:val="24"/>
          <w:highlight w:val="none"/>
        </w:rPr>
      </w:pP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bookmarkStart w:id="6" w:name="_Toc35393621"/>
      <w:bookmarkStart w:id="7" w:name="_Toc28359079"/>
      <w:bookmarkStart w:id="8" w:name="_Toc35393790"/>
      <w:bookmarkStart w:id="9" w:name="_Toc28359002"/>
      <w:bookmarkStart w:id="10" w:name="_Hlk24379207"/>
      <w:r>
        <w:rPr>
          <w:rFonts w:hint="default" w:ascii="Times New Roman" w:hAnsi="Times New Roman" w:eastAsia="宋体" w:cs="Times New Roman"/>
          <w:b/>
          <w:bCs/>
          <w:color w:val="auto"/>
          <w:sz w:val="24"/>
          <w:szCs w:val="24"/>
          <w:highlight w:val="none"/>
        </w:rPr>
        <w:t>一、</w:t>
      </w:r>
      <w:bookmarkEnd w:id="6"/>
      <w:bookmarkEnd w:id="7"/>
      <w:bookmarkEnd w:id="8"/>
      <w:bookmarkEnd w:id="9"/>
      <w:r>
        <w:rPr>
          <w:rFonts w:hint="default" w:ascii="Times New Roman" w:hAnsi="Times New Roman" w:eastAsia="宋体" w:cs="Times New Roman"/>
          <w:b/>
          <w:bCs/>
          <w:color w:val="auto"/>
          <w:sz w:val="24"/>
          <w:szCs w:val="18"/>
          <w:highlight w:val="none"/>
        </w:rPr>
        <w:t>项目名称及内容</w:t>
      </w:r>
    </w:p>
    <w:p>
      <w:pPr>
        <w:tabs>
          <w:tab w:val="left" w:pos="2410"/>
        </w:tabs>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lang w:val="en-US" w:eastAsia="zh-CN"/>
        </w:rPr>
        <w:t xml:space="preserve"> JSCM-ZTB-2023-0</w:t>
      </w:r>
      <w:r>
        <w:rPr>
          <w:rFonts w:hint="eastAsia" w:ascii="Times New Roman" w:hAnsi="Times New Roman" w:cs="Times New Roman"/>
          <w:color w:val="auto"/>
          <w:sz w:val="24"/>
          <w:szCs w:val="24"/>
          <w:highlight w:val="none"/>
          <w:lang w:val="en-US" w:eastAsia="zh-CN"/>
        </w:rPr>
        <w:t>2</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项目名称：</w:t>
      </w:r>
      <w:bookmarkEnd w:id="10"/>
      <w:r>
        <w:rPr>
          <w:rFonts w:hint="default" w:ascii="Times New Roman" w:hAnsi="Times New Roman" w:eastAsia="宋体" w:cs="Times New Roman"/>
          <w:color w:val="auto"/>
          <w:sz w:val="24"/>
          <w:szCs w:val="24"/>
          <w:highlight w:val="none"/>
        </w:rPr>
        <w:t>童享美学堂联投校区装修设计施工一体化</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3.项目地点：合肥市包河区</w:t>
      </w:r>
    </w:p>
    <w:p>
      <w:pPr>
        <w:snapToGrid w:val="0"/>
        <w:spacing w:line="360" w:lineRule="auto"/>
        <w:ind w:left="479" w:leftChars="228" w:firstLine="0"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4.项目概况：童享美学堂联投校区位于滨湖区庐州大道1111号联投中心商业E楼101，总建筑面积约434.98㎡。</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.项目预算</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u w:val="none"/>
          <w:lang w:val="en-US" w:eastAsia="zh-CN"/>
        </w:rPr>
        <w:t>58</w:t>
      </w:r>
      <w:r>
        <w:rPr>
          <w:rFonts w:hint="default" w:ascii="Times New Roman" w:hAnsi="Times New Roman" w:eastAsia="宋体" w:cs="Times New Roman"/>
          <w:color w:val="auto"/>
          <w:sz w:val="24"/>
          <w:szCs w:val="24"/>
          <w:highlight w:val="none"/>
          <w:u w:val="none"/>
          <w:lang w:val="en-US" w:eastAsia="zh-CN"/>
        </w:rPr>
        <w:t>万元</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最高限价：</w:t>
      </w:r>
      <w:r>
        <w:rPr>
          <w:rFonts w:hint="eastAsia" w:ascii="Times New Roman" w:hAnsi="Times New Roman" w:cs="Times New Roman"/>
          <w:color w:val="auto"/>
          <w:sz w:val="24"/>
          <w:szCs w:val="24"/>
          <w:highlight w:val="none"/>
          <w:u w:val="none"/>
          <w:lang w:val="en-US" w:eastAsia="zh-CN"/>
        </w:rPr>
        <w:t>58</w:t>
      </w:r>
      <w:r>
        <w:rPr>
          <w:rFonts w:hint="default" w:ascii="Times New Roman" w:hAnsi="Times New Roman" w:eastAsia="宋体" w:cs="Times New Roman"/>
          <w:color w:val="auto"/>
          <w:sz w:val="24"/>
          <w:szCs w:val="24"/>
          <w:highlight w:val="none"/>
          <w:u w:val="none"/>
          <w:lang w:val="en-US" w:eastAsia="zh-CN"/>
        </w:rPr>
        <w:t>万元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.项目类别：</w:t>
      </w:r>
      <w:r>
        <w:rPr>
          <w:rFonts w:hint="default" w:ascii="Times New Roman" w:hAnsi="Times New Roman" w:eastAsia="宋体" w:cs="Times New Roman"/>
          <w:color w:val="auto"/>
          <w:sz w:val="24"/>
          <w:szCs w:val="24"/>
          <w:highlight w:val="none"/>
          <w:u w:val="none"/>
          <w:lang w:val="en-US" w:eastAsia="zh-CN"/>
        </w:rPr>
        <w:t>设计-施工一体化</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合同履行期限：</w:t>
      </w:r>
      <w:r>
        <w:rPr>
          <w:rFonts w:hint="default" w:ascii="Times New Roman" w:hAnsi="Times New Roman" w:eastAsia="宋体" w:cs="Times New Roman"/>
          <w:color w:val="auto"/>
          <w:sz w:val="24"/>
          <w:szCs w:val="24"/>
          <w:highlight w:val="none"/>
          <w:u w:val="none"/>
          <w:lang w:val="en-US" w:eastAsia="zh-CN"/>
        </w:rPr>
        <w:t>详见招标文件</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u w:val="none"/>
          <w:lang w:val="en-US" w:eastAsia="zh-CN"/>
        </w:rPr>
        <w:t>接受联合体投标，联合体成员（含联合体牵头人）数量不超过2家。</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cs="Times New Roman" w:eastAsiaTheme="minorEastAsia"/>
          <w:b/>
          <w:color w:val="auto"/>
          <w:sz w:val="24"/>
          <w:highlight w:val="none"/>
        </w:rPr>
        <w:t>投标人</w:t>
      </w:r>
      <w:r>
        <w:rPr>
          <w:rFonts w:hint="default" w:ascii="Times New Roman" w:hAnsi="Times New Roman" w:eastAsia="宋体" w:cs="Times New Roman"/>
          <w:b/>
          <w:bCs/>
          <w:color w:val="auto"/>
          <w:sz w:val="24"/>
          <w:szCs w:val="18"/>
          <w:highlight w:val="none"/>
        </w:rPr>
        <w:t>资格</w:t>
      </w:r>
    </w:p>
    <w:p>
      <w:pPr>
        <w:snapToGrid w:val="0"/>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18"/>
          <w:highlight w:val="none"/>
        </w:rPr>
        <w:t>具有独立承担民事责任的能力</w:t>
      </w:r>
      <w:r>
        <w:rPr>
          <w:rFonts w:hint="default" w:ascii="Times New Roman" w:hAnsi="Times New Roman" w:eastAsia="宋体" w:cs="Times New Roman"/>
          <w:color w:val="auto"/>
          <w:sz w:val="24"/>
          <w:szCs w:val="24"/>
          <w:highlight w:val="none"/>
          <w:lang w:eastAsia="zh-CN"/>
        </w:rPr>
        <w:t>。</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2.投标人资质须同时满足：</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（1）投标人须具备具有建筑工程施工总承包叁级</w:t>
      </w:r>
      <w:r>
        <w:rPr>
          <w:rFonts w:hint="eastAsia" w:ascii="Times New Roman" w:hAnsi="Times New Roman" w:cs="Times New Roman"/>
          <w:color w:val="auto"/>
          <w:sz w:val="24"/>
          <w:szCs w:val="24"/>
          <w:highlight w:val="none"/>
          <w:u w:val="none"/>
          <w:lang w:val="en-US" w:eastAsia="zh-CN"/>
        </w:rPr>
        <w:t>或装饰装修贰级</w:t>
      </w:r>
      <w:r>
        <w:rPr>
          <w:rFonts w:hint="default" w:ascii="Times New Roman" w:hAnsi="Times New Roman" w:eastAsia="宋体" w:cs="Times New Roman"/>
          <w:color w:val="auto"/>
          <w:sz w:val="24"/>
          <w:szCs w:val="24"/>
          <w:highlight w:val="none"/>
          <w:u w:val="none"/>
          <w:lang w:val="en-US" w:eastAsia="zh-CN"/>
        </w:rPr>
        <w:t>及以上资质，且具有有效的安全生产许可证；</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（2）具有下列工程设计资质之一：①工程设计综合甲级资质；②建筑行业工程设计乙级及以上资质；③建筑行业（建筑工程）专业工程设计乙级及以上资质</w:t>
      </w:r>
      <w:r>
        <w:rPr>
          <w:rFonts w:hint="eastAsia" w:ascii="Times New Roman" w:hAnsi="Times New Roman" w:cs="Times New Roman"/>
          <w:color w:val="auto"/>
          <w:sz w:val="24"/>
          <w:szCs w:val="24"/>
          <w:highlight w:val="none"/>
          <w:u w:val="none"/>
          <w:lang w:val="en-US" w:eastAsia="zh-CN"/>
        </w:rPr>
        <w:t>；④建筑装饰工程设计专项乙级及以上资质。</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3.投标人业绩要求：无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4.项目经理、施工负责人资格要求：</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sectPr>
          <w:footerReference r:id="rId6" w:type="default"/>
          <w:pgSz w:w="11906" w:h="16838"/>
          <w:pgMar w:top="2098" w:right="1474" w:bottom="1701" w:left="1587" w:header="720" w:footer="998" w:gutter="0"/>
          <w:pgNumType w:fmt="decimal"/>
          <w:cols w:space="720" w:num="1"/>
          <w:docGrid w:type="lines" w:linePitch="312" w:charSpace="0"/>
        </w:sectPr>
      </w:pP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（1）项目经理资格要求：投标人拟委任项目经理须具备建筑工程专业二级及以上注册建造师资格，具备有效的安全生产考核合格证书。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（2）施工负责人资格要求：投标人拟委任施工负责人须具备建筑工程专业二级及以上注册建造师资格，具备有效的安全生产考核合格证书。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（3）项目经理与施工负责人可以为同一人。</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5.项目经理、施工负责人业绩要求：无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6.投标人财务要求：无。</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7.投标人不得存在以下不良信用记录情形之一：</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（1）投标人被人民法院列入失信被执行人的；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（2）投标人被税务部门列入重大税收违法案件当事人名单的；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w:t>
      </w:r>
      <w:r>
        <w:rPr>
          <w:rFonts w:hint="default" w:ascii="Times New Roman" w:hAnsi="Times New Roman" w:eastAsia="宋体" w:cs="Times New Roman"/>
          <w:color w:val="auto"/>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开标日前（含当日）6 个月内记分累计未满 10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开标日前（含当日）12 个月内记分累计未满 15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开标日前（含当日）18 个月内记分累计未满 20 分的；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）开标日前（含当日）24 个月内记分累计未满 25 分的。</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方式</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获取</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b w:val="0"/>
          <w:bCs w:val="0"/>
          <w:color w:val="auto"/>
          <w:sz w:val="24"/>
          <w:szCs w:val="24"/>
          <w:highlight w:val="none"/>
          <w:u w:val="single"/>
        </w:rPr>
        <w:t>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8</w:t>
      </w:r>
      <w:r>
        <w:rPr>
          <w:rFonts w:hint="default" w:ascii="Times New Roman" w:hAnsi="Times New Roman" w:eastAsia="宋体" w:cs="Times New Roman"/>
          <w:b w:val="0"/>
          <w:bCs w:val="0"/>
          <w:color w:val="auto"/>
          <w:sz w:val="24"/>
          <w:szCs w:val="24"/>
          <w:highlight w:val="none"/>
          <w:u w:val="single"/>
        </w:rPr>
        <w:t>日至202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14</w:t>
      </w:r>
      <w:r>
        <w:rPr>
          <w:rFonts w:hint="default" w:ascii="Times New Roman" w:hAnsi="Times New Roman" w:eastAsia="宋体" w:cs="Times New Roman"/>
          <w:b w:val="0"/>
          <w:bCs w:val="0"/>
          <w:color w:val="auto"/>
          <w:sz w:val="24"/>
          <w:szCs w:val="24"/>
          <w:highlight w:val="none"/>
          <w:u w:val="single"/>
        </w:rPr>
        <w:t>日</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lang w:val="en-US" w:eastAsia="zh-CN"/>
        </w:rPr>
        <w:t>2.获取</w:t>
      </w: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w:t>
      </w:r>
      <w:r>
        <w:rPr>
          <w:rFonts w:hint="default" w:ascii="Times New Roman" w:hAnsi="Times New Roman" w:eastAsia="宋体" w:cs="Times New Roman"/>
          <w:color w:val="auto"/>
          <w:sz w:val="24"/>
          <w:szCs w:val="24"/>
          <w:highlight w:val="none"/>
          <w:shd w:val="clear" w:color="auto" w:fill="FFFFFF"/>
          <w:lang w:eastAsia="zh-CN"/>
        </w:rPr>
        <w:t>时间</w:t>
      </w:r>
      <w:r>
        <w:rPr>
          <w:rFonts w:hint="default" w:ascii="Times New Roman" w:hAnsi="Times New Roman" w:eastAsia="宋体" w:cs="Times New Roman"/>
          <w:color w:val="auto"/>
          <w:sz w:val="24"/>
          <w:szCs w:val="24"/>
          <w:highlight w:val="none"/>
          <w:shd w:val="clear" w:color="auto" w:fill="FFFFFF"/>
        </w:rPr>
        <w:t>前，将投标文件密封</w:t>
      </w:r>
      <w:r>
        <w:rPr>
          <w:rFonts w:hint="default" w:ascii="Times New Roman" w:hAnsi="Times New Roman" w:eastAsia="宋体" w:cs="Times New Roman"/>
          <w:color w:val="auto"/>
          <w:sz w:val="24"/>
          <w:szCs w:val="24"/>
          <w:highlight w:val="none"/>
          <w:shd w:val="clear" w:color="auto" w:fill="FFFFFF"/>
          <w:lang w:eastAsia="zh-CN"/>
        </w:rPr>
        <w:t>提交（</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至项目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四、</w:t>
      </w:r>
      <w:r>
        <w:rPr>
          <w:rFonts w:hint="eastAsia" w:ascii="宋体" w:hAnsi="宋体" w:eastAsia="宋体" w:cs="宋体"/>
          <w:b/>
          <w:bCs/>
          <w:color w:val="auto"/>
          <w:sz w:val="24"/>
          <w:szCs w:val="24"/>
          <w:highlight w:val="none"/>
        </w:rPr>
        <w:t>提交投标文件截止时间、开标时间和地点</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1.投标文件提交截止时间：</w:t>
      </w:r>
      <w:r>
        <w:rPr>
          <w:rFonts w:hint="default" w:ascii="Times New Roman" w:hAnsi="Times New Roman" w:eastAsia="宋体" w:cs="Times New Roman"/>
          <w:b w:val="0"/>
          <w:bCs w:val="0"/>
          <w:color w:val="auto"/>
          <w:sz w:val="24"/>
          <w:szCs w:val="24"/>
          <w:highlight w:val="none"/>
          <w:u w:val="single"/>
          <w:lang w:val="en-US" w:eastAsia="zh-CN"/>
        </w:rPr>
        <w:t>202</w:t>
      </w:r>
      <w:r>
        <w:rPr>
          <w:rFonts w:hint="eastAsia" w:ascii="Times New Roman" w:hAnsi="Times New Roman" w:eastAsia="宋体"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lang w:val="en-US" w:eastAsia="zh-CN"/>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lang w:val="en-US" w:eastAsia="zh-CN"/>
        </w:rPr>
        <w:t>月</w:t>
      </w:r>
      <w:r>
        <w:rPr>
          <w:rFonts w:hint="eastAsia" w:ascii="Times New Roman" w:hAnsi="Times New Roman" w:cs="Times New Roman"/>
          <w:b w:val="0"/>
          <w:bCs w:val="0"/>
          <w:color w:val="auto"/>
          <w:sz w:val="24"/>
          <w:szCs w:val="24"/>
          <w:highlight w:val="none"/>
          <w:u w:val="single"/>
          <w:lang w:val="en-US" w:eastAsia="zh-CN"/>
        </w:rPr>
        <w:t>15</w:t>
      </w:r>
      <w:r>
        <w:rPr>
          <w:rFonts w:hint="default" w:ascii="Times New Roman" w:hAnsi="Times New Roman" w:eastAsia="宋体" w:cs="Times New Roman"/>
          <w:b w:val="0"/>
          <w:bCs w:val="0"/>
          <w:color w:val="auto"/>
          <w:sz w:val="24"/>
          <w:szCs w:val="24"/>
          <w:highlight w:val="none"/>
          <w:u w:val="single"/>
          <w:lang w:val="en-US" w:eastAsia="zh-CN"/>
        </w:rPr>
        <w:t>日</w:t>
      </w:r>
      <w:r>
        <w:rPr>
          <w:rFonts w:hint="eastAsia" w:ascii="Times New Roman" w:hAnsi="Times New Roman" w:cs="Times New Roman"/>
          <w:b w:val="0"/>
          <w:bCs w:val="0"/>
          <w:color w:val="auto"/>
          <w:sz w:val="24"/>
          <w:szCs w:val="24"/>
          <w:highlight w:val="none"/>
          <w:u w:val="single"/>
          <w:lang w:val="en-US" w:eastAsia="zh-CN"/>
        </w:rPr>
        <w:t>10</w:t>
      </w:r>
      <w:r>
        <w:rPr>
          <w:rFonts w:hint="default" w:ascii="Times New Roman" w:hAnsi="Times New Roman" w:eastAsia="宋体" w:cs="Times New Roman"/>
          <w:b w:val="0"/>
          <w:bCs w:val="0"/>
          <w:color w:val="auto"/>
          <w:sz w:val="24"/>
          <w:szCs w:val="24"/>
          <w:highlight w:val="none"/>
          <w:u w:val="single"/>
          <w:lang w:val="en-US" w:eastAsia="zh-CN"/>
        </w:rPr>
        <w:t>时</w:t>
      </w:r>
      <w:r>
        <w:rPr>
          <w:rFonts w:hint="eastAsia" w:ascii="Times New Roman" w:hAnsi="Times New Roman" w:cs="Times New Roman"/>
          <w:b w:val="0"/>
          <w:bCs w:val="0"/>
          <w:color w:val="auto"/>
          <w:sz w:val="24"/>
          <w:szCs w:val="24"/>
          <w:highlight w:val="none"/>
          <w:u w:val="single"/>
          <w:lang w:val="en-US" w:eastAsia="zh-CN"/>
        </w:rPr>
        <w:t>00</w:t>
      </w:r>
      <w:r>
        <w:rPr>
          <w:rFonts w:hint="default" w:ascii="Times New Roman" w:hAnsi="Times New Roman" w:eastAsia="宋体" w:cs="Times New Roman"/>
          <w:b w:val="0"/>
          <w:bCs w:val="0"/>
          <w:color w:val="auto"/>
          <w:sz w:val="24"/>
          <w:szCs w:val="24"/>
          <w:highlight w:val="none"/>
          <w:u w:val="single"/>
          <w:lang w:val="en-US" w:eastAsia="zh-CN"/>
        </w:rPr>
        <w:t>分</w:t>
      </w:r>
      <w:r>
        <w:rPr>
          <w:rFonts w:hint="eastAsia" w:ascii="Times New Roman" w:hAnsi="Times New Roman" w:cs="Times New Roman"/>
          <w:b w:val="0"/>
          <w:bCs w:val="0"/>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2.投标文件提交地点：</w:t>
      </w:r>
      <w:r>
        <w:rPr>
          <w:rFonts w:hint="eastAsia" w:ascii="宋体" w:hAnsi="宋体" w:eastAsia="宋体" w:cs="宋体"/>
          <w:color w:val="auto"/>
          <w:sz w:val="24"/>
          <w:szCs w:val="24"/>
          <w:highlight w:val="none"/>
          <w:u w:val="none"/>
        </w:rPr>
        <w:t>合肥市包河区滨湖卓越城文华园一期</w:t>
      </w:r>
      <w:r>
        <w:rPr>
          <w:rFonts w:hint="eastAsia" w:ascii="宋体" w:hAnsi="宋体" w:eastAsia="宋体" w:cs="宋体"/>
          <w:color w:val="auto"/>
          <w:sz w:val="24"/>
          <w:szCs w:val="24"/>
          <w:highlight w:val="none"/>
          <w:u w:val="none"/>
          <w:lang w:val="en-US" w:eastAsia="zh-CN"/>
        </w:rPr>
        <w:t>A</w:t>
      </w:r>
      <w:r>
        <w:rPr>
          <w:rFonts w:hint="eastAsia" w:ascii="宋体" w:hAnsi="宋体" w:eastAsia="宋体" w:cs="宋体"/>
          <w:color w:val="auto"/>
          <w:sz w:val="24"/>
          <w:szCs w:val="24"/>
          <w:highlight w:val="none"/>
          <w:u w:val="none"/>
        </w:rPr>
        <w:t>2楼</w:t>
      </w:r>
      <w:r>
        <w:rPr>
          <w:rFonts w:hint="eastAsia" w:ascii="宋体" w:hAnsi="宋体" w:eastAsia="宋体" w:cs="宋体"/>
          <w:color w:val="auto"/>
          <w:sz w:val="24"/>
          <w:szCs w:val="24"/>
          <w:highlight w:val="none"/>
          <w:u w:val="none"/>
          <w:lang w:val="en-US" w:eastAsia="zh-CN"/>
        </w:rPr>
        <w:t>2层</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五、开标时间：同</w:t>
      </w:r>
      <w:r>
        <w:rPr>
          <w:rFonts w:hint="default" w:ascii="宋体" w:hAnsi="宋体" w:eastAsia="宋体" w:cs="宋体"/>
          <w:b/>
          <w:bCs/>
          <w:color w:val="auto"/>
          <w:sz w:val="24"/>
          <w:szCs w:val="24"/>
          <w:highlight w:val="none"/>
        </w:rPr>
        <w:t>投标</w:t>
      </w:r>
      <w:r>
        <w:rPr>
          <w:rFonts w:hint="default" w:ascii="宋体" w:hAnsi="宋体" w:eastAsia="宋体" w:cs="宋体"/>
          <w:b/>
          <w:bCs/>
          <w:color w:val="auto"/>
          <w:sz w:val="24"/>
          <w:szCs w:val="24"/>
          <w:highlight w:val="none"/>
          <w:lang w:eastAsia="zh-CN"/>
        </w:rPr>
        <w:t>文件提交</w:t>
      </w:r>
      <w:r>
        <w:rPr>
          <w:rFonts w:hint="default" w:ascii="宋体" w:hAnsi="宋体" w:eastAsia="宋体" w:cs="宋体"/>
          <w:b/>
          <w:bCs/>
          <w:color w:val="auto"/>
          <w:sz w:val="24"/>
          <w:szCs w:val="24"/>
          <w:highlight w:val="none"/>
        </w:rPr>
        <w:t>截止时间</w:t>
      </w:r>
    </w:p>
    <w:p>
      <w:pPr>
        <w:snapToGrid w:val="0"/>
        <w:spacing w:line="360" w:lineRule="auto"/>
        <w:ind w:firstLine="482" w:firstLineChars="200"/>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default" w:ascii="宋体" w:hAnsi="宋体" w:eastAsia="宋体" w:cs="宋体"/>
          <w:b/>
          <w:bCs/>
          <w:color w:val="auto"/>
          <w:sz w:val="24"/>
          <w:szCs w:val="24"/>
          <w:highlight w:val="none"/>
        </w:rPr>
        <w:t>、公告期限</w:t>
      </w:r>
    </w:p>
    <w:p>
      <w:pPr>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自本公告发布之日起</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个工作</w:t>
      </w:r>
      <w:r>
        <w:rPr>
          <w:rFonts w:hint="default" w:ascii="Times New Roman" w:hAnsi="Times New Roman" w:eastAsia="宋体" w:cs="Times New Roman"/>
          <w:b/>
          <w:bCs/>
          <w:color w:val="auto"/>
          <w:sz w:val="21"/>
          <w:szCs w:val="21"/>
          <w:highlight w:val="none"/>
        </w:rPr>
        <w:t>日</w:t>
      </w:r>
      <w:r>
        <w:rPr>
          <w:rFonts w:hint="default" w:ascii="Times New Roman" w:hAnsi="Times New Roman" w:eastAsia="宋体" w:cs="Times New Roman"/>
          <w:b/>
          <w:bCs/>
          <w:color w:val="auto"/>
          <w:sz w:val="21"/>
          <w:szCs w:val="21"/>
          <w:highlight w:val="none"/>
          <w:lang w:val="en-US" w:eastAsia="zh-CN"/>
        </w:rPr>
        <w:t>内</w:t>
      </w:r>
      <w:r>
        <w:rPr>
          <w:rFonts w:hint="default" w:ascii="Times New Roman" w:hAnsi="Times New Roman" w:eastAsia="宋体" w:cs="Times New Roman"/>
          <w:b/>
          <w:bCs/>
          <w:color w:val="auto"/>
          <w:sz w:val="21"/>
          <w:szCs w:val="21"/>
          <w:highlight w:val="none"/>
        </w:rPr>
        <w:t>。</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default" w:ascii="宋体" w:hAnsi="宋体" w:eastAsia="宋体" w:cs="宋体"/>
          <w:b/>
          <w:bCs/>
          <w:color w:val="auto"/>
          <w:sz w:val="24"/>
          <w:szCs w:val="24"/>
          <w:highlight w:val="none"/>
          <w:lang w:val="en-US" w:eastAsia="zh-CN"/>
        </w:rPr>
        <w:t>、其他补充事宜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八</w:t>
      </w:r>
      <w:r>
        <w:rPr>
          <w:rFonts w:hint="default" w:ascii="Times New Roman" w:hAnsi="Times New Roman" w:eastAsia="宋体" w:cs="Times New Roman"/>
          <w:b/>
          <w:bCs/>
          <w:color w:val="auto"/>
          <w:sz w:val="24"/>
          <w:szCs w:val="24"/>
          <w:highlight w:val="none"/>
        </w:rPr>
        <w:t>、对本次招标提出询问，请按以下方式联系。</w:t>
      </w:r>
    </w:p>
    <w:bookmarkEnd w:id="2"/>
    <w:bookmarkEnd w:id="3"/>
    <w:bookmarkEnd w:id="4"/>
    <w:bookmarkEnd w:id="5"/>
    <w:p>
      <w:pPr>
        <w:widowControl/>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pPr>
        <w:snapToGrid w:val="0"/>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合肥九狮文化传媒有限公司 </w:t>
      </w:r>
    </w:p>
    <w:p>
      <w:pPr>
        <w:snapToGrid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合肥市包河区滨湖卓越城文华园一期</w:t>
      </w:r>
      <w:r>
        <w:rPr>
          <w:rFonts w:hint="eastAsia" w:ascii="宋体" w:hAnsi="宋体" w:eastAsia="宋体" w:cs="宋体"/>
          <w:color w:val="auto"/>
          <w:sz w:val="24"/>
          <w:szCs w:val="24"/>
          <w:highlight w:val="none"/>
          <w:u w:val="single"/>
          <w:lang w:val="en-US" w:eastAsia="zh-CN"/>
        </w:rPr>
        <w:t>A</w:t>
      </w:r>
      <w:r>
        <w:rPr>
          <w:rFonts w:hint="eastAsia" w:ascii="宋体" w:hAnsi="宋体" w:eastAsia="宋体" w:cs="宋体"/>
          <w:color w:val="auto"/>
          <w:sz w:val="24"/>
          <w:szCs w:val="24"/>
          <w:highlight w:val="none"/>
          <w:u w:val="single"/>
        </w:rPr>
        <w:t>2楼</w:t>
      </w:r>
      <w:r>
        <w:rPr>
          <w:rFonts w:hint="eastAsia" w:ascii="宋体" w:hAnsi="宋体" w:eastAsia="宋体" w:cs="宋体"/>
          <w:color w:val="auto"/>
          <w:sz w:val="24"/>
          <w:szCs w:val="24"/>
          <w:highlight w:val="none"/>
          <w:u w:val="single"/>
          <w:lang w:val="en-US" w:eastAsia="zh-CN"/>
        </w:rPr>
        <w:t xml:space="preserve">2层 </w:t>
      </w:r>
    </w:p>
    <w:p>
      <w:pPr>
        <w:pStyle w:val="37"/>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开户行及账号：徽商银行合肥濉溪路支行</w:t>
      </w:r>
    </w:p>
    <w:p>
      <w:pPr>
        <w:pStyle w:val="37"/>
        <w:ind w:left="0" w:leftChars="0"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2250 1339 8801 0000 0201</w:t>
      </w:r>
    </w:p>
    <w:p>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2.项目联系方式</w:t>
      </w:r>
    </w:p>
    <w:p>
      <w:pPr>
        <w:pStyle w:val="21"/>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w:t>
      </w:r>
      <w:r>
        <w:rPr>
          <w:rFonts w:hint="eastAsia" w:hAnsi="宋体" w:cs="宋体"/>
          <w:color w:val="auto"/>
          <w:sz w:val="24"/>
          <w:szCs w:val="24"/>
          <w:highlight w:val="none"/>
          <w:lang w:val="en-US" w:eastAsia="zh-CN"/>
        </w:rPr>
        <w:t>联系</w:t>
      </w:r>
      <w:r>
        <w:rPr>
          <w:rFonts w:hint="eastAsia" w:hAnsi="宋体" w:cs="宋体"/>
          <w:color w:val="auto"/>
          <w:sz w:val="24"/>
          <w:szCs w:val="24"/>
          <w:highlight w:val="none"/>
        </w:rPr>
        <w:t>人：</w:t>
      </w:r>
      <w:r>
        <w:rPr>
          <w:rFonts w:hint="eastAsia" w:hAnsi="宋体" w:cs="宋体"/>
          <w:color w:val="auto"/>
          <w:sz w:val="24"/>
          <w:szCs w:val="24"/>
          <w:highlight w:val="none"/>
          <w:u w:val="single"/>
          <w:lang w:val="en-US" w:eastAsia="zh-CN"/>
        </w:rPr>
        <w:t xml:space="preserve">            赵工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pPr>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0551-63353800      </w:t>
      </w:r>
    </w:p>
    <w:p>
      <w:pPr>
        <w:pStyle w:val="56"/>
        <w:widowControl w:val="0"/>
        <w:autoSpaceDE w:val="0"/>
        <w:autoSpaceDN w:val="0"/>
        <w:adjustRightInd w:val="0"/>
        <w:spacing w:before="0" w:after="0" w:line="360" w:lineRule="auto"/>
        <w:rPr>
          <w:rFonts w:hint="default" w:ascii="Times New Roman" w:hAnsi="Times New Roman" w:eastAsia="宋体" w:cs="Times New Roman"/>
          <w:color w:val="auto"/>
          <w:kern w:val="2"/>
          <w:szCs w:val="18"/>
          <w:highlight w:val="none"/>
        </w:rPr>
      </w:pPr>
    </w:p>
    <w:p>
      <w:pPr>
        <w:autoSpaceDE w:val="0"/>
        <w:autoSpaceDN w:val="0"/>
        <w:adjustRightInd w:val="0"/>
        <w:spacing w:line="360" w:lineRule="auto"/>
        <w:ind w:firstLine="434" w:firstLineChars="181"/>
        <w:jc w:val="right"/>
        <w:rPr>
          <w:rFonts w:hint="default" w:ascii="Times New Roman" w:hAnsi="Times New Roman" w:eastAsia="宋体" w:cs="Times New Roman"/>
          <w:bCs/>
          <w:color w:val="auto"/>
          <w:sz w:val="24"/>
          <w:szCs w:val="18"/>
          <w:highlight w:val="none"/>
        </w:rPr>
      </w:pPr>
      <w:r>
        <w:rPr>
          <w:rFonts w:hint="default" w:ascii="Times New Roman" w:hAnsi="Times New Roman" w:eastAsia="宋体" w:cs="Times New Roman"/>
          <w:bCs/>
          <w:color w:val="auto"/>
          <w:sz w:val="24"/>
          <w:szCs w:val="18"/>
          <w:highlight w:val="none"/>
        </w:rPr>
        <w:br w:type="page"/>
      </w:r>
    </w:p>
    <w:p>
      <w:pPr>
        <w:spacing w:line="360" w:lineRule="auto"/>
        <w:jc w:val="center"/>
        <w:outlineLvl w:val="1"/>
        <w:rPr>
          <w:rFonts w:hint="default" w:ascii="Times New Roman" w:hAnsi="Times New Roman" w:eastAsia="宋体" w:cs="Times New Roman"/>
          <w:b/>
          <w:color w:val="auto"/>
          <w:sz w:val="28"/>
          <w:highlight w:val="none"/>
        </w:rPr>
      </w:pPr>
      <w:bookmarkStart w:id="11" w:name="_Toc31897"/>
      <w:bookmarkStart w:id="12" w:name="_Toc19060"/>
      <w:r>
        <w:rPr>
          <w:rFonts w:hint="default" w:ascii="Times New Roman" w:hAnsi="Times New Roman" w:eastAsia="宋体" w:cs="Times New Roman"/>
          <w:b/>
          <w:color w:val="auto"/>
          <w:sz w:val="28"/>
          <w:highlight w:val="none"/>
        </w:rPr>
        <w:t>第二章  投标人须知</w:t>
      </w:r>
      <w:bookmarkEnd w:id="11"/>
      <w:bookmarkEnd w:id="12"/>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38"/>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kern w:val="2"/>
                <w:sz w:val="24"/>
                <w:szCs w:val="20"/>
                <w:highlight w:val="none"/>
                <w:u w:val="none"/>
              </w:rPr>
            </w:pPr>
            <w:r>
              <w:rPr>
                <w:rFonts w:hint="eastAsia" w:ascii="Times New Roman" w:hAnsi="Times New Roman" w:eastAsia="宋体" w:cs="Times New Roman"/>
                <w:b w:val="0"/>
                <w:bCs w:val="0"/>
                <w:color w:val="auto"/>
                <w:sz w:val="24"/>
                <w:szCs w:val="18"/>
                <w:highlight w:val="none"/>
                <w:u w:val="none"/>
                <w:lang w:val="en-US" w:eastAsia="zh-CN"/>
              </w:rPr>
              <w:t>合肥九狮文化传媒有限公司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18"/>
                <w:highlight w:val="none"/>
                <w:u w:val="none"/>
              </w:rPr>
            </w:pPr>
            <w:r>
              <w:rPr>
                <w:rFonts w:hint="default" w:ascii="Times New Roman" w:hAnsi="Times New Roman" w:eastAsia="宋体" w:cs="Times New Roman"/>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color w:val="auto"/>
                <w:sz w:val="24"/>
                <w:szCs w:val="24"/>
                <w:highlight w:val="none"/>
                <w:u w:val="none"/>
                <w:lang w:val="en-US" w:eastAsia="zh-CN"/>
              </w:rPr>
              <w:t>是，联合体成员（含联合体牵头人）数量不超过2家。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highlight w:val="none"/>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687" w:type="dxa"/>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9</w:t>
            </w:r>
            <w:r>
              <w:rPr>
                <w:rFonts w:hint="default" w:ascii="Times New Roman" w:hAnsi="Times New Roman" w:eastAsia="宋体" w:cs="Times New Roman"/>
                <w:b w:val="0"/>
                <w:color w:val="auto"/>
                <w:sz w:val="24"/>
                <w:highlight w:val="none"/>
                <w:u w:val="single"/>
              </w:rPr>
              <w:t>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投标文件要求</w:t>
            </w:r>
            <w:r>
              <w:rPr>
                <w:rFonts w:hint="default" w:ascii="Times New Roman" w:hAnsi="Times New Roman" w:eastAsia="宋体" w:cs="Times New Roman"/>
                <w:b/>
                <w:bCs w:val="0"/>
                <w:color w:val="auto"/>
                <w:sz w:val="24"/>
                <w:highlight w:val="none"/>
                <w:lang w:eastAsia="zh-CN"/>
              </w:rPr>
              <w:t>（纸质）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1</w:t>
            </w:r>
            <w:r>
              <w:rPr>
                <w:rFonts w:hint="default" w:ascii="Times New Roman" w:hAnsi="Times New Roman" w:eastAsia="宋体" w:cs="Times New Roman"/>
                <w:bCs w:val="0"/>
                <w:color w:val="auto"/>
                <w:sz w:val="24"/>
                <w:highlight w:val="none"/>
                <w:lang w:eastAsia="zh-CN"/>
              </w:rPr>
              <w:t>）纸质版</w:t>
            </w:r>
            <w:r>
              <w:rPr>
                <w:rFonts w:hint="default" w:ascii="Times New Roman" w:hAnsi="Times New Roman" w:eastAsia="宋体" w:cs="Times New Roman"/>
                <w:bCs w:val="0"/>
                <w:color w:val="auto"/>
                <w:sz w:val="24"/>
                <w:highlight w:val="none"/>
              </w:rPr>
              <w:t>投标文件（建议胶装成册）：</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u w:val="single"/>
                <w:lang w:val="en-US" w:eastAsia="zh-CN"/>
              </w:rPr>
              <w:t>2</w:t>
            </w:r>
            <w:r>
              <w:rPr>
                <w:rFonts w:hint="default" w:ascii="Times New Roman" w:hAnsi="Times New Roman" w:eastAsia="宋体" w:cs="Times New Roman"/>
                <w:bCs w:val="0"/>
                <w:color w:val="auto"/>
                <w:sz w:val="24"/>
                <w:highlight w:val="none"/>
              </w:rPr>
              <w:t>份，密封提交。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rPr>
              <w:t>电子版投标文件（仅作为存档使用，不作为否决条款，要求与纸质版</w:t>
            </w:r>
            <w:r>
              <w:rPr>
                <w:rFonts w:hint="default" w:ascii="Times New Roman" w:hAnsi="Times New Roman" w:eastAsia="宋体" w:cs="Times New Roman"/>
                <w:bCs w:val="0"/>
                <w:color w:val="auto"/>
                <w:sz w:val="24"/>
                <w:highlight w:val="none"/>
                <w:lang w:eastAsia="zh-CN"/>
              </w:rPr>
              <w:t>投标</w:t>
            </w:r>
            <w:r>
              <w:rPr>
                <w:rFonts w:hint="default" w:ascii="Times New Roman" w:hAnsi="Times New Roman" w:eastAsia="宋体" w:cs="Times New Roman"/>
                <w:bCs w:val="0"/>
                <w:color w:val="auto"/>
                <w:sz w:val="24"/>
                <w:highlight w:val="none"/>
              </w:rPr>
              <w:t>文件一致）：</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val="0"/>
                <w:color w:val="auto"/>
                <w:sz w:val="24"/>
                <w:szCs w:val="20"/>
                <w:highlight w:val="none"/>
                <w:u w:val="none"/>
              </w:rPr>
              <w:t>投标文件递交地点：</w:t>
            </w:r>
            <w:r>
              <w:rPr>
                <w:rFonts w:hint="eastAsia" w:ascii="宋体" w:hAnsi="宋体" w:eastAsia="宋体" w:cs="宋体"/>
                <w:b/>
                <w:bCs/>
                <w:color w:val="auto"/>
                <w:sz w:val="24"/>
                <w:szCs w:val="24"/>
                <w:highlight w:val="none"/>
                <w:u w:val="none"/>
              </w:rPr>
              <w:t>合肥市包河区滨湖卓越城文华园一期</w:t>
            </w:r>
            <w:r>
              <w:rPr>
                <w:rFonts w:hint="eastAsia" w:ascii="宋体" w:hAnsi="宋体" w:eastAsia="宋体" w:cs="宋体"/>
                <w:b/>
                <w:bCs/>
                <w:color w:val="auto"/>
                <w:sz w:val="24"/>
                <w:szCs w:val="24"/>
                <w:highlight w:val="none"/>
                <w:u w:val="none"/>
                <w:lang w:val="en-US" w:eastAsia="zh-CN"/>
              </w:rPr>
              <w:t>A</w:t>
            </w:r>
            <w:r>
              <w:rPr>
                <w:rFonts w:hint="eastAsia" w:ascii="宋体" w:hAnsi="宋体" w:eastAsia="宋体" w:cs="宋体"/>
                <w:b/>
                <w:bCs/>
                <w:color w:val="auto"/>
                <w:sz w:val="24"/>
                <w:szCs w:val="24"/>
                <w:highlight w:val="none"/>
                <w:u w:val="none"/>
              </w:rPr>
              <w:t>2楼</w:t>
            </w:r>
            <w:r>
              <w:rPr>
                <w:rFonts w:hint="eastAsia" w:ascii="宋体" w:hAnsi="宋体" w:eastAsia="宋体" w:cs="宋体"/>
                <w:b/>
                <w:bCs/>
                <w:color w:val="auto"/>
                <w:sz w:val="24"/>
                <w:szCs w:val="24"/>
                <w:highlight w:val="none"/>
                <w:u w:val="none"/>
                <w:lang w:val="en-US" w:eastAsia="zh-CN"/>
              </w:rPr>
              <w:t>2层</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lang w:eastAsia="zh-CN"/>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最低评标价法</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lang w:val="en-US" w:eastAsia="zh-CN"/>
              </w:rPr>
              <w:t>推</w:t>
            </w:r>
            <w:r>
              <w:rPr>
                <w:rFonts w:hint="default" w:ascii="Times New Roman" w:hAnsi="Times New Roman" w:eastAsia="宋体" w:cs="Times New Roman"/>
                <w:b w:val="0"/>
                <w:color w:val="auto"/>
                <w:sz w:val="24"/>
                <w:highlight w:val="none"/>
              </w:rPr>
              <w:t>荐中标候选人的数量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none"/>
                <w:lang w:val="en-US" w:eastAsia="zh-CN"/>
              </w:rPr>
              <w:t>1</w:t>
            </w:r>
            <w:r>
              <w:rPr>
                <w:rFonts w:hint="default" w:ascii="Times New Roman" w:hAnsi="Times New Roman" w:eastAsia="宋体" w:cs="Times New Roman"/>
                <w:b w:val="0"/>
                <w:color w:val="auto"/>
                <w:sz w:val="24"/>
                <w:highlight w:val="none"/>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eastAsia="zh-CN"/>
              </w:rPr>
              <w:t>（</w:t>
            </w:r>
            <w:r>
              <w:rPr>
                <w:rFonts w:hint="default" w:ascii="Times New Roman" w:hAnsi="Times New Roman" w:eastAsia="宋体" w:cs="Times New Roman"/>
                <w:b/>
                <w:bCs w:val="0"/>
                <w:color w:val="auto"/>
                <w:sz w:val="24"/>
                <w:highlight w:val="none"/>
                <w:lang w:val="en-US" w:eastAsia="zh-CN"/>
              </w:rPr>
              <w:t>本项目</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lang w:eastAsia="zh-CN"/>
              </w:rPr>
            </w:pPr>
            <w:r>
              <w:rPr>
                <w:rFonts w:hint="eastAsia" w:ascii="Times New Roman" w:hAnsi="Times New Roman" w:cs="Times New Roman"/>
                <w:b/>
                <w:bCs w:val="0"/>
                <w:color w:val="auto"/>
                <w:sz w:val="24"/>
                <w:highlight w:val="none"/>
                <w:lang w:val="en-US" w:eastAsia="zh-CN"/>
              </w:rPr>
              <w:t>不</w:t>
            </w:r>
            <w:r>
              <w:rPr>
                <w:rFonts w:hint="default" w:ascii="Times New Roman" w:hAnsi="Times New Roman" w:eastAsia="宋体" w:cs="Times New Roman"/>
                <w:b/>
                <w:bCs w:val="0"/>
                <w:color w:val="auto"/>
                <w:sz w:val="24"/>
                <w:highlight w:val="none"/>
                <w:lang w:val="en-US" w:eastAsia="zh-CN"/>
              </w:rPr>
              <w:t>收取</w:t>
            </w:r>
            <w:r>
              <w:rPr>
                <w:rFonts w:hint="default" w:ascii="Times New Roman" w:hAnsi="Times New Roman" w:eastAsia="宋体" w:cs="Times New Roman"/>
                <w:b/>
                <w:bCs w:val="0"/>
                <w:color w:val="auto"/>
                <w:sz w:val="24"/>
                <w:highlight w:val="none"/>
                <w:lang w:eastAsia="zh-CN"/>
              </w:rPr>
              <w:t>）</w:t>
            </w:r>
          </w:p>
        </w:tc>
        <w:tc>
          <w:tcPr>
            <w:tcW w:w="6687" w:type="dxa"/>
            <w:vAlign w:val="center"/>
          </w:tcPr>
          <w:tbl>
            <w:tblPr>
              <w:tblStyle w:val="38"/>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166" w:type="pct"/>
                  <w:shd w:val="clear" w:color="auto" w:fill="auto"/>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（1）形式：</w:t>
                  </w:r>
                </w:p>
              </w:tc>
              <w:tc>
                <w:tcPr>
                  <w:tcW w:w="3834" w:type="pct"/>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银行转账</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银行电汇</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银行保函</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担保机构担保</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保证保险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（2）金额：签约合同价的2％</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3）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（4）如采用担保机构出具的保函（担保机构担保），应为经安徽省地方金融监督管理局审查批准，依法取得融资担保业务经营许可证的融资担保机构出具的无条件保函。</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(5)以上各类机构出具的以担保函、保证保险承担责任的方式均须满足无条件见索即付条件。</w:t>
                  </w:r>
                </w:p>
              </w:tc>
            </w:tr>
          </w:tbl>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（6）</w:t>
            </w:r>
            <w:r>
              <w:rPr>
                <w:rFonts w:hint="default" w:ascii="Times New Roman" w:hAnsi="Times New Roman" w:eastAsia="宋体" w:cs="Times New Roman"/>
                <w:b w:val="0"/>
                <w:color w:val="auto"/>
                <w:sz w:val="24"/>
                <w:szCs w:val="20"/>
                <w:highlight w:val="none"/>
                <w:lang w:val="en-US" w:eastAsia="zh-CN"/>
              </w:rPr>
              <w:t xml:space="preserve">履约保证金提交期限的要求：合同签订前。 </w:t>
            </w:r>
          </w:p>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（7）</w:t>
            </w:r>
            <w:r>
              <w:rPr>
                <w:rFonts w:hint="default" w:ascii="Times New Roman" w:hAnsi="Times New Roman" w:eastAsia="宋体" w:cs="Times New Roman"/>
                <w:b w:val="0"/>
                <w:color w:val="auto"/>
                <w:sz w:val="24"/>
                <w:szCs w:val="20"/>
                <w:highlight w:val="none"/>
                <w:lang w:val="en-US" w:eastAsia="zh-CN"/>
              </w:rPr>
              <w:t>履约保证金退还：竣工验收通过后28天</w:t>
            </w:r>
            <w:r>
              <w:rPr>
                <w:rFonts w:hint="default" w:ascii="Times New Roman" w:hAnsi="Times New Roman" w:cs="Times New Roman"/>
                <w:b w:val="0"/>
                <w:color w:val="auto"/>
                <w:sz w:val="24"/>
                <w:szCs w:val="20"/>
                <w:highlight w:val="none"/>
                <w:lang w:val="en-US" w:eastAsia="zh-CN"/>
              </w:rPr>
              <w:t>内</w:t>
            </w:r>
            <w:r>
              <w:rPr>
                <w:rFonts w:hint="default" w:ascii="Times New Roman" w:hAnsi="Times New Roman" w:eastAsia="宋体" w:cs="Times New Roman"/>
                <w:b w:val="0"/>
                <w:color w:val="auto"/>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关于联合体投标的相关约定</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（1）联合体投标的，招标文件获取手续由联合体中任一成员单位办理均可。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（2）联合体投标的须提供联合协议（见投标文件格式），相关证明材料由投标人根据联合协议分工情况及招标文件要求提供。</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（3）联合体各成员单位均须提供营业执照（或事业单位法人登记证书）和无重大违法记录声明函、无不良信用记录声明函。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社保证明材料</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本项目招标文件中要求提供的社保证明材料为下述形式之一（投标文件中须提供影印件或复印件）：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（1）社保局官方网站查询的缴费记录截图；</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（2）社保局的书面证明材料；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（3）经投标人委托的第三方人力资源服务机构或与投标人有直接隶属关系的机构可以代缴社保，但须提供有关证明材料并经评标委员会确认。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rPr>
              <w:t>）其他经评标委员会认可的证明材料。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iCs/>
                <w:color w:val="auto"/>
                <w:sz w:val="24"/>
                <w:highlight w:val="none"/>
              </w:rPr>
            </w:pPr>
            <w:r>
              <w:rPr>
                <w:rFonts w:hint="default" w:ascii="Times New Roman" w:hAnsi="Times New Roman" w:eastAsia="宋体" w:cs="Times New Roman"/>
                <w:b w:val="0"/>
                <w:bCs/>
                <w:iCs/>
                <w:color w:val="auto"/>
                <w:sz w:val="24"/>
                <w:highlight w:val="none"/>
              </w:rPr>
              <w:t>（</w:t>
            </w:r>
            <w:r>
              <w:rPr>
                <w:rFonts w:hint="default" w:ascii="Times New Roman" w:hAnsi="Times New Roman" w:eastAsia="宋体" w:cs="Times New Roman"/>
                <w:b w:val="0"/>
                <w:bCs/>
                <w:iCs/>
                <w:color w:val="auto"/>
                <w:sz w:val="24"/>
                <w:highlight w:val="none"/>
                <w:lang w:val="en-US" w:eastAsia="zh-CN"/>
              </w:rPr>
              <w:t>5</w:t>
            </w:r>
            <w:r>
              <w:rPr>
                <w:rFonts w:hint="default" w:ascii="Times New Roman" w:hAnsi="Times New Roman" w:eastAsia="宋体" w:cs="Times New Roman"/>
                <w:b w:val="0"/>
                <w:bCs/>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（1）中标人应在规定期限内领取《中标通知书》，若中标人未在规定期限内领取《中标通知书》，</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（2）中标人应在规定期限内与</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签订合同，若中标人未能在规定期限内签订合同，</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（3）合同签订后，中标人存在规定时间内不履行服务义务等情况，</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有权解除合同，并追究违约责任，同时将相关违约行为报送监管部门，实施信用惩戒；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（4）中标人中标后被监管部门查实存在违法行为，不满足中标条件的，由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取消中标资格，并做好项目后续工作；</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（5）中标人在中标项目发生投诉、信访举报案件、履约存在争议时，拒绝协助配合执法部门调查案件的，</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0"/>
                <w:sz w:val="24"/>
                <w:szCs w:val="28"/>
                <w:highlight w:val="none"/>
                <w:lang w:val="en-US" w:eastAsia="zh-CN" w:bidi="ar-SA"/>
              </w:rPr>
            </w:pPr>
            <w:r>
              <w:rPr>
                <w:rFonts w:hint="default" w:ascii="Times New Roman" w:hAnsi="Times New Roman" w:eastAsia="宋体" w:cs="Times New Roman"/>
                <w:b w:val="0"/>
                <w:color w:val="auto"/>
                <w:sz w:val="24"/>
                <w:highlight w:val="none"/>
              </w:rPr>
              <w:t>其他补充说明</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Cs/>
                <w:color w:val="auto"/>
                <w:kern w:val="2"/>
                <w:sz w:val="24"/>
                <w:szCs w:val="24"/>
                <w:highlight w:val="none"/>
                <w:u w:val="single"/>
                <w:lang w:val="en-US" w:eastAsia="zh-CN" w:bidi="ar-SA"/>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szCs w:val="20"/>
                <w:highlight w:val="none"/>
              </w:rPr>
              <w:t xml:space="preserve"> </w:t>
            </w:r>
            <w:r>
              <w:rPr>
                <w:rFonts w:hint="default" w:ascii="Times New Roman" w:hAnsi="Times New Roman" w:eastAsia="宋体" w:cs="Times New Roman"/>
                <w:bCs/>
                <w:color w:val="auto"/>
                <w:sz w:val="24"/>
                <w:szCs w:val="24"/>
                <w:highlight w:val="none"/>
              </w:rPr>
              <w:t>本项目资金来源：自筹</w:t>
            </w:r>
            <w:r>
              <w:rPr>
                <w:rFonts w:hint="eastAsia" w:ascii="Times New Roman" w:hAnsi="Times New Roman" w:cs="Times New Roman"/>
                <w:bCs/>
                <w:color w:val="auto"/>
                <w:sz w:val="24"/>
                <w:szCs w:val="24"/>
                <w:highlight w:val="none"/>
                <w:lang w:val="en-US" w:eastAsia="zh-CN"/>
              </w:rPr>
              <w:t>资金</w:t>
            </w:r>
          </w:p>
        </w:tc>
      </w:tr>
    </w:tbl>
    <w:p>
      <w:pPr>
        <w:rPr>
          <w:rFonts w:hint="default" w:ascii="Times New Roman" w:hAnsi="Times New Roman" w:eastAsia="宋体" w:cs="Times New Roman"/>
          <w:b/>
          <w:bCs w:val="0"/>
          <w:color w:val="auto"/>
          <w:highlight w:val="none"/>
          <w:lang w:eastAsia="zh-CN"/>
        </w:rPr>
      </w:pPr>
      <w:bookmarkStart w:id="13" w:name="_Toc11078137"/>
      <w:bookmarkStart w:id="14" w:name="_Toc421916975"/>
      <w:bookmarkStart w:id="15" w:name="_Toc460660062"/>
      <w:bookmarkStart w:id="16" w:name="_Toc460226720"/>
      <w:bookmarkStart w:id="17" w:name="_Toc283798416"/>
      <w:bookmarkStart w:id="18" w:name="_Toc460226989"/>
      <w:bookmarkStart w:id="19" w:name="_Toc26766"/>
      <w:r>
        <w:rPr>
          <w:rFonts w:hint="default" w:ascii="Times New Roman" w:hAnsi="Times New Roman" w:eastAsia="宋体" w:cs="Times New Roman"/>
          <w:b/>
          <w:bCs w:val="0"/>
          <w:color w:val="auto"/>
          <w:highlight w:val="none"/>
          <w:lang w:eastAsia="zh-CN"/>
        </w:rPr>
        <w:br w:type="page"/>
      </w:r>
    </w:p>
    <w:p>
      <w:pPr>
        <w:pStyle w:val="4"/>
        <w:widowControl/>
        <w:jc w:val="center"/>
        <w:rPr>
          <w:rFonts w:hint="default" w:ascii="Times New Roman" w:hAnsi="Times New Roman" w:cs="Times New Roman"/>
          <w:b/>
          <w:bCs w:val="0"/>
          <w:color w:val="auto"/>
          <w:highlight w:val="none"/>
          <w:lang w:val="en-US"/>
        </w:rPr>
      </w:pPr>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1</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资质最低条件</w:t>
      </w:r>
      <w:r>
        <w:rPr>
          <w:rFonts w:hint="default" w:ascii="Times New Roman" w:hAnsi="Times New Roman" w:cs="Times New Roman"/>
          <w:b/>
          <w:bCs w:val="0"/>
          <w:color w:val="auto"/>
          <w:highlight w:val="none"/>
          <w:lang w:val="en-US"/>
        </w:rPr>
        <w:t>)</w:t>
      </w:r>
      <w:bookmarkEnd w:id="13"/>
      <w:bookmarkEnd w:id="14"/>
      <w:bookmarkEnd w:id="15"/>
      <w:bookmarkEnd w:id="16"/>
      <w:bookmarkEnd w:id="17"/>
      <w:bookmarkEnd w:id="18"/>
      <w:bookmarkEnd w:id="1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7"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top"/>
          </w:tcPr>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1.具备有效的营业执照（如为联合体投标，各方均须提供）。</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2.具备有效的资质证书（见招标公告要求）、具备有效的安全生产许可证（如组成联合体，由承担施工任务的联合体成员方提供）。</w:t>
            </w:r>
          </w:p>
        </w:tc>
      </w:tr>
    </w:tbl>
    <w:p>
      <w:pPr>
        <w:pStyle w:val="37"/>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color w:val="auto"/>
          <w:kern w:val="2"/>
          <w:sz w:val="21"/>
          <w:szCs w:val="24"/>
          <w:highlight w:val="none"/>
          <w:lang w:val="en-US" w:eastAsia="zh-CN" w:bidi="ar"/>
        </w:rPr>
        <w:br w:type="page"/>
      </w:r>
    </w:p>
    <w:p>
      <w:pPr>
        <w:pStyle w:val="4"/>
        <w:widowControl/>
        <w:jc w:val="center"/>
        <w:rPr>
          <w:rFonts w:hint="default" w:ascii="Times New Roman" w:hAnsi="Times New Roman" w:eastAsia="宋体" w:cs="Times New Roman"/>
          <w:b/>
          <w:bCs w:val="0"/>
          <w:color w:val="auto"/>
          <w:highlight w:val="none"/>
          <w:lang w:val="en-US" w:eastAsia="zh-CN"/>
        </w:rPr>
      </w:pPr>
      <w:bookmarkStart w:id="20" w:name="_Toc11078138"/>
      <w:bookmarkStart w:id="21" w:name="_Toc11347"/>
      <w:r>
        <w:rPr>
          <w:rFonts w:hint="default" w:ascii="Times New Roman" w:hAnsi="Times New Roman" w:eastAsia="宋体" w:cs="Times New Roman"/>
          <w:b/>
          <w:bCs w:val="0"/>
          <w:color w:val="auto"/>
          <w:highlight w:val="none"/>
          <w:lang w:eastAsia="zh-CN"/>
        </w:rPr>
        <w:t>附录</w:t>
      </w:r>
      <w:r>
        <w:rPr>
          <w:rFonts w:hint="default" w:ascii="Times New Roman" w:hAnsi="Times New Roman" w:eastAsia="宋体" w:cs="Times New Roman"/>
          <w:b/>
          <w:bCs w:val="0"/>
          <w:color w:val="auto"/>
          <w:highlight w:val="none"/>
          <w:lang w:val="en-US" w:eastAsia="zh-CN"/>
        </w:rPr>
        <w:t xml:space="preserve">2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eastAsia="宋体" w:cs="Times New Roman"/>
          <w:b/>
          <w:bCs w:val="0"/>
          <w:color w:val="auto"/>
          <w:highlight w:val="none"/>
          <w:lang w:val="en-US" w:eastAsia="zh-CN"/>
        </w:rPr>
        <w:t>(</w:t>
      </w:r>
      <w:r>
        <w:rPr>
          <w:rFonts w:hint="default" w:ascii="Times New Roman" w:hAnsi="Times New Roman" w:eastAsia="宋体" w:cs="Times New Roman"/>
          <w:b/>
          <w:bCs w:val="0"/>
          <w:color w:val="auto"/>
          <w:highlight w:val="none"/>
          <w:lang w:eastAsia="zh-CN"/>
        </w:rPr>
        <w:t>财务最低要求</w:t>
      </w:r>
      <w:r>
        <w:rPr>
          <w:rFonts w:hint="default" w:ascii="Times New Roman" w:hAnsi="Times New Roman" w:eastAsia="宋体" w:cs="Times New Roman"/>
          <w:b/>
          <w:bCs w:val="0"/>
          <w:color w:val="auto"/>
          <w:highlight w:val="none"/>
          <w:lang w:val="en-US" w:eastAsia="zh-CN"/>
        </w:rPr>
        <w:t>)</w:t>
      </w:r>
      <w:bookmarkEnd w:id="20"/>
      <w:bookmarkEnd w:id="2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6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无需提供。</w:t>
            </w:r>
          </w:p>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eastAsia" w:ascii="Times New Roman" w:hAnsi="Times New Roman" w:eastAsia="宋体" w:cs="Times New Roman"/>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需提供以下材料：</w:t>
            </w:r>
          </w:p>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经会计师事务所或审计机构审计的财务会计报表，包括资产负债表、现金流量表、利润表、财务情况说明书</w:t>
            </w:r>
          </w:p>
        </w:tc>
      </w:tr>
    </w:tbl>
    <w:p>
      <w:pPr>
        <w:pStyle w:val="33"/>
        <w:keepNext w:val="0"/>
        <w:keepLines w:val="0"/>
        <w:widowControl w:val="0"/>
        <w:suppressLineNumbers w:val="0"/>
        <w:adjustRightInd w:val="0"/>
        <w:snapToGrid w:val="0"/>
        <w:spacing w:before="0" w:beforeAutospacing="0" w:after="0" w:afterAutospacing="0" w:line="3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注：</w:t>
      </w:r>
      <w:r>
        <w:rPr>
          <w:rFonts w:hint="default" w:ascii="Times New Roman" w:hAnsi="Times New Roman" w:eastAsia="宋体" w:cs="Times New Roman"/>
          <w:bCs/>
          <w:snapToGrid w:val="0"/>
          <w:color w:val="auto"/>
          <w:kern w:val="0"/>
          <w:sz w:val="24"/>
          <w:szCs w:val="24"/>
          <w:highlight w:val="none"/>
          <w:lang w:val="en-US" w:eastAsia="zh-CN" w:bidi="ar"/>
        </w:rPr>
        <w:t>证明材料</w:t>
      </w:r>
      <w:r>
        <w:rPr>
          <w:rFonts w:hint="default" w:ascii="Times New Roman" w:hAnsi="Times New Roman" w:eastAsia="宋体" w:cs="Times New Roman"/>
          <w:bCs/>
          <w:color w:val="auto"/>
          <w:kern w:val="0"/>
          <w:sz w:val="24"/>
          <w:szCs w:val="24"/>
          <w:highlight w:val="none"/>
          <w:lang w:val="en-US" w:eastAsia="zh-CN" w:bidi="ar"/>
        </w:rPr>
        <w:t>的扫描件信息应完整或能充分证明满足评审需要</w:t>
      </w:r>
      <w:r>
        <w:rPr>
          <w:rFonts w:hint="default" w:ascii="Times New Roman" w:hAnsi="Times New Roman" w:eastAsia="宋体" w:cs="Times New Roman"/>
          <w:bCs/>
          <w:snapToGrid w:val="0"/>
          <w:color w:val="auto"/>
          <w:kern w:val="0"/>
          <w:sz w:val="24"/>
          <w:szCs w:val="24"/>
          <w:highlight w:val="none"/>
          <w:lang w:val="en-US" w:eastAsia="zh-CN" w:bidi="ar"/>
        </w:rPr>
        <w:t>。</w:t>
      </w:r>
    </w:p>
    <w:p>
      <w:pPr>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Cs/>
          <w:color w:val="auto"/>
          <w:sz w:val="21"/>
          <w:szCs w:val="21"/>
          <w:highlight w:val="none"/>
          <w:lang w:val="en-US" w:eastAsia="zh-CN" w:bidi="ar"/>
        </w:rPr>
        <w:br w:type="page"/>
      </w:r>
    </w:p>
    <w:p>
      <w:pPr>
        <w:pStyle w:val="4"/>
        <w:widowControl/>
        <w:jc w:val="center"/>
        <w:rPr>
          <w:rFonts w:hint="default" w:ascii="Times New Roman" w:hAnsi="Times New Roman" w:cs="Times New Roman"/>
          <w:b/>
          <w:bCs w:val="0"/>
          <w:color w:val="auto"/>
          <w:highlight w:val="none"/>
          <w:lang w:val="en-US"/>
        </w:rPr>
      </w:pPr>
      <w:bookmarkStart w:id="22" w:name="_Toc460226722"/>
      <w:bookmarkStart w:id="23" w:name="_Toc460660064"/>
      <w:bookmarkStart w:id="24" w:name="_Toc283798418"/>
      <w:bookmarkStart w:id="25" w:name="_Toc421916977"/>
      <w:bookmarkStart w:id="26" w:name="_Toc5079"/>
      <w:bookmarkStart w:id="27" w:name="_Toc460226991"/>
      <w:bookmarkStart w:id="28" w:name="_Toc11078139"/>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3</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业绩最低要求</w:t>
      </w:r>
      <w:r>
        <w:rPr>
          <w:rFonts w:hint="default" w:ascii="Times New Roman" w:hAnsi="Times New Roman" w:cs="Times New Roman"/>
          <w:b/>
          <w:bCs w:val="0"/>
          <w:color w:val="auto"/>
          <w:highlight w:val="none"/>
          <w:lang w:val="en-US"/>
        </w:rPr>
        <w:t>)</w:t>
      </w:r>
      <w:bookmarkEnd w:id="22"/>
      <w:bookmarkEnd w:id="23"/>
      <w:bookmarkEnd w:id="24"/>
      <w:bookmarkEnd w:id="25"/>
      <w:bookmarkEnd w:id="26"/>
      <w:bookmarkEnd w:id="27"/>
      <w:bookmarkEnd w:id="2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51"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业绩要求见招标公告要求。</w:t>
            </w:r>
          </w:p>
        </w:tc>
      </w:tr>
    </w:tbl>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注：</w:t>
      </w:r>
      <w:bookmarkStart w:id="29" w:name="_Hlk26644116"/>
      <w:r>
        <w:rPr>
          <w:rFonts w:hint="default" w:ascii="Times New Roman" w:hAnsi="Times New Roman" w:eastAsia="宋体" w:cs="Times New Roman"/>
          <w:bCs/>
          <w:snapToGrid w:val="0"/>
          <w:color w:val="auto"/>
          <w:kern w:val="0"/>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投标人</w:t>
      </w:r>
      <w:r>
        <w:rPr>
          <w:rFonts w:hint="default" w:ascii="Times New Roman" w:hAnsi="Times New Roman" w:eastAsia="宋体" w:cs="Times New Roman"/>
          <w:bCs/>
          <w:snapToGrid w:val="0"/>
          <w:color w:val="auto"/>
          <w:kern w:val="0"/>
          <w:sz w:val="24"/>
          <w:szCs w:val="24"/>
          <w:highlight w:val="none"/>
          <w:lang w:val="en-US" w:eastAsia="zh-CN" w:bidi="ar"/>
        </w:rPr>
        <w:t>施工类业绩（或工程总承包类业绩）</w:t>
      </w:r>
      <w:r>
        <w:rPr>
          <w:rFonts w:hint="default" w:ascii="Times New Roman" w:hAnsi="Times New Roman" w:eastAsia="宋体" w:cs="Times New Roman"/>
          <w:bCs/>
          <w:color w:val="auto"/>
          <w:kern w:val="0"/>
          <w:sz w:val="24"/>
          <w:szCs w:val="24"/>
          <w:highlight w:val="none"/>
          <w:lang w:val="en-US" w:eastAsia="zh-CN" w:bidi="ar"/>
        </w:rPr>
        <w:t>应按下列规定提供业绩证明资料：</w:t>
      </w:r>
    </w:p>
    <w:p>
      <w:pPr>
        <w:keepNext w:val="0"/>
        <w:keepLines w:val="0"/>
        <w:widowControl w:val="0"/>
        <w:suppressLineNumbers w:val="0"/>
        <w:spacing w:before="0" w:beforeAutospacing="0" w:after="0" w:afterAutospacing="0" w:line="440" w:lineRule="exact"/>
        <w:ind w:left="0" w:right="0" w:firstLine="600" w:firstLineChars="25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合同协议书。投标人所提供合同协议书应与监管部门备案的合同协议书（如有）保持一致，评标结束后若发现不一致的以备案合同协议书为准，并视同提供虚假材料。</w:t>
      </w:r>
    </w:p>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（2）</w:t>
      </w:r>
      <w:r>
        <w:rPr>
          <w:rFonts w:hint="default" w:ascii="Times New Roman" w:hAnsi="Times New Roman" w:eastAsia="宋体" w:cs="Times New Roman"/>
          <w:bCs/>
          <w:color w:val="auto"/>
          <w:kern w:val="0"/>
          <w:sz w:val="24"/>
          <w:szCs w:val="24"/>
          <w:highlight w:val="none"/>
          <w:lang w:val="en-US" w:eastAsia="zh-CN" w:bidi="ar"/>
        </w:rPr>
        <w:t>中标查询网址及查询截图，或建设行政主管部门网站公布的施工许可证办理查询截图，或信用评价体系查询截图。无法提供以上截图的，应当提供建设行政主管部门证明材料；</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（3）竣工验收证明文件（至少有建设单位、设计单位、监理单位、施工单位四方参与竣工验收）。</w:t>
      </w:r>
      <w:bookmarkEnd w:id="29"/>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2.业绩需在第七章“投标文件格式”投</w:t>
      </w:r>
      <w:r>
        <w:rPr>
          <w:rFonts w:hint="default" w:ascii="Times New Roman" w:hAnsi="Times New Roman" w:eastAsia="宋体" w:cs="Times New Roman"/>
          <w:bCs/>
          <w:snapToGrid w:val="0"/>
          <w:color w:val="auto"/>
          <w:kern w:val="0"/>
          <w:sz w:val="24"/>
          <w:szCs w:val="24"/>
          <w:highlight w:val="none"/>
          <w:lang w:val="en-US" w:eastAsia="zh-CN" w:bidi="ar"/>
        </w:rPr>
        <w:t>标人类似业绩表中注明，以上涉及到的证明资料应完整或能充分反映</w:t>
      </w:r>
      <w:r>
        <w:rPr>
          <w:rFonts w:hint="default" w:ascii="Times New Roman" w:hAnsi="Times New Roman" w:eastAsia="宋体" w:cs="Times New Roman"/>
          <w:bCs/>
          <w:color w:val="auto"/>
          <w:kern w:val="2"/>
          <w:sz w:val="24"/>
          <w:szCs w:val="24"/>
          <w:highlight w:val="none"/>
          <w:lang w:val="en-US" w:eastAsia="zh-CN" w:bidi="ar"/>
        </w:rPr>
        <w:t>评审</w:t>
      </w:r>
      <w:r>
        <w:rPr>
          <w:rFonts w:hint="default" w:ascii="Times New Roman" w:hAnsi="Times New Roman" w:eastAsia="宋体" w:cs="Times New Roman"/>
          <w:bCs/>
          <w:snapToGrid w:val="0"/>
          <w:color w:val="auto"/>
          <w:kern w:val="0"/>
          <w:sz w:val="24"/>
          <w:szCs w:val="24"/>
          <w:highlight w:val="none"/>
          <w:lang w:val="en-US" w:eastAsia="zh-CN" w:bidi="ar"/>
        </w:rPr>
        <w:t>因素。</w:t>
      </w:r>
    </w:p>
    <w:p>
      <w:pPr>
        <w:pStyle w:val="37"/>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snapToGrid w:val="0"/>
          <w:color w:val="auto"/>
          <w:sz w:val="21"/>
          <w:szCs w:val="21"/>
          <w:highlight w:val="none"/>
          <w:lang w:val="en-US" w:eastAsia="zh-CN" w:bidi="ar"/>
        </w:rPr>
        <w:br w:type="page"/>
      </w:r>
    </w:p>
    <w:p>
      <w:pPr>
        <w:pStyle w:val="4"/>
        <w:widowControl/>
        <w:jc w:val="center"/>
        <w:rPr>
          <w:rFonts w:hint="default" w:ascii="Times New Roman" w:hAnsi="Times New Roman" w:cs="Times New Roman"/>
          <w:b/>
          <w:bCs w:val="0"/>
          <w:color w:val="auto"/>
          <w:highlight w:val="none"/>
          <w:lang w:val="en-US"/>
        </w:rPr>
      </w:pPr>
      <w:bookmarkStart w:id="30" w:name="_Toc11078140"/>
      <w:bookmarkStart w:id="31" w:name="_Toc32765"/>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4</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信誉最低要求</w:t>
      </w:r>
      <w:r>
        <w:rPr>
          <w:rFonts w:hint="default" w:ascii="Times New Roman" w:hAnsi="Times New Roman" w:cs="Times New Roman"/>
          <w:b/>
          <w:bCs w:val="0"/>
          <w:color w:val="auto"/>
          <w:highlight w:val="none"/>
          <w:lang w:val="en-US"/>
        </w:rPr>
        <w:t>)</w:t>
      </w:r>
      <w:bookmarkEnd w:id="30"/>
      <w:bookmarkEnd w:id="3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1"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kern w:val="2"/>
                <w:sz w:val="24"/>
                <w:szCs w:val="24"/>
                <w:highlight w:val="none"/>
                <w:lang w:val="en-US" w:eastAsia="zh-CN" w:bidi="ar"/>
              </w:rPr>
            </w:pPr>
            <w:r>
              <w:rPr>
                <w:rFonts w:hint="default" w:ascii="Times New Roman" w:hAnsi="Times New Roman" w:eastAsia="宋体" w:cs="Times New Roman"/>
                <w:b/>
                <w:bCs w:val="0"/>
                <w:color w:val="auto"/>
                <w:kern w:val="2"/>
                <w:sz w:val="24"/>
                <w:szCs w:val="24"/>
                <w:highlight w:val="none"/>
                <w:lang w:val="en-US" w:eastAsia="zh-CN" w:bidi="ar"/>
              </w:rPr>
              <w:t>投标人不得存在以下不良信用记录情形之一：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（1）投标人被人民法院列入失信被执行人的；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（2）投标人被税务部门列入重大税收违法案件当事人名单的；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（3）投标人未被合肥市及其所辖县（市）、区（开发区）公共资源交易监督管理部门记不良行为记录的；或被记不良行为记录（以公布日期为准）；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（4）开标日前（含当日）6 个月内记分累计未满 10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（5）开标日前（含当日）12 个月内记分累计未满 15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（6）开标日前（含当日）18 个月内记分累计未满 20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auto"/>
                <w:kern w:val="0"/>
                <w:sz w:val="24"/>
                <w:szCs w:val="24"/>
                <w:highlight w:val="none"/>
                <w:lang w:val="en-US"/>
              </w:rPr>
            </w:pPr>
            <w:r>
              <w:rPr>
                <w:rFonts w:hint="default" w:ascii="Times New Roman" w:hAnsi="Times New Roman" w:eastAsia="宋体" w:cs="Times New Roman"/>
                <w:b w:val="0"/>
                <w:bCs/>
                <w:color w:val="auto"/>
                <w:kern w:val="2"/>
                <w:sz w:val="24"/>
                <w:szCs w:val="24"/>
                <w:highlight w:val="none"/>
                <w:lang w:val="en-US" w:eastAsia="zh-CN" w:bidi="ar"/>
              </w:rPr>
              <w:t>（7）开标日前（含当日）24 个月内记分累计未满 25 分的。</w:t>
            </w:r>
          </w:p>
        </w:tc>
      </w:tr>
    </w:tbl>
    <w:p>
      <w:pPr>
        <w:pStyle w:val="97"/>
        <w:widowControl/>
        <w:rPr>
          <w:rFonts w:hint="default" w:ascii="Times New Roman" w:hAnsi="Times New Roman" w:cs="Times New Roman"/>
          <w:color w:val="auto"/>
          <w:kern w:val="0"/>
          <w:szCs w:val="21"/>
          <w:highlight w:val="none"/>
          <w:lang w:val="en-US"/>
        </w:rPr>
      </w:pPr>
    </w:p>
    <w:p>
      <w:pPr>
        <w:pStyle w:val="97"/>
        <w:widowControl/>
        <w:spacing w:line="360" w:lineRule="auto"/>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注：</w:t>
      </w:r>
    </w:p>
    <w:p>
      <w:pPr>
        <w:pStyle w:val="97"/>
        <w:widowControl/>
        <w:spacing w:line="360" w:lineRule="auto"/>
        <w:jc w:val="left"/>
        <w:rPr>
          <w:rFonts w:hint="default" w:ascii="Times New Roman" w:hAnsi="Times New Roman" w:cs="Times New Roman"/>
          <w:color w:val="auto"/>
          <w:kern w:val="0"/>
          <w:sz w:val="24"/>
          <w:szCs w:val="24"/>
          <w:highlight w:val="none"/>
          <w:lang w:val="en-US"/>
        </w:rPr>
      </w:pPr>
      <w:r>
        <w:rPr>
          <w:rFonts w:hint="default" w:ascii="Times New Roman" w:hAnsi="Times New Roman" w:cs="Times New Roman"/>
          <w:color w:val="auto"/>
          <w:kern w:val="0"/>
          <w:sz w:val="24"/>
          <w:szCs w:val="24"/>
          <w:highlight w:val="none"/>
          <w:lang w:val="en-US"/>
        </w:rPr>
        <w:t>1.</w:t>
      </w:r>
      <w:r>
        <w:rPr>
          <w:rFonts w:hint="default" w:ascii="Times New Roman" w:hAnsi="Times New Roman" w:eastAsia="宋体" w:cs="Times New Roman"/>
          <w:color w:val="auto"/>
          <w:kern w:val="0"/>
          <w:sz w:val="24"/>
          <w:szCs w:val="24"/>
          <w:highlight w:val="none"/>
          <w:lang w:eastAsia="zh-CN"/>
        </w:rPr>
        <w:t>投标人在投标函中承诺，不需要提供相关证明材料。如投标人承诺与实际不符</w:t>
      </w:r>
      <w:r>
        <w:rPr>
          <w:rFonts w:hint="default"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eastAsia="zh-CN"/>
        </w:rPr>
        <w:t>招标人有权取消其中标（或中标候选）资格，并将报监管部门处理。</w:t>
      </w:r>
    </w:p>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
        </w:rPr>
        <w:t>2.联合体各方均须满足上述条件</w:t>
      </w:r>
      <w:r>
        <w:rPr>
          <w:rFonts w:hint="default" w:ascii="Times New Roman" w:hAnsi="Times New Roman" w:cs="Times New Roman"/>
          <w:color w:val="auto"/>
          <w:kern w:val="2"/>
          <w:sz w:val="24"/>
          <w:szCs w:val="24"/>
          <w:highlight w:val="none"/>
          <w:lang w:val="en-US" w:eastAsia="zh-CN" w:bidi="ar"/>
        </w:rPr>
        <w:t>且须提供承诺材料</w:t>
      </w:r>
      <w:r>
        <w:rPr>
          <w:rFonts w:hint="default" w:ascii="Times New Roman" w:hAnsi="Times New Roman" w:eastAsia="宋体" w:cs="Times New Roman"/>
          <w:color w:val="auto"/>
          <w:kern w:val="2"/>
          <w:sz w:val="24"/>
          <w:szCs w:val="24"/>
          <w:highlight w:val="none"/>
          <w:lang w:val="en-US" w:eastAsia="zh-CN" w:bidi="ar"/>
        </w:rPr>
        <w:t>。</w:t>
      </w:r>
    </w:p>
    <w:p>
      <w:pPr>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 xml:space="preserve">附录 5 </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资格审查条件（项目经理、施工负责人最低要求）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6"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人员</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58"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提供投标人所属社保机构出具的拟委任的项目经理</w:t>
            </w:r>
            <w:r>
              <w:rPr>
                <w:rFonts w:hint="default" w:ascii="Times New Roman" w:hAnsi="Times New Roman" w:eastAsia="宋体" w:cs="Times New Roman"/>
                <w:b/>
                <w:bCs/>
                <w:snapToGrid w:val="0"/>
                <w:color w:val="auto"/>
                <w:kern w:val="0"/>
                <w:sz w:val="24"/>
                <w:szCs w:val="24"/>
                <w:highlight w:val="none"/>
                <w:u w:val="single"/>
                <w:lang w:val="en-US" w:eastAsia="zh-CN" w:bidi="ar"/>
              </w:rPr>
              <w:t>2022年</w:t>
            </w:r>
            <w:r>
              <w:rPr>
                <w:rFonts w:hint="eastAsia" w:ascii="Times New Roman" w:hAnsi="Times New Roman" w:cs="Times New Roman"/>
                <w:b/>
                <w:bCs/>
                <w:snapToGrid w:val="0"/>
                <w:color w:val="auto"/>
                <w:kern w:val="0"/>
                <w:sz w:val="24"/>
                <w:szCs w:val="24"/>
                <w:highlight w:val="none"/>
                <w:u w:val="single"/>
                <w:lang w:val="en-US" w:eastAsia="zh-CN" w:bidi="ar"/>
              </w:rPr>
              <w:t>7</w:t>
            </w:r>
            <w:r>
              <w:rPr>
                <w:rFonts w:hint="default" w:ascii="Times New Roman" w:hAnsi="Times New Roman" w:eastAsia="宋体" w:cs="Times New Roman"/>
                <w:b/>
                <w:bCs/>
                <w:snapToGrid w:val="0"/>
                <w:color w:val="auto"/>
                <w:kern w:val="0"/>
                <w:sz w:val="24"/>
                <w:szCs w:val="24"/>
                <w:highlight w:val="none"/>
                <w:u w:val="single"/>
                <w:lang w:val="en-US" w:eastAsia="zh-CN" w:bidi="ar"/>
              </w:rPr>
              <w:t>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社保缴费证明或其他能够证明拟委任的项目经理参加社保的有效证明材料，项目经理的社会保险的缴纳单位应当是投标人或者投标人不具备独立法人资格的分支机构。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top"/>
          </w:tcPr>
          <w:p>
            <w:pPr>
              <w:pStyle w:val="33"/>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提供投标人所属社保机构出具的拟委任的施工负责人</w:t>
            </w:r>
            <w:r>
              <w:rPr>
                <w:rFonts w:hint="default" w:ascii="Times New Roman" w:hAnsi="Times New Roman" w:eastAsia="宋体" w:cs="Times New Roman"/>
                <w:b/>
                <w:bCs/>
                <w:snapToGrid w:val="0"/>
                <w:color w:val="auto"/>
                <w:kern w:val="0"/>
                <w:sz w:val="24"/>
                <w:szCs w:val="24"/>
                <w:highlight w:val="none"/>
                <w:u w:val="single"/>
                <w:lang w:val="en-US" w:eastAsia="zh-CN" w:bidi="ar"/>
              </w:rPr>
              <w:t>2022年</w:t>
            </w:r>
            <w:r>
              <w:rPr>
                <w:rFonts w:hint="eastAsia" w:ascii="Times New Roman" w:hAnsi="Times New Roman" w:cs="Times New Roman"/>
                <w:b/>
                <w:bCs/>
                <w:snapToGrid w:val="0"/>
                <w:color w:val="auto"/>
                <w:kern w:val="0"/>
                <w:sz w:val="24"/>
                <w:szCs w:val="24"/>
                <w:highlight w:val="none"/>
                <w:u w:val="single"/>
                <w:lang w:val="en-US" w:eastAsia="zh-CN" w:bidi="ar"/>
              </w:rPr>
              <w:t>7</w:t>
            </w:r>
            <w:r>
              <w:rPr>
                <w:rFonts w:hint="default" w:ascii="Times New Roman" w:hAnsi="Times New Roman" w:eastAsia="宋体" w:cs="Times New Roman"/>
                <w:b/>
                <w:bCs/>
                <w:snapToGrid w:val="0"/>
                <w:color w:val="auto"/>
                <w:kern w:val="0"/>
                <w:sz w:val="24"/>
                <w:szCs w:val="24"/>
                <w:highlight w:val="none"/>
                <w:u w:val="single"/>
                <w:lang w:val="en-US" w:eastAsia="zh-CN" w:bidi="ar"/>
              </w:rPr>
              <w:t>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社保缴费证明或其他能够证明拟委任的施工负责人参加社保的有效证明材料，施工负责人的社会保险的缴纳单位应当是投标人或者投标人不具备独立法人资格的分支机构）。</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（2）施工负责人不得同时担任两个及以上建设工程施工项目负责人，以下情形除外：</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①法定情形；</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②虽在其他项目上担任施工负责人岗位，但承诺在本项目中标后合同签订前能够从其他项目变更至本项目并全面履约。</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注：1.社保缴费证明（或社保的有效证明材料）指的是至少含养老保险、医疗保险、工伤保险、失业保险中任意一项即可。</w: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6 资格审查条件（其他主要人员最低要求，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w:t>
      </w: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7 资格审查条件（其他要求，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 xml:space="preserve">） </w: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848995</wp:posOffset>
                </wp:positionH>
                <wp:positionV relativeFrom="paragraph">
                  <wp:posOffset>123825</wp:posOffset>
                </wp:positionV>
                <wp:extent cx="5631180" cy="1117600"/>
                <wp:effectExtent l="1905" t="1905" r="5715" b="444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wps:txbx>
                        <wps:bodyPr lIns="0" tIns="0" rIns="0" bIns="0" upright="1"/>
                      </wps:wsp>
                    </wpg:wgp>
                  </a:graphicData>
                </a:graphic>
              </wp:anchor>
            </w:drawing>
          </mc:Choice>
          <mc:Fallback>
            <w:pict>
              <v:group id="_x0000_s1026" o:spid="_x0000_s1026" o:spt="203" style="position:absolute;left:0pt;margin-left:66.85pt;margin-top:9.75pt;height:88pt;width:443.4pt;mso-position-horizontal-relative:page;mso-wrap-distance-bottom:0pt;mso-wrap-distance-top:0pt;z-index:-251656192;mso-width-relative:page;mso-height-relative:page;" coordorigin="1688,563" coordsize="8868,1760" o:gfxdata="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KPi1VvZAAAACwEAAA8AAAAAAAAAAQAgAAAAIgAAAGRycy9k&#10;b3ducmV2LnhtbFBLAQIUABQAAAAIAIdO4kAj84eUVwMAABMPAAAOAAAAAAAAAAEAIAAAACgBAABk&#10;cnMvZTJvRG9jLnhtbFBLBQYAAAAABgAGAFkBAADxBg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v:textbox>
                </v:shape>
                <w10:wrap type="topAndBottom"/>
              </v:group>
            </w:pict>
          </mc:Fallback>
        </mc:AlternateConten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二、投标人须知正文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1.适用范围</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1.1本谈判文件仅适用于本次谈判所述的工程项目招标。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2.定义</w:t>
      </w:r>
    </w:p>
    <w:p>
      <w:pPr>
        <w:spacing w:line="360" w:lineRule="auto"/>
        <w:ind w:firstLine="435"/>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2.1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70" w:firstLineChars="196"/>
        <w:rPr>
          <w:rFonts w:hint="default" w:ascii="Times New Roman" w:hAnsi="Times New Roman" w:cs="Times New Roman"/>
          <w:b/>
          <w:color w:val="auto"/>
          <w:highlight w:val="none"/>
        </w:rPr>
      </w:pPr>
      <w:r>
        <w:rPr>
          <w:rFonts w:hint="default" w:ascii="Times New Roman" w:hAnsi="Times New Roman" w:eastAsia="宋体" w:cs="Times New Roman"/>
          <w:color w:val="auto"/>
          <w:sz w:val="24"/>
          <w:highlight w:val="none"/>
        </w:rPr>
        <w:t>2.2时限（年份、月份等）计算：系指从响应文件提交截止之日向前追溯X年/月（“X”为“一”及以后整数）起算。</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：是指开展招标活动的各类主体。本项目的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3.2采购监督管理部门：</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color w:val="auto"/>
          <w:sz w:val="24"/>
          <w:highlight w:val="none"/>
        </w:rPr>
        <w:t>招标</w:t>
      </w:r>
      <w:r>
        <w:rPr>
          <w:rFonts w:hint="default" w:ascii="Times New Roman" w:hAnsi="Times New Roman" w:eastAsia="宋体" w:cs="Times New Roman"/>
          <w:color w:val="auto"/>
          <w:sz w:val="24"/>
          <w:szCs w:val="22"/>
          <w:highlight w:val="none"/>
        </w:rPr>
        <w:t>活动有关的具有监督管理权利的相关部门。</w:t>
      </w:r>
      <w:r>
        <w:rPr>
          <w:rFonts w:hint="default" w:ascii="Times New Roman" w:hAnsi="Times New Roman" w:eastAsia="宋体" w:cs="Times New Roman"/>
          <w:color w:val="auto"/>
          <w:sz w:val="24"/>
          <w:highlight w:val="none"/>
        </w:rPr>
        <w:t>本项目的采购监督管理部门见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3.3投标人：是指向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中允许联合体投标，对联合体规定如下：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3.5.1两个以上投标人可以组成一个投标联合体，以一个投标人的身份投标。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3.5.2联合体各方均应为在中华人民共和国境内注册，能够独立承担民事责任，有生产或供应能力的本国投标人。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根据采购项目对投标人的特殊要求，联合体中至少应当有一方符合相关规定。</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3.5.5联合体中有同类资质的投标人按照联合体分工承担相同工作的，应当按照资质等级较低的投标人确定资质等级。</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3.5.6以联合体形式参加采购活动的，联合体各方不得再单独参加或者与其他投标人另外组成联合体参加本项目投标，否则相关投标将被认定为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3.5.7对联合体投标的其他资格要求见</w:t>
      </w:r>
      <w:r>
        <w:rPr>
          <w:rFonts w:hint="default" w:ascii="Times New Roman" w:hAnsi="Times New Roman" w:eastAsia="宋体" w:cs="Times New Roman"/>
          <w:color w:val="auto"/>
          <w:sz w:val="24"/>
          <w:highlight w:val="none"/>
          <w:u w:val="single"/>
        </w:rPr>
        <w:t>投标人资格</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spacing w:line="360" w:lineRule="auto"/>
        <w:ind w:firstLine="435"/>
        <w:rPr>
          <w:rFonts w:hint="default" w:ascii="Times New Roman" w:hAnsi="Times New Roman" w:eastAsia="宋体" w:cs="Times New Roman"/>
          <w:color w:val="auto"/>
          <w:sz w:val="24"/>
          <w:highlight w:val="none"/>
        </w:rPr>
      </w:pPr>
      <w:bookmarkStart w:id="32" w:name="_Hlk11702998"/>
      <w:r>
        <w:rPr>
          <w:rFonts w:hint="default" w:ascii="Times New Roman" w:hAnsi="Times New Roman" w:eastAsia="宋体" w:cs="Times New Roman"/>
          <w:color w:val="auto"/>
          <w:sz w:val="24"/>
          <w:highlight w:val="none"/>
        </w:rPr>
        <w:t>4.2</w:t>
      </w:r>
      <w:r>
        <w:rPr>
          <w:rFonts w:hint="default" w:ascii="Times New Roman" w:hAnsi="Times New Roman" w:cs="Times New Roman" w:eastAsiaTheme="minorEastAsia"/>
          <w:color w:val="auto"/>
          <w:sz w:val="24"/>
          <w:highlight w:val="none"/>
        </w:rPr>
        <w:t>项目预算金额或分项（或分标段）预算金额见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u w:val="single"/>
          <w:lang w:eastAsia="zh-CN"/>
        </w:rPr>
        <w:t>（招标公告）</w:t>
      </w:r>
      <w:r>
        <w:rPr>
          <w:rFonts w:hint="default" w:ascii="Times New Roman" w:hAnsi="Times New Roman" w:eastAsia="宋体" w:cs="Times New Roman"/>
          <w:color w:val="auto"/>
          <w:sz w:val="24"/>
          <w:highlight w:val="none"/>
        </w:rPr>
        <w:t>。</w:t>
      </w:r>
    </w:p>
    <w:bookmarkEnd w:id="32"/>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第三章  </w:t>
      </w:r>
      <w:r>
        <w:rPr>
          <w:rFonts w:hint="default" w:ascii="Times New Roman" w:hAnsi="Times New Roman" w:eastAsia="宋体" w:cs="Times New Roman"/>
          <w:color w:val="auto"/>
          <w:sz w:val="24"/>
          <w:highlight w:val="none"/>
          <w:lang w:eastAsia="zh-CN"/>
        </w:rPr>
        <w:t>招标</w:t>
      </w:r>
      <w:r>
        <w:rPr>
          <w:rFonts w:hint="default" w:ascii="Times New Roman" w:hAnsi="Times New Roman" w:eastAsia="宋体" w:cs="Times New Roman"/>
          <w:color w:val="auto"/>
          <w:sz w:val="24"/>
          <w:highlight w:val="none"/>
        </w:rPr>
        <w:t>需求</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第四章  评标方法和标准</w:t>
      </w:r>
    </w:p>
    <w:p>
      <w:pPr>
        <w:spacing w:line="360" w:lineRule="auto"/>
        <w:ind w:firstLine="840" w:firstLineChars="3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第五章  合同</w:t>
      </w:r>
      <w:r>
        <w:rPr>
          <w:rFonts w:hint="default" w:ascii="Times New Roman" w:hAnsi="Times New Roman" w:eastAsia="宋体" w:cs="Times New Roman"/>
          <w:color w:val="auto"/>
          <w:sz w:val="24"/>
          <w:highlight w:val="none"/>
          <w:lang w:eastAsia="zh-CN"/>
        </w:rPr>
        <w:t>模板</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第六章  投标文件格式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7.4原则上</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不要求投标人提供样品。除仅凭书面方式不能准确描述采购需求，或者需要对样品进行主观判断以确认是否满足采购需求等特殊情况除外。</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如需提供样品，对样品相关要求见采购需求，对样品的评审方法及评审标准见招标文件第四章。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7.5投标人应认真阅读招标文件所有的事项、格式、条款和技术规范等。</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spacing w:line="360" w:lineRule="auto"/>
        <w:ind w:firstLine="435"/>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9.投标范围及投标文件中标准和计量单位的使用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w:t>
      </w:r>
      <w:r>
        <w:rPr>
          <w:rFonts w:hint="default" w:ascii="Times New Roman" w:hAnsi="Times New Roman" w:cs="Times New Roman" w:eastAsiaTheme="minorEastAsia"/>
          <w:color w:val="auto"/>
          <w:sz w:val="24"/>
          <w:highlight w:val="none"/>
        </w:rPr>
        <w:t>项目有划分标段的，投标人可参与其中某一个或多个标段的</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，中标标段数详见</w:t>
      </w:r>
      <w:r>
        <w:rPr>
          <w:rFonts w:hint="default" w:ascii="Times New Roman" w:hAnsi="Times New Roman" w:cs="Times New Roman" w:eastAsiaTheme="minorEastAsia"/>
          <w:color w:val="auto"/>
          <w:sz w:val="24"/>
          <w:highlight w:val="none"/>
          <w:u w:val="single"/>
        </w:rPr>
        <w:t>投标人须知前附表</w:t>
      </w:r>
      <w:r>
        <w:rPr>
          <w:rFonts w:hint="default" w:ascii="Times New Roman" w:hAnsi="Times New Roman" w:cs="Times New Roman" w:eastAsiaTheme="minorEastAsia"/>
          <w:color w:val="auto"/>
          <w:sz w:val="24"/>
          <w:highlight w:val="none"/>
        </w:rPr>
        <w:t>中规定。</w:t>
      </w:r>
    </w:p>
    <w:p>
      <w:pPr>
        <w:spacing w:line="360" w:lineRule="auto"/>
        <w:ind w:firstLine="435"/>
        <w:rPr>
          <w:rFonts w:hint="default" w:ascii="Times New Roman" w:hAnsi="Times New Roman" w:eastAsia="宋体" w:cs="Times New Roman"/>
          <w:color w:val="auto"/>
          <w:sz w:val="24"/>
          <w:highlight w:val="none"/>
        </w:rPr>
      </w:pPr>
      <w:bookmarkStart w:id="33" w:name="_Hlk16458980"/>
      <w:r>
        <w:rPr>
          <w:rFonts w:hint="default" w:ascii="Times New Roman" w:hAnsi="Times New Roman" w:eastAsia="宋体" w:cs="Times New Roman"/>
          <w:color w:val="auto"/>
          <w:sz w:val="24"/>
          <w:highlight w:val="none"/>
          <w:lang w:val="en-US" w:eastAsia="zh-CN"/>
        </w:rPr>
        <w:t>9.2</w:t>
      </w:r>
      <w:r>
        <w:rPr>
          <w:rFonts w:hint="default" w:ascii="Times New Roman" w:hAnsi="Times New Roman" w:eastAsia="宋体" w:cs="Times New Roman"/>
          <w:color w:val="auto"/>
          <w:sz w:val="24"/>
          <w:highlight w:val="none"/>
        </w:rPr>
        <w:t>无论招标文件中是否要求，投标人所投货物及伴随的服务和工程均应符合国家强制性标准。</w:t>
      </w:r>
    </w:p>
    <w:bookmarkEnd w:id="33"/>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除招标文件中有特殊要求外，投标文件中所使用的计量单位，应采用中华人民共和国法定计量单位。</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11.证明投标标的的合格性和符合招标文件规定的技术文件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11.1投标人应提交证明文件，证明其投标内容符合招标文件规定。该证明文件是投标文件的一部分。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11.2上款所述的证明文件，可以是文字资料、图纸和数据</w:t>
      </w:r>
      <w:bookmarkStart w:id="34" w:name="_Hlk11703583"/>
      <w:r>
        <w:rPr>
          <w:rFonts w:hint="default" w:ascii="Times New Roman" w:hAnsi="Times New Roman" w:eastAsia="宋体" w:cs="Times New Roman"/>
          <w:color w:val="auto"/>
          <w:sz w:val="24"/>
          <w:highlight w:val="none"/>
        </w:rPr>
        <w:t>。</w:t>
      </w:r>
    </w:p>
    <w:bookmarkEnd w:id="34"/>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11.3</w:t>
      </w:r>
      <w:r>
        <w:rPr>
          <w:rFonts w:hint="default" w:ascii="Times New Roman" w:hAnsi="Times New Roman" w:eastAsia="宋体" w:cs="Times New Roman"/>
          <w:color w:val="auto"/>
          <w:sz w:val="24"/>
          <w:highlight w:val="none"/>
        </w:rPr>
        <w:t>本条所指证明文件不包括对招标文件相关部分的文字、图标的复制。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为保证公平公正，除非另有规定或说明，投标人对同一项目投标时，不得同时提供备选投标方案。</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12.投标报价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除非</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文件另有规定或经招标人同意支付的，最后报价均不得高于</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文件（公告）列明的项目预算，否则其</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文件将被认定为</w:t>
      </w:r>
      <w:r>
        <w:rPr>
          <w:rFonts w:hint="default" w:ascii="Times New Roman" w:hAnsi="Times New Roman" w:cs="Times New Roman" w:eastAsiaTheme="minorEastAsia"/>
          <w:b/>
          <w:color w:val="auto"/>
          <w:sz w:val="24"/>
          <w:highlight w:val="none"/>
          <w:lang w:eastAsia="zh-CN"/>
        </w:rPr>
        <w:t>投标</w:t>
      </w:r>
      <w:r>
        <w:rPr>
          <w:rFonts w:hint="default" w:ascii="Times New Roman" w:hAnsi="Times New Roman" w:cs="Times New Roman" w:eastAsiaTheme="minorEastAsia"/>
          <w:b/>
          <w:color w:val="auto"/>
          <w:sz w:val="24"/>
          <w:highlight w:val="none"/>
        </w:rPr>
        <w:t>无效</w:t>
      </w:r>
      <w:r>
        <w:rPr>
          <w:rFonts w:hint="default" w:ascii="Times New Roman" w:hAnsi="Times New Roman" w:cs="Times New Roman" w:eastAsiaTheme="minorEastAsia"/>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投标报价在合同履行过程中是固定不变的，不得以任何理由予以变更。任何包含价格调整要求的投标，其投标将被认定为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不接受具有附加条件的报价。</w:t>
      </w:r>
    </w:p>
    <w:p>
      <w:pPr>
        <w:numPr>
          <w:ilvl w:val="0"/>
          <w:numId w:val="1"/>
        </w:num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投标保证金</w:t>
      </w:r>
    </w:p>
    <w:p>
      <w:pPr>
        <w:spacing w:line="360" w:lineRule="auto"/>
        <w:ind w:firstLine="437"/>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14.投标有效期</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15.投标文件的制作</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15.1投标文件份数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15.1.2投标文件应按招标文件要求加盖投标人公章，热敏纸无效。</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15.2投标文件的封装和标记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15.2.1投标文件应装订成册并封装，建议在密封袋上标注项目名称、项目编号、投标人名称及包别。</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15.2.2建议投标人将正本单独封装，全部副本一起封装。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16.投标截止及投标文件的递交</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指定地点。</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16.2在投标截止时间之后送达的投标文件将被拒绝。</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16.3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17.投标文件的修改、补充与撤回</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17.1投标人在投标截止时间前，可以对所递交的投标文件进行补充、修改或者撤回，并书面通知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17.2补充、修改的内容应当按照招标文件要求签署、盖章、密封后，作为投标文件的组成部分。</w:t>
      </w:r>
    </w:p>
    <w:p>
      <w:pPr>
        <w:spacing w:line="360" w:lineRule="auto"/>
        <w:ind w:firstLine="437"/>
        <w:outlineLvl w:val="3"/>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18.开标</w:t>
      </w:r>
      <w:r>
        <w:rPr>
          <w:rFonts w:hint="default" w:ascii="Times New Roman" w:hAnsi="Times New Roman" w:eastAsia="宋体" w:cs="Times New Roman"/>
          <w:b/>
          <w:color w:val="auto"/>
          <w:sz w:val="24"/>
          <w:highlight w:val="none"/>
          <w:lang w:eastAsia="zh-CN"/>
        </w:rPr>
        <w:t>（本项目不采用）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spacing w:line="360" w:lineRule="auto"/>
        <w:ind w:firstLine="435"/>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18.5投标人应参加开标，投标人未参加开标的，视同认可开标结果。</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19.资格审查及组建评标委员会</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19.1按照有关规定依法组建的评标委员会，负责本项目评标工作。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19.2评标委员会依据法律法规和招标文件中规定的内容，对投标人资格进行审查，未通过资格审查的投标人不进入评标。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19.3.1不良信用记录是指：</w:t>
      </w:r>
      <w:bookmarkStart w:id="35"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19.3.2信用信息查询渠道：“信用中国”网站（www.creditchina.gov.cn）。</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spacing w:line="360" w:lineRule="auto"/>
        <w:ind w:firstLine="435"/>
        <w:rPr>
          <w:rFonts w:hint="default" w:ascii="Times New Roman" w:hAnsi="Times New Roman" w:eastAsia="宋体" w:cs="Times New Roman"/>
          <w:color w:val="auto"/>
          <w:sz w:val="24"/>
          <w:highlight w:val="none"/>
        </w:rPr>
      </w:pPr>
      <w:bookmarkStart w:id="36" w:name="_Hlk24663338"/>
      <w:r>
        <w:rPr>
          <w:rFonts w:hint="default" w:ascii="Times New Roman" w:hAnsi="Times New Roman" w:eastAsia="宋体" w:cs="Times New Roman"/>
          <w:color w:val="auto"/>
          <w:sz w:val="24"/>
          <w:highlight w:val="none"/>
        </w:rPr>
        <w:t>信用信息查询时间为投标截止时间前2个工作日内。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35"/>
    <w:bookmarkEnd w:id="36"/>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20.投标文件</w:t>
      </w:r>
      <w:r>
        <w:rPr>
          <w:rFonts w:hint="default" w:ascii="Times New Roman" w:hAnsi="Times New Roman" w:eastAsia="宋体" w:cs="Times New Roman"/>
          <w:b/>
          <w:color w:val="auto"/>
          <w:sz w:val="24"/>
          <w:highlight w:val="none"/>
          <w:lang w:eastAsia="zh-CN"/>
        </w:rPr>
        <w:t>初审</w:t>
      </w:r>
      <w:r>
        <w:rPr>
          <w:rFonts w:hint="default" w:ascii="Times New Roman" w:hAnsi="Times New Roman" w:eastAsia="宋体" w:cs="Times New Roman"/>
          <w:b/>
          <w:color w:val="auto"/>
          <w:sz w:val="24"/>
          <w:highlight w:val="none"/>
        </w:rPr>
        <w:t>与澄清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是指依据招标文件的规定，从投标文件的有效性和完整性对招标文件的响应程度进行审查，以确定是否对招标文件的实质性要求做出响应。</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.2投标人的澄清、说明或补正将作为投标文件的一部分。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.3评标委员会对投标人提交的澄清、说明或补正有疑问的，可以要求投标人进一步澄清、说明或补正，直至满足评标委员会的要求。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投标文件报价出现前后不一致的，按照下列规定修正：</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同时出现两种以上不一致的，按照前款规定的顺序修正。修正后的报价按照第20.4条的规定经投标人确认后产生约束力，投标人不确认的，其投标将被认定为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对不同文字文本投标文件的解释发生异议的，以中文文本为准。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报价超过招标文件中规定的</w:t>
      </w:r>
      <w:r>
        <w:rPr>
          <w:rFonts w:hint="default" w:ascii="Times New Roman" w:hAnsi="Times New Roman" w:eastAsia="宋体" w:cs="Times New Roman"/>
          <w:color w:val="auto"/>
          <w:sz w:val="24"/>
          <w:highlight w:val="none"/>
          <w:lang w:eastAsia="zh-CN"/>
        </w:rPr>
        <w:t>项目预算</w:t>
      </w:r>
      <w:r>
        <w:rPr>
          <w:rFonts w:hint="default" w:ascii="Times New Roman" w:hAnsi="Times New Roman" w:eastAsia="宋体" w:cs="Times New Roman"/>
          <w:color w:val="auto"/>
          <w:sz w:val="24"/>
          <w:highlight w:val="none"/>
        </w:rPr>
        <w:t>或者最高限价的；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22.1经</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合格的投标文件，评标委员会将根据招标文件确定的评标方法和标准，对其投标文件作进一步的比较与评价。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23.废标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w:t>
      </w:r>
      <w:r>
        <w:rPr>
          <w:rFonts w:hint="default" w:ascii="Times New Roman" w:hAnsi="Times New Roman" w:eastAsia="宋体" w:cs="Times New Roman"/>
          <w:color w:val="auto"/>
          <w:sz w:val="24"/>
          <w:highlight w:val="none"/>
          <w:lang w:eastAsia="zh-CN"/>
        </w:rPr>
        <w:t>估算</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24.保密要求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24.1评标将在严格保密的情况下进行。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24.2有关人员应当遵守评标工作纪律，不得泄露评标文件、评标情况和评标中获悉的国家秘密、商业秘密。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25.中标候选人的确定原则及标准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w:t>
      </w:r>
      <w:r>
        <w:rPr>
          <w:rFonts w:hint="default" w:ascii="Times New Roman" w:hAnsi="Times New Roman" w:eastAsia="宋体" w:cs="Times New Roman"/>
          <w:color w:val="auto"/>
          <w:sz w:val="24"/>
          <w:highlight w:val="none"/>
          <w:lang w:val="en-US" w:eastAsia="zh-CN"/>
        </w:rPr>
        <w:t>投</w:t>
      </w:r>
      <w:r>
        <w:rPr>
          <w:rFonts w:hint="default" w:ascii="Times New Roman" w:hAnsi="Times New Roman" w:eastAsia="宋体" w:cs="Times New Roman"/>
          <w:color w:val="auto"/>
          <w:sz w:val="24"/>
          <w:highlight w:val="none"/>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26.确定中标候选人和中标人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27.编写评标报告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28.中标结果公告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29.中标通知书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29.3中标通知书是合同的组成部分。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30.告知招标结果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31.履约保证金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31.2如果中标人没有按照上述履约保证金的规定执行，将视为放弃中标资格。在此情况下，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32.签订合同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32.2招标文件、中标人的投标文件及其澄清文件等，均为签订合同的依据。</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32.5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spacing w:line="360" w:lineRule="auto"/>
        <w:ind w:firstLine="437"/>
        <w:outlineLvl w:val="3"/>
        <w:rPr>
          <w:rFonts w:hint="default" w:ascii="Times New Roman" w:hAnsi="Times New Roman" w:eastAsia="宋体" w:cs="Times New Roman"/>
          <w:b/>
          <w:color w:val="auto"/>
          <w:sz w:val="24"/>
          <w:highlight w:val="none"/>
        </w:rPr>
      </w:pPr>
      <w:bookmarkStart w:id="37" w:name="_Toc518923100"/>
      <w:bookmarkStart w:id="38" w:name="_Toc2583661"/>
      <w:r>
        <w:rPr>
          <w:rFonts w:hint="default" w:ascii="Times New Roman" w:hAnsi="Times New Roman" w:eastAsia="宋体" w:cs="Times New Roman"/>
          <w:b/>
          <w:color w:val="auto"/>
          <w:sz w:val="24"/>
          <w:highlight w:val="none"/>
        </w:rPr>
        <w:t>34.廉洁自律规定</w:t>
      </w:r>
      <w:bookmarkEnd w:id="37"/>
      <w:bookmarkEnd w:id="38"/>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34.1采购工作人员不得接受投标人组织的宴请、旅游、娱乐，不得收受礼品、现金、有价证券等，不得向投标人报销应当由个人承担的费用。</w:t>
      </w:r>
    </w:p>
    <w:p>
      <w:pPr>
        <w:spacing w:line="360" w:lineRule="auto"/>
        <w:ind w:firstLine="437"/>
        <w:outlineLvl w:val="3"/>
        <w:rPr>
          <w:rFonts w:hint="default" w:ascii="Times New Roman" w:hAnsi="Times New Roman" w:eastAsia="宋体" w:cs="Times New Roman"/>
          <w:b/>
          <w:color w:val="auto"/>
          <w:sz w:val="24"/>
          <w:highlight w:val="none"/>
        </w:rPr>
      </w:pPr>
      <w:bookmarkStart w:id="39" w:name="_Toc2583662"/>
      <w:bookmarkStart w:id="40" w:name="_Toc518923101"/>
      <w:r>
        <w:rPr>
          <w:rFonts w:hint="default" w:ascii="Times New Roman" w:hAnsi="Times New Roman" w:eastAsia="宋体" w:cs="Times New Roman"/>
          <w:b/>
          <w:color w:val="auto"/>
          <w:sz w:val="24"/>
          <w:highlight w:val="none"/>
        </w:rPr>
        <w:t>35.人员回避</w:t>
      </w:r>
      <w:bookmarkEnd w:id="39"/>
      <w:bookmarkEnd w:id="40"/>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ind w:firstLine="437"/>
        <w:outlineLvl w:val="3"/>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br w:type="page"/>
      </w:r>
    </w:p>
    <w:p>
      <w:pPr>
        <w:spacing w:line="360" w:lineRule="auto"/>
        <w:jc w:val="center"/>
        <w:outlineLvl w:val="1"/>
        <w:rPr>
          <w:rFonts w:hint="default" w:ascii="Times New Roman" w:hAnsi="Times New Roman" w:eastAsia="宋体" w:cs="Times New Roman"/>
          <w:b/>
          <w:color w:val="auto"/>
          <w:sz w:val="28"/>
          <w:highlight w:val="none"/>
          <w:lang w:eastAsia="zh-CN"/>
        </w:rPr>
      </w:pPr>
      <w:bookmarkStart w:id="41" w:name="_Toc7286"/>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三</w:t>
      </w:r>
      <w:r>
        <w:rPr>
          <w:rFonts w:hint="default" w:ascii="Times New Roman" w:hAnsi="Times New Roman" w:eastAsia="宋体" w:cs="Times New Roman"/>
          <w:b/>
          <w:color w:val="auto"/>
          <w:sz w:val="28"/>
          <w:highlight w:val="none"/>
        </w:rPr>
        <w:t>章  评标</w:t>
      </w:r>
      <w:r>
        <w:rPr>
          <w:rFonts w:hint="default" w:ascii="Times New Roman" w:hAnsi="Times New Roman" w:eastAsia="宋体" w:cs="Times New Roman"/>
          <w:b/>
          <w:color w:val="auto"/>
          <w:sz w:val="28"/>
          <w:highlight w:val="none"/>
          <w:lang w:val="en-US" w:eastAsia="zh-CN"/>
        </w:rPr>
        <w:t>办法</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一、总则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本项目将按照招标文件第二章 投标人须知的相关要求及本章的规定评标。</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2.1资格审查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由评标委员会进行资格审查。资格审查表如下：</w:t>
      </w:r>
    </w:p>
    <w:tbl>
      <w:tblPr>
        <w:tblStyle w:val="3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0"/>
        <w:gridCol w:w="219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301"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1650" w:type="dxa"/>
            <w:tcBorders>
              <w:bottom w:val="single" w:color="auto" w:sz="4" w:space="0"/>
            </w:tcBorders>
            <w:noWrap w:val="0"/>
            <w:vAlign w:val="center"/>
          </w:tcPr>
          <w:p>
            <w:pPr>
              <w:pStyle w:val="58"/>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219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59" w:type="dxa"/>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1650" w:type="dxa"/>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4700" w:type="dxa"/>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提供有效的投标人营业执照（或事业单位法人登记证书）复印件，应</w:t>
            </w:r>
            <w:r>
              <w:rPr>
                <w:rFonts w:hint="default" w:ascii="Times New Roman" w:hAnsi="Times New Roman" w:eastAsia="宋体" w:cs="Times New Roman"/>
                <w:color w:val="auto"/>
                <w:sz w:val="24"/>
                <w:szCs w:val="20"/>
                <w:highlight w:val="none"/>
                <w:lang w:eastAsia="zh-CN"/>
              </w:rPr>
              <w:t>完整地体现</w:t>
            </w:r>
            <w:r>
              <w:rPr>
                <w:rFonts w:hint="default" w:ascii="Times New Roman" w:hAnsi="Times New Roman" w:eastAsia="宋体" w:cs="Times New Roman"/>
                <w:color w:val="auto"/>
                <w:sz w:val="24"/>
                <w:szCs w:val="20"/>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szCs w:val="20"/>
                <w:highlight w:val="none"/>
              </w:rPr>
              <w:t>须知正文</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详见投标人须知正文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rightChars="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szCs w:val="20"/>
                <w:highlight w:val="none"/>
              </w:rPr>
              <w:t>资质证书复印件</w:t>
            </w:r>
          </w:p>
        </w:tc>
      </w:tr>
    </w:tbl>
    <w:p>
      <w:pPr>
        <w:spacing w:line="360" w:lineRule="auto"/>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2117" w:type="dxa"/>
            <w:tcBorders>
              <w:bottom w:val="single" w:color="auto" w:sz="4" w:space="0"/>
            </w:tcBorders>
            <w:noWrap w:val="0"/>
            <w:vAlign w:val="center"/>
          </w:tcPr>
          <w:p>
            <w:pPr>
              <w:pStyle w:val="58"/>
              <w:keepNext w:val="0"/>
              <w:keepLines w:val="0"/>
              <w:suppressLineNumbers w:val="0"/>
              <w:pBdr>
                <w:bottom w:val="none" w:color="auto" w:sz="0" w:space="0"/>
              </w:pBdr>
              <w:snapToGrid w:val="0"/>
              <w:spacing w:before="0" w:beforeAutospacing="0" w:after="0" w:afterAutospacing="0" w:line="24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31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2505"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0"/>
                <w:highlight w:val="none"/>
              </w:rPr>
              <w:t>开标一览表</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4</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szCs w:val="20"/>
                <w:highlight w:val="none"/>
              </w:rPr>
              <w:t>招标文件投标人须知正文要求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5</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6</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7</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color w:val="auto"/>
                <w:sz w:val="24"/>
                <w:szCs w:val="20"/>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2.3</w:t>
      </w:r>
      <w:r>
        <w:rPr>
          <w:rFonts w:hint="default" w:ascii="Times New Roman" w:hAnsi="Times New Roman" w:eastAsia="宋体" w:cs="Times New Roman"/>
          <w:color w:val="auto"/>
          <w:sz w:val="24"/>
          <w:highlight w:val="none"/>
          <w:lang w:val="en-US" w:eastAsia="zh-CN"/>
        </w:rPr>
        <w:t>综合评分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综合评分法，是指以俗称</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打分法</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把</w:t>
      </w:r>
      <w:r>
        <w:rPr>
          <w:rFonts w:hint="default" w:ascii="Times New Roman" w:hAnsi="Times New Roman" w:eastAsia="宋体" w:cs="Times New Roman"/>
          <w:color w:val="auto"/>
          <w:sz w:val="24"/>
          <w:highlight w:val="none"/>
          <w:lang w:eastAsia="zh-CN"/>
        </w:rPr>
        <w:t>涉及的</w:t>
      </w:r>
      <w:r>
        <w:rPr>
          <w:rFonts w:hint="default" w:ascii="Times New Roman" w:hAnsi="Times New Roman" w:eastAsia="宋体" w:cs="Times New Roman"/>
          <w:color w:val="auto"/>
          <w:sz w:val="24"/>
          <w:highlight w:val="none"/>
        </w:rPr>
        <w:t>投标人各种资格资质、技术、商务以及服务的条款，都折算成一定的分数值，总分为100分。评标时，对投标人的每一项指标进行符合性审查、核对并给出分数值，最后，汇总比较，取分数值最高者为</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HYPERLINK "https://baike.so.com/doc/963733-1018681.html" \t "https://baike.so.com/doc/_blank"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中标人</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本项目综合评分满分为100分，其中：技术资信分值占总分值的权重为90%，价格分值占总分值的权重为10%。具体评分细则如下：</w:t>
      </w: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cs="Times New Roman"/>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455"/>
        <w:gridCol w:w="567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07"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类别</w:t>
            </w: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评分内容</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评分标准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0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b/>
                <w:bCs/>
                <w:color w:val="auto"/>
                <w:sz w:val="24"/>
                <w:szCs w:val="24"/>
                <w:highlight w:val="none"/>
              </w:rPr>
              <w:t>技术</w:t>
            </w:r>
            <w:r>
              <w:rPr>
                <w:rFonts w:hint="default" w:ascii="Times New Roman" w:hAnsi="Times New Roman" w:cs="Times New Roman"/>
                <w:b/>
                <w:bCs/>
                <w:color w:val="auto"/>
                <w:sz w:val="24"/>
                <w:szCs w:val="24"/>
                <w:highlight w:val="none"/>
                <w:lang w:val="en-US" w:eastAsia="zh-CN"/>
              </w:rPr>
              <w:t>分</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lang w:val="en-US" w:eastAsia="zh-CN"/>
              </w:rPr>
              <w:t>65</w:t>
            </w:r>
            <w:r>
              <w:rPr>
                <w:rFonts w:hint="default" w:ascii="Times New Roman" w:hAnsi="Times New Roman" w:eastAsia="宋体" w:cs="Times New Roman"/>
                <w:b/>
                <w:bCs/>
                <w:color w:val="auto"/>
                <w:sz w:val="24"/>
                <w:szCs w:val="24"/>
                <w:highlight w:val="none"/>
                <w:lang w:val="en-US" w:eastAsia="zh-CN"/>
              </w:rPr>
              <w:t>分</w:t>
            </w:r>
            <w:r>
              <w:rPr>
                <w:rFonts w:hint="default" w:ascii="Times New Roman" w:hAnsi="Times New Roman" w:eastAsia="宋体" w:cs="Times New Roman"/>
                <w:b/>
                <w:bCs/>
                <w:color w:val="auto"/>
                <w:sz w:val="24"/>
                <w:szCs w:val="24"/>
                <w:highlight w:val="none"/>
                <w:lang w:eastAsia="zh-CN"/>
              </w:rPr>
              <w:t>）</w:t>
            </w: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cs="Times New Roman"/>
                <w:color w:val="auto"/>
                <w:sz w:val="24"/>
                <w:szCs w:val="24"/>
                <w:highlight w:val="none"/>
                <w:vertAlign w:val="baseline"/>
                <w:lang w:val="en-US" w:eastAsia="zh-CN"/>
              </w:rPr>
              <w:t>整体要求</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0"/>
                <w:highlight w:val="none"/>
                <w:lang w:eastAsia="zh-CN"/>
              </w:rPr>
              <w:t>投标人所提供的</w:t>
            </w:r>
            <w:r>
              <w:rPr>
                <w:rFonts w:hint="default" w:ascii="Times New Roman" w:hAnsi="Times New Roman" w:cs="Times New Roman"/>
                <w:color w:val="auto"/>
                <w:sz w:val="24"/>
                <w:szCs w:val="24"/>
                <w:highlight w:val="none"/>
                <w:lang w:val="en-US" w:eastAsia="zh-CN"/>
              </w:rPr>
              <w:t>设计施工一体化</w:t>
            </w:r>
            <w:r>
              <w:rPr>
                <w:rFonts w:hint="default" w:ascii="Times New Roman" w:hAnsi="Times New Roman" w:cs="Times New Roman"/>
                <w:color w:val="auto"/>
                <w:sz w:val="24"/>
                <w:szCs w:val="24"/>
                <w:highlight w:val="none"/>
              </w:rPr>
              <w:t>方案全面完整、合理</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针对性强、切实可</w:t>
            </w:r>
            <w:r>
              <w:rPr>
                <w:rFonts w:hint="default" w:ascii="Times New Roman" w:hAnsi="Times New Roman" w:eastAsia="宋体" w:cs="Times New Roman"/>
                <w:color w:val="auto"/>
                <w:sz w:val="24"/>
                <w:szCs w:val="24"/>
                <w:highlight w:val="none"/>
                <w:lang w:val="en-US" w:eastAsia="zh-CN"/>
              </w:rPr>
              <w:t>行。关键部位施工方法明确、符合标准。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0"/>
                <w:highlight w:val="none"/>
              </w:rPr>
              <w:t>工程进度计划及确保工的技术组织措施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在施工工艺、施工方法、材料选用、劳动力安排、机械设备、技术等方面有保证工期的具体措施且措施得当；有控制工期的施工进度计划；有施工总进度表或施工网络图；各项计划图表编制完善，安排科学合理，符合本项目施工实际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0"/>
                <w:highlight w:val="none"/>
              </w:rPr>
              <w:t>求。</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eastAsia="宋体" w:cs="Times New Roman"/>
                <w:color w:val="auto"/>
                <w:kern w:val="2"/>
                <w:sz w:val="24"/>
                <w:szCs w:val="24"/>
                <w:highlight w:val="none"/>
                <w:vertAlign w:val="baseline"/>
                <w:lang w:val="en-US" w:eastAsia="zh-CN" w:bidi="ar-SA"/>
              </w:rPr>
              <w:t>，未提供的不得分。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确保安全生产的技术组织措施</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0"/>
                <w:highlight w:val="none"/>
              </w:rPr>
              <w:t>施工项目有专门的安全管理人员和制度，且安全管理人员配备合理，制度健全；各道工序安全技术措施针对性强，符合实际且满足有关安全技术标准要求；现场防火、安全防护措施得力。</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eastAsia="宋体" w:cs="Times New Roman"/>
                <w:color w:val="auto"/>
                <w:kern w:val="2"/>
                <w:sz w:val="24"/>
                <w:szCs w:val="24"/>
                <w:highlight w:val="none"/>
                <w:vertAlign w:val="baseline"/>
                <w:lang w:val="en-US" w:eastAsia="zh-CN" w:bidi="ar-SA"/>
              </w:rPr>
              <w:t>，未提供的不得分。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工程施工重</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点和难点保</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0"/>
                <w:highlight w:val="none"/>
              </w:rPr>
              <w:t>证措施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0"/>
                <w:highlight w:val="none"/>
              </w:rPr>
              <w:t>有工程施工的重点和难点解决方案、措施，方案科学合理，措施得当可行。</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文明施工的管理体系与措施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0"/>
                <w:highlight w:val="none"/>
              </w:rPr>
              <w:t>针对本工程项目特点，应有现场文明施工计划，环境保护措施，特别是施工扬尘环境治理措施，且计划措施内容达到“安全文明示范工地”标准；各项措施周全、具体、有效；有具体实现现场文明施工目标的承诺。</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107" w:type="dxa"/>
            <w:vMerge w:val="restar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商务分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vertAlign w:val="baseline"/>
                <w:lang w:val="en-US" w:eastAsia="zh-CN"/>
              </w:rPr>
              <w:t>（25分）</w:t>
            </w:r>
          </w:p>
        </w:tc>
        <w:tc>
          <w:tcPr>
            <w:tcW w:w="1455"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leftChars="0" w:right="0" w:rightChars="0"/>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cs="Times New Roman"/>
                <w:color w:val="auto"/>
                <w:sz w:val="24"/>
                <w:szCs w:val="24"/>
                <w:highlight w:val="none"/>
                <w:vertAlign w:val="baseline"/>
                <w:lang w:val="en-US" w:eastAsia="zh-CN"/>
              </w:rPr>
              <w:t>投标人业绩</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自 2020 年 1 月 1 日 （时间以合同签订日期为准）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以来，投标人具有工程</w:t>
            </w:r>
            <w:r>
              <w:rPr>
                <w:rFonts w:hint="eastAsia" w:ascii="Times New Roman" w:hAnsi="Times New Roman" w:cs="Times New Roman"/>
                <w:color w:val="auto"/>
                <w:sz w:val="24"/>
                <w:szCs w:val="24"/>
                <w:highlight w:val="none"/>
                <w:lang w:val="en-US" w:eastAsia="zh-CN"/>
              </w:rPr>
              <w:t>施工、工程</w:t>
            </w:r>
            <w:r>
              <w:rPr>
                <w:rFonts w:hint="default" w:ascii="Times New Roman" w:hAnsi="Times New Roman" w:eastAsia="宋体" w:cs="Times New Roman"/>
                <w:color w:val="auto"/>
                <w:sz w:val="24"/>
                <w:szCs w:val="24"/>
                <w:highlight w:val="none"/>
                <w:lang w:val="en-US" w:eastAsia="zh-CN"/>
              </w:rPr>
              <w:t>设计</w:t>
            </w:r>
            <w:r>
              <w:rPr>
                <w:rFonts w:hint="eastAsia" w:ascii="Times New Roman" w:hAnsi="Times New Roman" w:cs="Times New Roman"/>
                <w:color w:val="auto"/>
                <w:sz w:val="24"/>
                <w:szCs w:val="24"/>
                <w:highlight w:val="none"/>
                <w:lang w:val="en-US" w:eastAsia="zh-CN"/>
              </w:rPr>
              <w:t>或相关方面</w:t>
            </w:r>
            <w:r>
              <w:rPr>
                <w:rFonts w:hint="default" w:ascii="Times New Roman" w:hAnsi="Times New Roman" w:eastAsia="宋体" w:cs="Times New Roman"/>
                <w:color w:val="auto"/>
                <w:sz w:val="24"/>
                <w:szCs w:val="24"/>
                <w:highlight w:val="none"/>
                <w:lang w:val="en-US" w:eastAsia="zh-CN"/>
              </w:rPr>
              <w:t>业绩，</w:t>
            </w:r>
            <w:r>
              <w:rPr>
                <w:rFonts w:hint="default" w:ascii="Times New Roman" w:hAnsi="Times New Roman" w:eastAsia="宋体" w:cs="Times New Roman"/>
                <w:color w:val="auto"/>
                <w:sz w:val="24"/>
                <w:szCs w:val="24"/>
                <w:highlight w:val="none"/>
                <w:lang w:val="zh-CN" w:eastAsia="zh-CN"/>
              </w:rPr>
              <w:t>合同总投资不少于</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zh-CN" w:eastAsia="zh-CN"/>
              </w:rPr>
              <w:t>万元，</w:t>
            </w:r>
            <w:r>
              <w:rPr>
                <w:rFonts w:hint="default" w:ascii="Times New Roman" w:hAnsi="Times New Roman" w:eastAsia="宋体" w:cs="Times New Roman"/>
                <w:color w:val="auto"/>
                <w:sz w:val="24"/>
                <w:szCs w:val="24"/>
                <w:highlight w:val="none"/>
                <w:lang w:val="en-US" w:eastAsia="zh-CN"/>
              </w:rPr>
              <w:t>每个业绩得5 分，最高得15分。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注：1、联合体投标的，则为联合体中承担</w:t>
            </w:r>
            <w:r>
              <w:rPr>
                <w:rFonts w:hint="eastAsia" w:ascii="Times New Roman" w:hAnsi="Times New Roman"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lang w:val="en-US" w:eastAsia="zh-CN"/>
              </w:rPr>
              <w:t>任务的成员提供。</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b/>
                <w:bCs/>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rPr>
              <w:t>2、响应文件中须提供业绩合同扫描件。如前述证明材料无法体现合同签订时间、工程内容等评审因素，须另提供加盖业主单位公章的证明材料予以辅证。</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vertAlign w:val="baseline"/>
                <w:lang w:val="en-US" w:eastAsia="zh-CN"/>
              </w:rPr>
              <w:t>服务承诺</w:t>
            </w:r>
          </w:p>
        </w:tc>
        <w:tc>
          <w:tcPr>
            <w:tcW w:w="5670" w:type="dxa"/>
            <w:vAlign w:val="center"/>
          </w:tcPr>
          <w:p>
            <w:pPr>
              <w:pStyle w:val="91"/>
              <w:keepNext w:val="0"/>
              <w:keepLines w:val="0"/>
              <w:pageBreakBefore w:val="0"/>
              <w:numPr>
                <w:ilvl w:val="0"/>
                <w:numId w:val="2"/>
              </w:numPr>
              <w:suppressLineNumbers w:val="0"/>
              <w:tabs>
                <w:tab w:val="left" w:pos="420"/>
              </w:tabs>
              <w:kinsoku/>
              <w:wordWrap/>
              <w:overflowPunct/>
              <w:topLinePunct w:val="0"/>
              <w:autoSpaceDE/>
              <w:autoSpaceDN/>
              <w:bidi w:val="0"/>
              <w:snapToGrid/>
              <w:spacing w:before="0" w:beforeAutospacing="0" w:after="0" w:afterAutospacing="0" w:line="440" w:lineRule="exact"/>
              <w:ind w:left="0" w:right="0" w:firstLine="0"/>
              <w:jc w:val="both"/>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 xml:space="preserve">承诺一旦中标，将根据招标人要求和项目需要，成立项目领导小组，按项目需要驻现场调度。 </w:t>
            </w:r>
          </w:p>
          <w:p>
            <w:pPr>
              <w:pStyle w:val="91"/>
              <w:keepNext w:val="0"/>
              <w:keepLines w:val="0"/>
              <w:pageBreakBefore w:val="0"/>
              <w:widowControl w:val="0"/>
              <w:numPr>
                <w:ilvl w:val="0"/>
                <w:numId w:val="2"/>
              </w:numPr>
              <w:suppressLineNumbers w:val="0"/>
              <w:tabs>
                <w:tab w:val="left" w:pos="420"/>
              </w:tabs>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 xml:space="preserve">承诺一旦中标，将根据项目需要及招标人要求提供相关办公、设备等内容。 提供符合上述 1、2 条的承诺得10 分，否则不得分。  </w:t>
            </w:r>
          </w:p>
          <w:p>
            <w:pPr>
              <w:pStyle w:val="9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jc w:val="left"/>
              <w:textAlignment w:val="auto"/>
              <w:rPr>
                <w:rFonts w:hint="default" w:ascii="Times New Roman" w:hAnsi="Times New Roman" w:eastAsia="宋体" w:cs="Times New Roman"/>
                <w:color w:val="auto"/>
                <w:kern w:val="2"/>
                <w:sz w:val="24"/>
                <w:szCs w:val="24"/>
                <w:highlight w:val="none"/>
                <w:lang w:val="en-US" w:eastAsia="zh-CN" w:bidi="zh-CN"/>
              </w:rPr>
            </w:pPr>
            <w:r>
              <w:rPr>
                <w:rFonts w:hint="default" w:ascii="Times New Roman" w:hAnsi="Times New Roman" w:eastAsia="宋体" w:cs="Times New Roman"/>
                <w:color w:val="auto"/>
                <w:kern w:val="2"/>
                <w:sz w:val="21"/>
                <w:szCs w:val="21"/>
                <w:highlight w:val="none"/>
                <w:lang w:val="zh-CN" w:eastAsia="zh-CN" w:bidi="ar-SA"/>
              </w:rPr>
              <w:t>注：投标人提供书面承诺予以响应（格式自拟）。</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07"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b/>
                <w:bCs/>
                <w:color w:val="auto"/>
                <w:sz w:val="24"/>
                <w:szCs w:val="20"/>
                <w:highlight w:val="none"/>
                <w:vertAlign w:val="baseline"/>
                <w:lang w:val="en-US" w:eastAsia="zh-CN"/>
              </w:rPr>
            </w:pPr>
            <w:r>
              <w:rPr>
                <w:rFonts w:hint="default" w:ascii="Times New Roman" w:hAnsi="Times New Roman" w:eastAsia="宋体" w:cs="Times New Roman"/>
                <w:b/>
                <w:bCs/>
                <w:color w:val="auto"/>
                <w:sz w:val="24"/>
                <w:szCs w:val="20"/>
                <w:highlight w:val="none"/>
                <w:vertAlign w:val="baseline"/>
                <w:lang w:val="en-US" w:eastAsia="zh-CN"/>
              </w:rPr>
              <w:t>价格分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b/>
                <w:bCs/>
                <w:color w:val="auto"/>
                <w:sz w:val="24"/>
                <w:szCs w:val="20"/>
                <w:highlight w:val="none"/>
                <w:vertAlign w:val="baseline"/>
                <w:lang w:val="en-US" w:eastAsia="zh-CN"/>
              </w:rPr>
              <w:t>（1</w:t>
            </w:r>
            <w:r>
              <w:rPr>
                <w:rFonts w:hint="default" w:ascii="Times New Roman" w:hAnsi="Times New Roman" w:cs="Times New Roman"/>
                <w:b/>
                <w:bCs/>
                <w:color w:val="auto"/>
                <w:sz w:val="24"/>
                <w:szCs w:val="20"/>
                <w:highlight w:val="none"/>
                <w:vertAlign w:val="baseline"/>
                <w:lang w:val="en-US" w:eastAsia="zh-CN"/>
              </w:rPr>
              <w:t>0</w:t>
            </w:r>
            <w:r>
              <w:rPr>
                <w:rFonts w:hint="default" w:ascii="Times New Roman" w:hAnsi="Times New Roman" w:eastAsia="宋体" w:cs="Times New Roman"/>
                <w:b/>
                <w:bCs/>
                <w:color w:val="auto"/>
                <w:sz w:val="24"/>
                <w:szCs w:val="20"/>
                <w:highlight w:val="none"/>
                <w:vertAlign w:val="baseline"/>
                <w:lang w:val="en-US" w:eastAsia="zh-CN"/>
              </w:rPr>
              <w:t>分）</w:t>
            </w:r>
          </w:p>
        </w:tc>
        <w:tc>
          <w:tcPr>
            <w:tcW w:w="7954"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kern w:val="2"/>
                <w:sz w:val="24"/>
                <w:szCs w:val="20"/>
                <w:highlight w:val="none"/>
                <w:vertAlign w:val="baseline"/>
                <w:lang w:val="zh-CN" w:eastAsia="zh-CN" w:bidi="ar-SA"/>
              </w:rPr>
              <w:t>价格分统一采用低价优先法，即满足</w:t>
            </w:r>
            <w:r>
              <w:rPr>
                <w:rFonts w:hint="default" w:ascii="Times New Roman" w:hAnsi="Times New Roman" w:eastAsia="宋体" w:cs="Times New Roman"/>
                <w:color w:val="auto"/>
                <w:kern w:val="2"/>
                <w:sz w:val="24"/>
                <w:szCs w:val="20"/>
                <w:highlight w:val="none"/>
                <w:vertAlign w:val="baseline"/>
                <w:lang w:val="en-US" w:eastAsia="zh-CN" w:bidi="ar-SA"/>
              </w:rPr>
              <w:t>招标文件</w:t>
            </w:r>
            <w:r>
              <w:rPr>
                <w:rFonts w:hint="default" w:ascii="Times New Roman" w:hAnsi="Times New Roman" w:eastAsia="宋体" w:cs="Times New Roman"/>
                <w:color w:val="auto"/>
                <w:kern w:val="2"/>
                <w:sz w:val="24"/>
                <w:szCs w:val="20"/>
                <w:highlight w:val="none"/>
                <w:vertAlign w:val="baseline"/>
                <w:lang w:val="zh-CN" w:eastAsia="zh-CN" w:bidi="ar-SA"/>
              </w:rPr>
              <w:t>要求且最后报价最低的</w:t>
            </w:r>
            <w:r>
              <w:rPr>
                <w:rFonts w:hint="default" w:ascii="Times New Roman" w:hAnsi="Times New Roman" w:eastAsia="宋体" w:cs="Times New Roman"/>
                <w:color w:val="auto"/>
                <w:kern w:val="2"/>
                <w:sz w:val="24"/>
                <w:szCs w:val="20"/>
                <w:highlight w:val="none"/>
                <w:vertAlign w:val="baseline"/>
                <w:lang w:val="en-US" w:eastAsia="zh-CN" w:bidi="ar-SA"/>
              </w:rPr>
              <w:t>投标人的报价</w:t>
            </w:r>
            <w:r>
              <w:rPr>
                <w:rFonts w:hint="default" w:ascii="Times New Roman" w:hAnsi="Times New Roman" w:eastAsia="宋体" w:cs="Times New Roman"/>
                <w:color w:val="auto"/>
                <w:kern w:val="2"/>
                <w:sz w:val="24"/>
                <w:szCs w:val="20"/>
                <w:highlight w:val="none"/>
                <w:vertAlign w:val="baseline"/>
                <w:lang w:val="zh-CN" w:eastAsia="zh-CN" w:bidi="ar-SA"/>
              </w:rPr>
              <w:t>为基准价，其价格分为满分</w:t>
            </w:r>
            <w:r>
              <w:rPr>
                <w:rFonts w:hint="eastAsia"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zh-CN" w:eastAsia="zh-CN" w:bidi="ar-SA"/>
              </w:rPr>
              <w:t>分。其他</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价格分统一按照下列公式计算：</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报价得分＝（基准价/</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报价）×1</w:t>
            </w:r>
            <w:r>
              <w:rPr>
                <w:rFonts w:hint="eastAsia" w:ascii="Times New Roman" w:hAnsi="Times New Roman" w:cs="Times New Roman"/>
                <w:color w:val="auto"/>
                <w:kern w:val="2"/>
                <w:sz w:val="24"/>
                <w:szCs w:val="20"/>
                <w:highlight w:val="none"/>
                <w:vertAlign w:val="baseline"/>
                <w:lang w:val="en-US" w:eastAsia="zh-CN" w:bidi="ar-SA"/>
              </w:rPr>
              <w:t>0</w:t>
            </w:r>
            <w:r>
              <w:rPr>
                <w:rFonts w:hint="default" w:ascii="Times New Roman" w:hAnsi="Times New Roman" w:eastAsia="宋体" w:cs="Times New Roman"/>
                <w:color w:val="auto"/>
                <w:kern w:val="2"/>
                <w:sz w:val="24"/>
                <w:szCs w:val="20"/>
                <w:highlight w:val="none"/>
                <w:vertAlign w:val="baseline"/>
                <w:lang w:val="zh-CN" w:eastAsia="zh-CN" w:bidi="ar-SA"/>
              </w:rPr>
              <w:t>％×100</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p>
    <w:p>
      <w:pPr>
        <w:jc w:val="center"/>
        <w:rPr>
          <w:rFonts w:hint="default" w:ascii="Times New Roman" w:hAnsi="Times New Roman" w:eastAsia="黑体" w:cs="Times New Roman"/>
          <w:b w:val="0"/>
          <w:bCs/>
          <w:color w:val="auto"/>
          <w:highlight w:val="none"/>
          <w:lang w:val="en-US"/>
        </w:rPr>
      </w:pPr>
      <w:bookmarkStart w:id="42" w:name="_Toc66363490"/>
      <w:r>
        <w:rPr>
          <w:rFonts w:hint="default" w:ascii="Times New Roman" w:hAnsi="Times New Roman" w:eastAsia="宋体" w:cs="Times New Roman"/>
          <w:b/>
          <w:bCs w:val="0"/>
          <w:color w:val="auto"/>
          <w:kern w:val="2"/>
          <w:sz w:val="28"/>
          <w:szCs w:val="20"/>
          <w:highlight w:val="none"/>
          <w:lang w:val="en-US" w:eastAsia="zh-CN" w:bidi="ar-SA"/>
        </w:rPr>
        <w:t>第四章  合同条款及格式</w:t>
      </w:r>
      <w:bookmarkEnd w:id="42"/>
    </w:p>
    <w:p>
      <w:pPr>
        <w:spacing w:line="360" w:lineRule="auto"/>
        <w:rPr>
          <w:rFonts w:hint="default" w:ascii="Times New Roman" w:hAnsi="Times New Roman" w:eastAsia="宋体" w:cs="Times New Roman"/>
          <w:color w:val="auto"/>
          <w:sz w:val="21"/>
          <w:szCs w:val="21"/>
          <w:highlight w:val="none"/>
          <w:lang w:val="en-US" w:eastAsia="zh-CN" w:bidi="ar"/>
        </w:rPr>
        <w:sectPr>
          <w:footerReference r:id="rId7" w:type="default"/>
          <w:pgSz w:w="11906" w:h="16838"/>
          <w:pgMar w:top="2098" w:right="1474" w:bottom="1701" w:left="1587" w:header="720" w:footer="998" w:gutter="0"/>
          <w:pgNumType w:fmt="decimal"/>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43" w:name="_Toc54862164"/>
      <w:bookmarkStart w:id="44" w:name="_Toc66363491"/>
      <w:r>
        <w:rPr>
          <w:rFonts w:hint="default" w:ascii="Times New Roman" w:hAnsi="Times New Roman" w:eastAsia="宋体" w:cs="Times New Roman"/>
          <w:b/>
          <w:bCs/>
          <w:color w:val="auto"/>
          <w:kern w:val="44"/>
          <w:sz w:val="21"/>
          <w:szCs w:val="21"/>
          <w:highlight w:val="none"/>
          <w:lang w:val="zh-CN" w:eastAsia="zh-CN" w:bidi="ar"/>
        </w:rPr>
        <w:t>第一部分 合同协议书</w:t>
      </w:r>
      <w:bookmarkEnd w:id="43"/>
      <w:bookmarkEnd w:id="4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合肥</w:t>
      </w:r>
      <w:r>
        <w:rPr>
          <w:rFonts w:hint="eastAsia" w:ascii="Times New Roman" w:hAnsi="Times New Roman" w:cs="Times New Roman"/>
          <w:color w:val="auto"/>
          <w:kern w:val="0"/>
          <w:sz w:val="21"/>
          <w:szCs w:val="21"/>
          <w:highlight w:val="none"/>
          <w:u w:val="single"/>
          <w:lang w:val="en-US" w:eastAsia="zh-CN" w:bidi="ar"/>
        </w:rPr>
        <w:t>九狮文化传媒</w:t>
      </w:r>
      <w:r>
        <w:rPr>
          <w:rFonts w:hint="default" w:ascii="Times New Roman" w:hAnsi="Times New Roman" w:eastAsia="宋体" w:cs="Times New Roman"/>
          <w:color w:val="auto"/>
          <w:kern w:val="0"/>
          <w:sz w:val="21"/>
          <w:szCs w:val="21"/>
          <w:highlight w:val="none"/>
          <w:u w:val="single"/>
          <w:lang w:val="en-US" w:eastAsia="zh-CN" w:bidi="ar"/>
        </w:rPr>
        <w:t>有限公司</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根据《中华人民共和国民法典》、《中华人民共和国建筑法》及有关法律规定，遵循平等、自愿、公平和诚实信用的原则，双方就</w:t>
      </w:r>
      <w:r>
        <w:rPr>
          <w:rFonts w:hint="default" w:ascii="Times New Roman" w:hAnsi="Times New Roman" w:eastAsia="宋体" w:cs="Times New Roman"/>
          <w:color w:val="auto"/>
          <w:kern w:val="0"/>
          <w:sz w:val="21"/>
          <w:szCs w:val="21"/>
          <w:highlight w:val="none"/>
          <w:u w:val="single"/>
          <w:lang w:val="en-US" w:eastAsia="zh-CN" w:bidi="ar"/>
        </w:rPr>
        <w:t xml:space="preserve"> 童享美学堂联投校区装修设计施工一体化 </w:t>
      </w:r>
      <w:r>
        <w:rPr>
          <w:rFonts w:hint="default" w:ascii="Times New Roman" w:hAnsi="Times New Roman" w:eastAsia="宋体" w:cs="Times New Roman"/>
          <w:color w:val="auto"/>
          <w:kern w:val="0"/>
          <w:sz w:val="21"/>
          <w:szCs w:val="21"/>
          <w:highlight w:val="none"/>
          <w:lang w:val="en-US" w:eastAsia="zh-CN" w:bidi="ar"/>
        </w:rPr>
        <w:t>项目的承包及有关事项协商一致，共同达成如下协议：</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5" w:name="_Toc54862165"/>
      <w:bookmarkStart w:id="46" w:name="_Toc66363492"/>
      <w:r>
        <w:rPr>
          <w:rFonts w:hint="default" w:ascii="Times New Roman" w:hAnsi="Times New Roman" w:eastAsia="宋体" w:cs="Times New Roman"/>
          <w:bCs/>
          <w:color w:val="auto"/>
          <w:kern w:val="0"/>
          <w:sz w:val="21"/>
          <w:szCs w:val="21"/>
          <w:highlight w:val="none"/>
          <w:lang w:val="en-US" w:eastAsia="zh-CN" w:bidi="ar"/>
        </w:rPr>
        <w:t>一、工程概况</w:t>
      </w:r>
      <w:bookmarkEnd w:id="45"/>
      <w:bookmarkEnd w:id="46"/>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工程名称：</w:t>
      </w:r>
      <w:r>
        <w:rPr>
          <w:rFonts w:hint="default" w:ascii="Times New Roman" w:hAnsi="Times New Roman" w:eastAsia="宋体" w:cs="Times New Roman"/>
          <w:color w:val="auto"/>
          <w:kern w:val="0"/>
          <w:sz w:val="21"/>
          <w:szCs w:val="21"/>
          <w:highlight w:val="none"/>
          <w:u w:val="single"/>
          <w:lang w:val="en-US" w:eastAsia="zh-CN" w:bidi="ar"/>
        </w:rPr>
        <w:t xml:space="preserve"> 童享美学堂联投校区装修设计施工一体化</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工程地点：</w:t>
      </w:r>
      <w:r>
        <w:rPr>
          <w:rFonts w:hint="default" w:ascii="Times New Roman" w:hAnsi="Times New Roman" w:eastAsia="宋体" w:cs="Times New Roman"/>
          <w:color w:val="auto"/>
          <w:kern w:val="0"/>
          <w:sz w:val="21"/>
          <w:szCs w:val="21"/>
          <w:highlight w:val="none"/>
          <w:u w:val="single"/>
          <w:lang w:val="en-US" w:eastAsia="zh-CN" w:bidi="ar"/>
        </w:rPr>
        <w:t>合肥市包河区</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工程审批、核准或备案文号：</w:t>
      </w:r>
      <w:r>
        <w:rPr>
          <w:rFonts w:hint="default" w:ascii="Times New Roman" w:hAnsi="Times New Roman" w:eastAsia="宋体" w:cs="Times New Roman"/>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资金来源：</w:t>
      </w:r>
      <w:r>
        <w:rPr>
          <w:rFonts w:hint="default" w:ascii="Times New Roman" w:hAnsi="Times New Roman" w:eastAsia="宋体" w:cs="Times New Roman"/>
          <w:color w:val="auto"/>
          <w:kern w:val="0"/>
          <w:sz w:val="21"/>
          <w:szCs w:val="21"/>
          <w:highlight w:val="none"/>
          <w:u w:val="single"/>
          <w:lang w:val="en-US" w:eastAsia="zh-CN" w:bidi="ar"/>
        </w:rPr>
        <w:t>自筹资金</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工程内容及规模：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工程承包范围：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7" w:name="_Toc54862166"/>
      <w:bookmarkStart w:id="48" w:name="_Toc66363493"/>
      <w:r>
        <w:rPr>
          <w:rFonts w:hint="default" w:ascii="Times New Roman" w:hAnsi="Times New Roman" w:eastAsia="宋体" w:cs="Times New Roman"/>
          <w:bCs/>
          <w:color w:val="auto"/>
          <w:kern w:val="0"/>
          <w:sz w:val="21"/>
          <w:szCs w:val="21"/>
          <w:highlight w:val="none"/>
          <w:lang w:val="en-US" w:eastAsia="zh-CN" w:bidi="ar"/>
        </w:rPr>
        <w:t>二、合同工期</w:t>
      </w:r>
      <w:bookmarkEnd w:id="47"/>
      <w:bookmarkEnd w:id="4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计划开始工作日期：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计划开始现场施工日期：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计划竣工日期：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工期总日历天数：</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天，具体开工日期以工程开工令为准。</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9" w:name="_Toc54862167"/>
      <w:bookmarkStart w:id="50" w:name="_Toc66363494"/>
      <w:r>
        <w:rPr>
          <w:rFonts w:hint="default" w:ascii="Times New Roman" w:hAnsi="Times New Roman" w:eastAsia="宋体" w:cs="Times New Roman"/>
          <w:bCs/>
          <w:color w:val="auto"/>
          <w:kern w:val="0"/>
          <w:sz w:val="21"/>
          <w:szCs w:val="21"/>
          <w:highlight w:val="none"/>
          <w:lang w:val="en-US" w:eastAsia="zh-CN" w:bidi="ar"/>
        </w:rPr>
        <w:t>三、质量标准</w:t>
      </w:r>
      <w:bookmarkEnd w:id="49"/>
      <w:bookmarkEnd w:id="5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工程质量标准：</w:t>
      </w:r>
      <w:r>
        <w:rPr>
          <w:rFonts w:hint="default" w:ascii="Times New Roman" w:hAnsi="Times New Roman" w:cs="Times New Roman"/>
          <w:color w:val="auto"/>
          <w:kern w:val="0"/>
          <w:sz w:val="21"/>
          <w:szCs w:val="21"/>
          <w:highlight w:val="none"/>
          <w:u w:val="single"/>
          <w:lang w:val="en-US" w:eastAsia="zh-CN" w:bidi="ar"/>
        </w:rPr>
        <w:t>合格</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1" w:name="_Toc66363495"/>
      <w:bookmarkStart w:id="52" w:name="_Toc54862168"/>
      <w:r>
        <w:rPr>
          <w:rFonts w:hint="default" w:ascii="Times New Roman" w:hAnsi="Times New Roman" w:eastAsia="宋体" w:cs="Times New Roman"/>
          <w:bCs/>
          <w:color w:val="auto"/>
          <w:kern w:val="0"/>
          <w:sz w:val="21"/>
          <w:szCs w:val="21"/>
          <w:highlight w:val="none"/>
          <w:lang w:val="en-US" w:eastAsia="zh-CN" w:bidi="ar"/>
        </w:rPr>
        <w:t>四、签约合同价与合同价格形式</w:t>
      </w:r>
      <w:bookmarkEnd w:id="51"/>
      <w:bookmarkEnd w:id="52"/>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签约合同价（含税）为：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具体构成详见价格清单。其中：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设计费（含税）：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设备购置费（含税）：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建筑安装工程费（含税）：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暂估价（含税）：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暂列金额（含税）：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双方约定的其他费用（含税）：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合同价格形式为总价合同。</w:t>
      </w:r>
    </w:p>
    <w:p>
      <w:pPr>
        <w:keepNext w:val="0"/>
        <w:keepLines w:val="0"/>
        <w:pageBreakBefore w:val="0"/>
        <w:widowControl/>
        <w:suppressLineNumbers w:val="0"/>
        <w:kinsoku w:val="0"/>
        <w:overflowPunct/>
        <w:autoSpaceDE/>
        <w:autoSpaceDN/>
        <w:bidi w:val="0"/>
        <w:adjustRightInd w:val="0"/>
        <w:snapToGrid w:val="0"/>
        <w:spacing w:before="0" w:beforeAutospacing="0" w:afterAutospacing="0" w:line="360" w:lineRule="auto"/>
        <w:ind w:left="0" w:leftChars="0" w:right="0" w:firstLine="210" w:firstLineChars="1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合同当事人对合同价格形式的其他约定：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3" w:name="_Toc54862169"/>
      <w:bookmarkStart w:id="54" w:name="_Toc66363496"/>
      <w:r>
        <w:rPr>
          <w:rFonts w:hint="default" w:ascii="Times New Roman" w:hAnsi="Times New Roman" w:eastAsia="宋体" w:cs="Times New Roman"/>
          <w:bCs/>
          <w:color w:val="auto"/>
          <w:kern w:val="0"/>
          <w:sz w:val="21"/>
          <w:szCs w:val="21"/>
          <w:highlight w:val="none"/>
          <w:lang w:val="en-US" w:eastAsia="zh-CN" w:bidi="ar"/>
        </w:rPr>
        <w:t>五、工程总承包项目经理</w:t>
      </w:r>
      <w:bookmarkEnd w:id="53"/>
      <w:bookmarkEnd w:id="5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5" w:name="_Toc54862170"/>
      <w:bookmarkStart w:id="56" w:name="_Toc66363497"/>
      <w:r>
        <w:rPr>
          <w:rFonts w:hint="default" w:ascii="Times New Roman" w:hAnsi="Times New Roman" w:eastAsia="宋体" w:cs="Times New Roman"/>
          <w:bCs/>
          <w:color w:val="auto"/>
          <w:kern w:val="0"/>
          <w:sz w:val="21"/>
          <w:szCs w:val="21"/>
          <w:highlight w:val="none"/>
          <w:lang w:val="en-US" w:eastAsia="zh-CN" w:bidi="ar"/>
        </w:rPr>
        <w:t>六、合同文件构成</w:t>
      </w:r>
      <w:bookmarkEnd w:id="55"/>
      <w:bookmarkEnd w:id="5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本协议书与下列文件一起构成合同文件：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中标通知书（如果有）；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投标函及投标函附录（如果有）；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专用合同条件及《发包人要求》等附件；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通用合同条件；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（5） 承包人建议书；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价格清单；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 双方约定的其他合同文件。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上述各项合同文件包括双方就该项合同文件所作出的补充和修改，属于同一类内容的合同文件应以最新签署的为准。专用合同条件及其附件须经合同当事人签字或盖章。</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7" w:name="_Toc66363498"/>
      <w:bookmarkStart w:id="58" w:name="_Toc54862171"/>
      <w:r>
        <w:rPr>
          <w:rFonts w:hint="default" w:ascii="Times New Roman" w:hAnsi="Times New Roman" w:eastAsia="宋体" w:cs="Times New Roman"/>
          <w:bCs/>
          <w:color w:val="auto"/>
          <w:kern w:val="0"/>
          <w:sz w:val="21"/>
          <w:szCs w:val="21"/>
          <w:highlight w:val="none"/>
          <w:lang w:val="en-US" w:eastAsia="zh-CN" w:bidi="ar"/>
        </w:rPr>
        <w:t>七、承诺</w:t>
      </w:r>
      <w:bookmarkEnd w:id="57"/>
      <w:bookmarkEnd w:id="58"/>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发包人承诺按照法律规定履行项目审批手续、筹集工程建设资金并按照合同约定的期限和方式支付合同价款。</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承包人承诺按照法律规定及合同约定组织完成工程的设计、采购和施工等工作，确保工程质量和安全，不进行转包及违法分包，并在缺陷责任期及保修期内承担相应的工程维修责任。</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9" w:name="_Toc66363499"/>
      <w:bookmarkStart w:id="60" w:name="_Toc54862172"/>
      <w:r>
        <w:rPr>
          <w:rFonts w:hint="default" w:ascii="Times New Roman" w:hAnsi="Times New Roman" w:eastAsia="宋体" w:cs="Times New Roman"/>
          <w:bCs/>
          <w:color w:val="auto"/>
          <w:kern w:val="0"/>
          <w:sz w:val="21"/>
          <w:szCs w:val="21"/>
          <w:highlight w:val="none"/>
          <w:lang w:val="en-US" w:eastAsia="zh-CN" w:bidi="ar"/>
        </w:rPr>
        <w:t>八、订立时间</w:t>
      </w:r>
      <w:bookmarkEnd w:id="59"/>
      <w:bookmarkEnd w:id="6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1" w:name="_Toc54862173"/>
      <w:bookmarkStart w:id="62" w:name="_Toc66363500"/>
      <w:r>
        <w:rPr>
          <w:rFonts w:hint="default" w:ascii="Times New Roman" w:hAnsi="Times New Roman" w:eastAsia="宋体" w:cs="Times New Roman"/>
          <w:bCs/>
          <w:color w:val="auto"/>
          <w:kern w:val="0"/>
          <w:sz w:val="21"/>
          <w:szCs w:val="21"/>
          <w:highlight w:val="none"/>
          <w:lang w:val="en-US" w:eastAsia="zh-CN" w:bidi="ar"/>
        </w:rPr>
        <w:t>九、订立地点</w:t>
      </w:r>
      <w:bookmarkEnd w:id="61"/>
      <w:bookmarkEnd w:id="6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3" w:name="_Toc54862174"/>
      <w:bookmarkStart w:id="64" w:name="_Toc66363501"/>
      <w:r>
        <w:rPr>
          <w:rFonts w:hint="default" w:ascii="Times New Roman" w:hAnsi="Times New Roman" w:eastAsia="宋体" w:cs="Times New Roman"/>
          <w:bCs/>
          <w:color w:val="auto"/>
          <w:kern w:val="0"/>
          <w:sz w:val="21"/>
          <w:szCs w:val="21"/>
          <w:highlight w:val="none"/>
          <w:lang w:val="en-US" w:eastAsia="zh-CN" w:bidi="ar"/>
        </w:rPr>
        <w:t>十、合同生效</w:t>
      </w:r>
      <w:bookmarkEnd w:id="63"/>
      <w:bookmarkEnd w:id="6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本合同经双方签字或盖章后成立，并自</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生效。</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5" w:name="_Toc66363502"/>
      <w:bookmarkStart w:id="66" w:name="_Toc54862175"/>
      <w:r>
        <w:rPr>
          <w:rFonts w:hint="default" w:ascii="Times New Roman" w:hAnsi="Times New Roman" w:eastAsia="宋体" w:cs="Times New Roman"/>
          <w:bCs/>
          <w:color w:val="auto"/>
          <w:kern w:val="0"/>
          <w:sz w:val="21"/>
          <w:szCs w:val="21"/>
          <w:highlight w:val="none"/>
          <w:lang w:val="en-US" w:eastAsia="zh-CN" w:bidi="ar"/>
        </w:rPr>
        <w:t>十一、合同份数</w:t>
      </w:r>
      <w:bookmarkEnd w:id="65"/>
      <w:bookmarkEnd w:id="6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本合同一式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份，均具有同等法律效力，发包人执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份，承包人执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w:t>
      </w:r>
    </w:p>
    <w:tbl>
      <w:tblPr>
        <w:tblStyle w:val="38"/>
        <w:tblpPr w:leftFromText="180" w:rightFromText="180" w:vertAnchor="text" w:horzAnchor="page" w:tblpX="1702" w:tblpY="1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发包人：（公章）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承包人：（公章）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传真： </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0"/>
                <w:sz w:val="21"/>
                <w:szCs w:val="21"/>
                <w:highlight w:val="none"/>
                <w:u w:val="single"/>
                <w:lang w:val="en-US" w:eastAsia="zh-CN" w:bidi="ar"/>
              </w:rPr>
              <w:t xml:space="preserve">                       </w:t>
            </w: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传真：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2"/>
                <w:sz w:val="21"/>
                <w:szCs w:val="21"/>
                <w:highlight w:val="none"/>
                <w:u w:val="single"/>
                <w:lang w:val="en-US" w:eastAsia="zh-CN" w:bidi="ar"/>
              </w:rPr>
              <w:t xml:space="preserve">                       </w:t>
            </w:r>
          </w:p>
        </w:tc>
      </w:tr>
    </w:tbl>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ab/>
      </w:r>
    </w:p>
    <w:p>
      <w:pPr>
        <w:pageBreakBefore w:val="0"/>
        <w:overflowPunct/>
        <w:autoSpaceDE/>
        <w:autoSpaceDN/>
        <w:bidi w:val="0"/>
        <w:spacing w:line="360" w:lineRule="auto"/>
        <w:ind w:left="0" w:leftChars="0"/>
        <w:rPr>
          <w:rFonts w:hint="default" w:ascii="Times New Roman" w:hAnsi="Times New Roman" w:eastAsia="宋体" w:cs="Times New Roman"/>
          <w:color w:val="auto"/>
          <w:sz w:val="21"/>
          <w:szCs w:val="21"/>
          <w:highlight w:val="none"/>
          <w:lang w:val="en-US" w:eastAsia="zh-CN" w:bidi="ar"/>
        </w:rPr>
        <w:sectPr>
          <w:type w:val="continuous"/>
          <w:pgSz w:w="11906" w:h="16838"/>
          <w:pgMar w:top="1440" w:right="1800" w:bottom="1440" w:left="1800" w:header="720" w:footer="850" w:gutter="0"/>
          <w:pgNumType w:fmt="decimal"/>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67" w:name="_Toc66363503"/>
      <w:bookmarkStart w:id="68" w:name="_Toc54862176"/>
      <w:r>
        <w:rPr>
          <w:rFonts w:hint="default" w:ascii="Times New Roman" w:hAnsi="Times New Roman" w:eastAsia="宋体" w:cs="Times New Roman"/>
          <w:b/>
          <w:bCs/>
          <w:color w:val="auto"/>
          <w:kern w:val="44"/>
          <w:sz w:val="21"/>
          <w:szCs w:val="21"/>
          <w:highlight w:val="none"/>
          <w:lang w:val="zh-CN" w:eastAsia="zh-CN" w:bidi="ar"/>
        </w:rPr>
        <w:t>第二部分 通用合同条件</w:t>
      </w:r>
      <w:bookmarkEnd w:id="67"/>
      <w:bookmarkEnd w:id="6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通用合同条款详见GF-2020-0216建设项目工程总承包合同（示范文本）</w:t>
      </w:r>
      <w:r>
        <w:rPr>
          <w:rFonts w:hint="default" w:ascii="Times New Roman" w:hAnsi="Times New Roman" w:eastAsia="宋体" w:cs="Times New Roman"/>
          <w:color w:val="auto"/>
          <w:kern w:val="0"/>
          <w:sz w:val="21"/>
          <w:szCs w:val="21"/>
          <w:highlight w:val="none"/>
          <w:lang w:val="en-US" w:eastAsia="zh-CN" w:bidi="ar"/>
        </w:rPr>
        <w:br w:type="page"/>
      </w:r>
    </w:p>
    <w:p>
      <w:pPr>
        <w:keepNext/>
        <w:keepLines/>
        <w:pageBreakBefore w:val="0"/>
        <w:widowControl w:val="0"/>
        <w:suppressLineNumbers w:val="0"/>
        <w:overflowPunct/>
        <w:autoSpaceDE/>
        <w:autoSpaceDN/>
        <w:bidi w:val="0"/>
        <w:spacing w:before="0" w:beforeAutospacing="0" w:afterAutospacing="0" w:line="360" w:lineRule="auto"/>
        <w:ind w:left="0" w:leftChars="0" w:right="0"/>
        <w:jc w:val="center"/>
        <w:outlineLvl w:val="1"/>
        <w:rPr>
          <w:rFonts w:hint="default" w:ascii="Times New Roman" w:hAnsi="Times New Roman" w:eastAsia="黑体" w:cs="Times New Roman"/>
          <w:bCs/>
          <w:color w:val="auto"/>
          <w:sz w:val="32"/>
          <w:szCs w:val="32"/>
          <w:highlight w:val="none"/>
          <w:vertAlign w:val="superscript"/>
          <w:lang w:val="en-US"/>
        </w:rPr>
      </w:pPr>
      <w:r>
        <w:rPr>
          <w:rFonts w:hint="default" w:ascii="Times New Roman" w:hAnsi="Times New Roman" w:eastAsia="黑体" w:cs="Times New Roman"/>
          <w:bCs/>
          <w:color w:val="auto"/>
          <w:kern w:val="2"/>
          <w:sz w:val="32"/>
          <w:szCs w:val="32"/>
          <w:highlight w:val="none"/>
          <w:lang w:val="en-US" w:eastAsia="zh-CN" w:bidi="ar"/>
        </w:rPr>
        <w:t>第三部分 专用合同条件</w:t>
      </w:r>
      <w:bookmarkStart w:id="69" w:name="_Toc54862332"/>
    </w:p>
    <w:p>
      <w:pPr>
        <w:keepNext/>
        <w:keepLines/>
        <w:pageBreakBefore w:val="0"/>
        <w:widowControl w:val="0"/>
        <w:suppressLineNumbers w:val="0"/>
        <w:overflowPunct/>
        <w:autoSpaceDE/>
        <w:autoSpaceDN/>
        <w:bidi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第1条 一般约定</w:t>
      </w:r>
      <w:bookmarkEnd w:id="69"/>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 词语定义和解释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1.1.1.10 其他合同文件：</w:t>
      </w:r>
      <w:r>
        <w:rPr>
          <w:rFonts w:hint="default" w:ascii="Times New Roman" w:hAnsi="Times New Roman" w:eastAsia="宋体" w:cs="Times New Roman"/>
          <w:color w:val="auto"/>
          <w:kern w:val="0"/>
          <w:sz w:val="21"/>
          <w:szCs w:val="24"/>
          <w:highlight w:val="none"/>
          <w:u w:val="single"/>
          <w:lang w:val="en-US" w:eastAsia="zh-CN" w:bidi="ar"/>
        </w:rPr>
        <w:t>合同履行过程中双方就有关工程洽商、变更达成的书面协议</w:t>
      </w:r>
      <w:r>
        <w:rPr>
          <w:rFonts w:hint="eastAsia" w:ascii="Times New Roman" w:hAnsi="Times New Roman" w:eastAsia="宋体" w:cs="Times New Roman"/>
          <w:color w:val="auto"/>
          <w:kern w:val="0"/>
          <w:sz w:val="21"/>
          <w:szCs w:val="24"/>
          <w:highlight w:val="none"/>
          <w:u w:val="single"/>
          <w:lang w:val="en-US" w:eastAsia="zh-CN" w:bidi="ar"/>
        </w:rPr>
        <w:t>及往来通知、函件</w:t>
      </w:r>
      <w:r>
        <w:rPr>
          <w:rFonts w:hint="default" w:ascii="Times New Roman" w:hAnsi="Times New Roman" w:eastAsia="宋体" w:cs="Times New Roman"/>
          <w:color w:val="auto"/>
          <w:kern w:val="0"/>
          <w:sz w:val="21"/>
          <w:szCs w:val="24"/>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工程和设备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1.1.3.5 单位/区段工程的范围：</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 xml:space="preserve"> 详见招标文件及初步设计文件</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cs="Times New Roman"/>
          <w:color w:val="auto"/>
          <w:kern w:val="0"/>
          <w:sz w:val="21"/>
          <w:szCs w:val="24"/>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1.1.3.9 作为施工场所组成部分的其他场所包括：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永久占地</w:t>
      </w:r>
      <w:r>
        <w:rPr>
          <w:rFonts w:hint="default" w:ascii="Times New Roman" w:hAnsi="Times New Roman" w:eastAsia="宋体" w:cs="Times New Roman"/>
          <w:color w:val="auto"/>
          <w:kern w:val="0"/>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1.1.3.10 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移交给发包人的工程及设备</w:t>
      </w:r>
      <w:r>
        <w:rPr>
          <w:rFonts w:hint="default" w:ascii="Times New Roman" w:hAnsi="Times New Roman" w:eastAsia="宋体" w:cs="Times New Roman"/>
          <w:color w:val="auto"/>
          <w:kern w:val="0"/>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1.1.3.11 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 语言文字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本合同除使用汉语外，还使用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语言。</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 法律</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适用于合同的其他规范性文件：</w:t>
      </w:r>
      <w:r>
        <w:rPr>
          <w:rFonts w:hint="default" w:ascii="Times New Roman" w:hAnsi="Times New Roman" w:eastAsia="宋体" w:cs="Times New Roman"/>
          <w:color w:val="auto"/>
          <w:kern w:val="2"/>
          <w:sz w:val="21"/>
          <w:szCs w:val="21"/>
          <w:highlight w:val="none"/>
          <w:u w:val="single"/>
          <w:lang w:val="en-US" w:eastAsia="zh-CN" w:bidi="ar"/>
        </w:rPr>
        <w:t>《中华人民共和国民法典》、《中华人民共和国建筑法》、《中华人民共和国招标投标法》、《建设工程质量管理条例》、《建设工程安全生产管理条例》、《合肥市公共资源交易管理条例》等国家及工程所在地现行有效的法律法规和规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 标准和规范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适用于本合同的标准、规范（名称）包括：</w:t>
      </w:r>
      <w:r>
        <w:rPr>
          <w:rFonts w:hint="default" w:ascii="Times New Roman" w:hAnsi="Times New Roman" w:eastAsia="宋体" w:cs="Times New Roman"/>
          <w:color w:val="auto"/>
          <w:kern w:val="2"/>
          <w:sz w:val="21"/>
          <w:szCs w:val="21"/>
          <w:highlight w:val="none"/>
          <w:u w:val="single"/>
          <w:lang w:val="en-US" w:eastAsia="zh-CN" w:bidi="ar"/>
        </w:rPr>
        <w:t>招标文件高于国家标准要求的执行招标文件要求，其余按通用条款执行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发包人提供的国外标准、规范的名称：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；发包人提供的国外标准、规范的份数：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；发包人提供的国外标准、规范的时间：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没有成文规范、标准规定的约定：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1.4.4 发包人对于工程的技术标准、功能要求：</w:t>
      </w:r>
      <w:r>
        <w:rPr>
          <w:rFonts w:hint="default" w:ascii="Times New Roman" w:hAnsi="Times New Roman" w:eastAsia="宋体" w:cs="Times New Roman"/>
          <w:color w:val="auto"/>
          <w:kern w:val="0"/>
          <w:sz w:val="21"/>
          <w:szCs w:val="21"/>
          <w:highlight w:val="none"/>
          <w:u w:val="single"/>
          <w:vertAlign w:val="baseline"/>
          <w:lang w:val="en-US" w:eastAsia="zh-CN" w:bidi="ar"/>
        </w:rPr>
        <w:t xml:space="preserve"> </w:t>
      </w:r>
      <w:r>
        <w:rPr>
          <w:rFonts w:hint="eastAsia" w:ascii="Times New Roman" w:hAnsi="Times New Roman" w:cs="Times New Roman"/>
          <w:color w:val="auto"/>
          <w:kern w:val="0"/>
          <w:sz w:val="21"/>
          <w:szCs w:val="21"/>
          <w:highlight w:val="none"/>
          <w:u w:val="single"/>
          <w:vertAlign w:val="baseline"/>
          <w:lang w:val="en-US" w:eastAsia="zh-CN" w:bidi="ar"/>
        </w:rPr>
        <w:t>/</w:t>
      </w:r>
      <w:r>
        <w:rPr>
          <w:rFonts w:hint="default" w:ascii="Times New Roman" w:hAnsi="Times New Roman" w:eastAsia="宋体" w:cs="Times New Roman"/>
          <w:color w:val="auto"/>
          <w:kern w:val="0"/>
          <w:sz w:val="21"/>
          <w:szCs w:val="21"/>
          <w:highlight w:val="none"/>
          <w:u w:val="single"/>
          <w:vertAlign w:val="baseline"/>
          <w:lang w:val="en-US" w:eastAsia="zh-CN" w:bidi="ar"/>
        </w:rPr>
        <w:t xml:space="preserve"> </w:t>
      </w:r>
      <w:r>
        <w:rPr>
          <w:rFonts w:hint="default" w:ascii="Times New Roman" w:hAnsi="Times New Roman" w:eastAsia="宋体" w:cs="Times New Roman"/>
          <w:color w:val="auto"/>
          <w:kern w:val="0"/>
          <w:sz w:val="21"/>
          <w:szCs w:val="21"/>
          <w:highlight w:val="none"/>
          <w:vertAlign w:val="baseli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 合同文件的优先顺序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合同文件组成及优先顺序为：</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执行通用条款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 文件的提供和照管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发包人文件的提供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发包人文件的提供期限、名称、数量和形式：</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eastAsia" w:ascii="Times New Roman" w:hAnsi="Times New Roman" w:cs="Times New Roman"/>
          <w:snapToGrid w:val="0"/>
          <w:color w:val="auto"/>
          <w:kern w:val="2"/>
          <w:sz w:val="21"/>
          <w:szCs w:val="24"/>
          <w:highlight w:val="none"/>
          <w:u w:val="single"/>
          <w:lang w:val="en-US" w:eastAsia="zh-CN" w:bidi="ar"/>
        </w:rPr>
        <w:t>详见招标文件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承包人文件的提供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承包人文件的内容、提供期限、名称、数量和形式：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snapToGrid w:val="0"/>
          <w:color w:val="auto"/>
          <w:kern w:val="2"/>
          <w:sz w:val="21"/>
          <w:szCs w:val="24"/>
          <w:highlight w:val="none"/>
          <w:u w:val="single"/>
          <w:lang w:val="en-US" w:eastAsia="zh-CN" w:bidi="ar"/>
        </w:rPr>
        <w:t>详见招标文件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1.6.4 文件的照管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关于现场文件准备的约定：</w:t>
      </w:r>
      <w:r>
        <w:rPr>
          <w:rFonts w:hint="eastAsia" w:ascii="Times New Roman" w:hAnsi="Times New Roman" w:cs="Times New Roman"/>
          <w:snapToGrid w:val="0"/>
          <w:color w:val="auto"/>
          <w:kern w:val="2"/>
          <w:sz w:val="21"/>
          <w:szCs w:val="24"/>
          <w:highlight w:val="none"/>
          <w:u w:val="single"/>
          <w:lang w:val="en-US" w:eastAsia="zh-CN" w:bidi="ar"/>
        </w:rPr>
        <w:t>执行通用条款，且满足招标文件及发包人要求</w:t>
      </w:r>
      <w:r>
        <w:rPr>
          <w:rFonts w:hint="default" w:ascii="Times New Roman" w:hAnsi="Times New Roman"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 联络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1.7.2 发包人指定的送达方式（包括电子传输方式）：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发包人办公室</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承包人指定的送达方式（包括电子传输方式）：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工地现场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 知识产权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1.10.1 由发包人（或以发包人名义）编制的《发包人要求》和其他文件的著作权归属：</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1.10.2 由承包人（或以承包人名义）为实施工程所编制的文件、承包人完成的设计工作成果和建造完成的建筑物的知识产权归属：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1.10.4 承包人在投标文件中采用的专利、专有技术、技术秘密的使用费的承担方式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保密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双方订立的商业保密协议（名称）：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双方订立的技术保密协议（名称）：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责任限制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承包人对发包人赔偿责任的最高限额为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依据合同约定违约金条款，但造成的损失大于违约金的部分须另行赔偿</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1.14 建筑信息模型技术的应用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关于建筑信息模型技术的开发、使用、存储、传输、交付及费用约定如下：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0" w:name="_Toc54862333"/>
      <w:r>
        <w:rPr>
          <w:rFonts w:hint="default" w:ascii="Times New Roman" w:hAnsi="Times New Roman" w:eastAsia="宋体" w:cs="Times New Roman"/>
          <w:bCs/>
          <w:color w:val="auto"/>
          <w:kern w:val="0"/>
          <w:sz w:val="21"/>
          <w:szCs w:val="21"/>
          <w:highlight w:val="none"/>
          <w:lang w:val="en-US" w:eastAsia="zh-CN" w:bidi="ar"/>
        </w:rPr>
        <w:t>第2条 发包人</w:t>
      </w:r>
      <w:bookmarkEnd w:id="7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 提供施工现场和工作条件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2.2.1 提供施工现场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关于发包人提供施工现场的范围和期限：</w:t>
      </w:r>
      <w:r>
        <w:rPr>
          <w:rFonts w:hint="default" w:ascii="Times New Roman" w:hAnsi="Times New Roman" w:eastAsia="宋体" w:cs="Times New Roman"/>
          <w:color w:val="auto"/>
          <w:kern w:val="2"/>
          <w:sz w:val="21"/>
          <w:szCs w:val="21"/>
          <w:highlight w:val="none"/>
          <w:u w:val="single"/>
          <w:lang w:val="en-US" w:eastAsia="zh-CN" w:bidi="ar"/>
        </w:rPr>
        <w:t>由承包人自行解决，费用自理，发包人不再另行支付费用</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2.2.2 提供工作条件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关于发包人应负责提供的工作条件包括：</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2.3 提供基础资料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关于发包人应提供的基础资料的范围和期限：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无</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 支付合同价款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2.5.2 发包人提供资金来源证明及资金安排的期限要求：</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2.5.3 发包人提供支付担保的形式、期限、金额（或比例）：</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2.7 其他义务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1" w:name="_Toc54862334"/>
      <w:r>
        <w:rPr>
          <w:rFonts w:hint="default" w:ascii="Times New Roman" w:hAnsi="Times New Roman" w:eastAsia="宋体" w:cs="Times New Roman"/>
          <w:bCs/>
          <w:color w:val="auto"/>
          <w:kern w:val="0"/>
          <w:sz w:val="21"/>
          <w:szCs w:val="21"/>
          <w:highlight w:val="none"/>
          <w:lang w:val="en-US" w:eastAsia="zh-CN" w:bidi="ar"/>
        </w:rPr>
        <w:t>第3条 发包人的管理</w:t>
      </w:r>
      <w:bookmarkEnd w:id="7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3.1 发包人代表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3.2 发包人人员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 工程师</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3.3.1 工程师名称：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；工程师监督管理范围、内容：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 商定或确定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3.6.2 关于商定时间限制的具体约定：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3.6.3 关于商定或确定效力的具体约定：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；关于对工程师的确定提出异议的具体约定：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 会议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3.7.1 关于召开会议的具体约定：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3.7.2 关于保存和提供会议纪要的具体约定：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2" w:name="_Toc54862335"/>
      <w:r>
        <w:rPr>
          <w:rFonts w:hint="default" w:ascii="Times New Roman" w:hAnsi="Times New Roman" w:eastAsia="宋体" w:cs="Times New Roman"/>
          <w:bCs/>
          <w:color w:val="auto"/>
          <w:kern w:val="0"/>
          <w:sz w:val="21"/>
          <w:szCs w:val="21"/>
          <w:highlight w:val="none"/>
          <w:lang w:val="en-US" w:eastAsia="zh-CN" w:bidi="ar"/>
        </w:rPr>
        <w:t>第4条 承包人</w:t>
      </w:r>
      <w:bookmarkEnd w:id="7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4.1 承包人的一般义务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default" w:ascii="Times New Roman" w:hAnsi="Times New Roman" w:eastAsia="宋体" w:cs="Times New Roman"/>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（1）</w:t>
      </w:r>
      <w:r>
        <w:rPr>
          <w:rFonts w:hint="default" w:ascii="Times New Roman" w:hAnsi="Times New Roman" w:eastAsia="宋体" w:cs="Times New Roman"/>
          <w:color w:val="auto"/>
          <w:kern w:val="0"/>
          <w:sz w:val="21"/>
          <w:szCs w:val="21"/>
          <w:highlight w:val="none"/>
          <w:u w:val="single"/>
          <w:lang w:val="en-US" w:eastAsia="zh-CN" w:bidi="ar"/>
        </w:rPr>
        <w:t xml:space="preserve">每周例会前一天向发包人、监理单位报送周报，包括本周计划和上周完成工作、未完成工作的情况说明（包括拟采取措施、最终完成时间）。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）负责总承包管理及配合服务内容的全部工作；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3</w:t>
      </w:r>
      <w:r>
        <w:rPr>
          <w:rFonts w:hint="default" w:ascii="Times New Roman" w:hAnsi="Times New Roman" w:eastAsia="宋体" w:cs="Times New Roman"/>
          <w:color w:val="auto"/>
          <w:kern w:val="0"/>
          <w:sz w:val="21"/>
          <w:szCs w:val="21"/>
          <w:highlight w:val="none"/>
          <w:u w:val="single"/>
          <w:lang w:val="en-US" w:eastAsia="zh-CN" w:bidi="ar"/>
        </w:rPr>
        <w:t>）承包人负责承担施工安全保卫工作、夜间安全照明及非夜间的施工照明等责任，其费用包含在措施费中。</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4</w:t>
      </w:r>
      <w:r>
        <w:rPr>
          <w:rFonts w:hint="default" w:ascii="Times New Roman" w:hAnsi="Times New Roman" w:eastAsia="宋体" w:cs="Times New Roman"/>
          <w:color w:val="auto"/>
          <w:kern w:val="0"/>
          <w:sz w:val="21"/>
          <w:szCs w:val="21"/>
          <w:highlight w:val="none"/>
          <w:u w:val="single"/>
          <w:lang w:val="en-US" w:eastAsia="zh-CN" w:bidi="ar"/>
        </w:rPr>
        <w:t>）承包人在总包期间应保证自身及所管理分包方遵守政府有关主管部门对施工场地交通、施工噪音以及环境保护和安全生产等的管理规定，按规定办理有关手续，并以书面形式通知发包人，所涉及到的一切费用由承包人承担。凡涉及上述事项所引起索赔、诉讼、损害责任和产生的费用支付全部由承包人负责；如承包人未能完成上述工作，将扣除相应的总承包服务费同时向发包人支付相应的违约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eastAsia" w:ascii="Times New Roman" w:hAnsi="Times New Roman"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5</w:t>
      </w:r>
      <w:r>
        <w:rPr>
          <w:rFonts w:hint="eastAsia" w:ascii="Times New Roman" w:hAnsi="Times New Roman" w:eastAsia="宋体"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承包人负责协调处理施工场地周围地下管线和邻近建筑物、构筑物（含文物保护建筑）、古树名木的保护工作，因处理或保护而发生的措施费用，已经包含在合同价款内，发包人不再另行支付 </w:t>
      </w:r>
      <w:r>
        <w:rPr>
          <w:rFonts w:hint="eastAsia" w:ascii="Times New Roman" w:hAnsi="Times New Roman" w:cs="Times New Roman"/>
          <w:color w:val="auto"/>
          <w:kern w:val="0"/>
          <w:sz w:val="21"/>
          <w:szCs w:val="21"/>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6</w:t>
      </w:r>
      <w:r>
        <w:rPr>
          <w:rFonts w:hint="eastAsia" w:ascii="Times New Roman" w:hAnsi="Times New Roman" w:eastAsia="宋体"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承包人在收到发包人支付的各期进度款和其他费用（如有）后应优先安排支付工人工资，承包人在其与各分包单位签订的所有分包合同中，有义务约定各分包单位亦应按本款约定优先安排支付各该分包单位的工人工资。</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4.2 履约担保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承包人是否提供履约担保：</w:t>
      </w:r>
      <w:r>
        <w:rPr>
          <w:rFonts w:hint="default" w:ascii="Times New Roman" w:hAnsi="Times New Roman" w:eastAsia="宋体" w:cs="Times New Roman"/>
          <w:b/>
          <w:bCs/>
          <w:color w:val="auto"/>
          <w:kern w:val="2"/>
          <w:sz w:val="21"/>
          <w:szCs w:val="24"/>
          <w:highlight w:val="none"/>
          <w:u w:val="single"/>
          <w:lang w:val="en-US" w:eastAsia="zh-CN" w:bidi="ar"/>
        </w:rPr>
        <w:t xml:space="preserve"> </w:t>
      </w:r>
      <w:r>
        <w:rPr>
          <w:rFonts w:hint="eastAsia" w:ascii="Times New Roman" w:hAnsi="Times New Roman" w:cs="Times New Roman"/>
          <w:b/>
          <w:bCs/>
          <w:color w:val="auto"/>
          <w:kern w:val="2"/>
          <w:sz w:val="21"/>
          <w:szCs w:val="24"/>
          <w:highlight w:val="none"/>
          <w:u w:val="single"/>
          <w:lang w:val="en-US" w:eastAsia="zh-CN" w:bidi="ar"/>
        </w:rPr>
        <w:t>不</w:t>
      </w:r>
      <w:r>
        <w:rPr>
          <w:rFonts w:hint="default" w:ascii="Times New Roman" w:hAnsi="Times New Roman" w:eastAsia="宋体" w:cs="Times New Roman"/>
          <w:b/>
          <w:bCs/>
          <w:color w:val="auto"/>
          <w:kern w:val="2"/>
          <w:sz w:val="21"/>
          <w:szCs w:val="21"/>
          <w:highlight w:val="none"/>
          <w:u w:val="single"/>
          <w:lang w:val="en-US" w:eastAsia="zh-CN" w:bidi="ar"/>
        </w:rPr>
        <w:t>提供</w:t>
      </w:r>
      <w:r>
        <w:rPr>
          <w:rFonts w:hint="default" w:ascii="Times New Roman" w:hAnsi="Times New Roman" w:eastAsia="宋体"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 工程总承包项目经理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4.3.1 工程总承包项目经理姓名：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执业资格或职称类型：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执业资格证或职称证号码：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承包人未提交劳动合同，以及没有为工程总承包项目经理缴纳社会保险证明的违约责任：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4.3.2 工程总承包项目经理每月在现场的时间要求：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每月不低于28天在岗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工程总承包项目经理未经批准擅自离开施工现场的违约责任：</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处以违约金2000元/次</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4.3.3 承包人对工程总承包项目经理的授权范围: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4.3.4 承包人擅自更换工程总承包项目经理的违约责任：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处以违约金20000元/次</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4.3.5 承包人无正当理由拒绝更换工程总承包项目经理的违约责任: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发包人有权解除合同，并追究相关责任</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 承包人人员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4.4.1 人员安排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承包人提交项目管理机构及施工现场人员安排的报告的期限：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承包人提交关键人员信息及注册执业资格等证明其具备担任关键人员能力的相关文件的期限：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4.4.2 关键人员更换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承包人擅自更换关键人员的违约责任：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处以违约金5000元/人/次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承包人无正当理由拒绝撤换关键人员的违约责任：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处以违约金5000元/人/次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4.4.3 现场管理关键人员在岗要求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承包人现场管理关键人员离开施工现场的批准要求：</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需经过监理及招标人批准</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承包人现场管理关键人员擅自离开施工现场的违约责任：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处以违约金1000元/人/次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 分包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4.5.1 一般约定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按通用条款执行</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4.5.2 分包的确定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允许分包的工程包括：</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其他关于分包的约定：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4.5.5 分包合同价款支付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关于分包合同价款支付的约定：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 联合体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4.6.2 联合体各成员的分工、费用收取、发票开具等事项：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 承包人现场查勘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4.7.1 双方当事人对现场查勘的责任承担的约定：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4.8 不可预见的困难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不可预见的困难包括：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3" w:name="_Toc54862336"/>
      <w:r>
        <w:rPr>
          <w:rFonts w:hint="default" w:ascii="Times New Roman" w:hAnsi="Times New Roman" w:eastAsia="宋体" w:cs="Times New Roman"/>
          <w:bCs/>
          <w:color w:val="auto"/>
          <w:kern w:val="0"/>
          <w:sz w:val="21"/>
          <w:szCs w:val="21"/>
          <w:highlight w:val="none"/>
          <w:lang w:val="en-US" w:eastAsia="zh-CN" w:bidi="ar"/>
        </w:rPr>
        <w:t>第5条 设计</w:t>
      </w:r>
      <w:bookmarkEnd w:id="7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 承包人文件审查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5.2.1 承包人文件审查的期限：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5.2.2 审查会议的审查形式和时间安排为：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，审查会议的相关费用由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5.2.3 关于第三方审查单位的约定：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5.3 培训</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培训的时长为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，承包人应为培训提供的人员、设施和其它必要条件为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 竣工文件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5.4.1 竣工文件的形式、提供的份数、技术标准以及其它相关要求：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5.4.3 关于竣工文件的其他约定：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 操作和维修手册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5.5.3 对最终操作和维修手册的约定：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4" w:name="_Toc54862337"/>
      <w:r>
        <w:rPr>
          <w:rFonts w:hint="default" w:ascii="Times New Roman" w:hAnsi="Times New Roman" w:eastAsia="宋体" w:cs="Times New Roman"/>
          <w:bCs/>
          <w:color w:val="auto"/>
          <w:kern w:val="0"/>
          <w:sz w:val="21"/>
          <w:szCs w:val="21"/>
          <w:highlight w:val="none"/>
          <w:lang w:val="en-US" w:eastAsia="zh-CN" w:bidi="ar"/>
        </w:rPr>
        <w:t>第6条 材料、工程设备</w:t>
      </w:r>
      <w:bookmarkEnd w:id="7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6.1 实施方法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双方当事人约定的实施方法、设备、设施和材料：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 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6.2.1 发包人提供的材料和工程设备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发包人提供的材料和工程设备验收后，由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中标人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负责接收、运输和保管。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6.2.2 承包人提供的材料和工程设备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材料和工程设备的类别、估算数量：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竣工后试验的生产性材料的类别或（和）清单：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6.2.3 材料和工程设备的保管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发包人供应的材料和工程设备的保管费用由</w:t>
      </w:r>
      <w:r>
        <w:rPr>
          <w:rFonts w:hint="eastAsia" w:ascii="Times New Roman" w:hAnsi="Times New Roman" w:cs="Times New Roman"/>
          <w:color w:val="auto"/>
          <w:kern w:val="0"/>
          <w:sz w:val="21"/>
          <w:szCs w:val="21"/>
          <w:highlight w:val="none"/>
          <w:u w:val="single"/>
          <w:lang w:val="en-US" w:eastAsia="zh-CN" w:bidi="ar"/>
        </w:rPr>
        <w:t>中标人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承包人提交保管、维护方案的时间：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发包人提供的库房、堆场、设施和设备：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 样品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6.3.1 样品的报送与封存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需要承包人报送样品的材料或工程设备，样品种类、名称、规格、数量：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6.4.1 工程质量要求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工程质量的特殊标准或要求：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合格</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6.4.2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除通用合同条件已列明的质量检查的地点外，发包人有权进行质量检查的其他地点：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6.4.3 隐蔽工程检查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关于隐蔽工程和中间验收的特别约定：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 由承包人试验和检验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6.5.1 试验设备与试验人员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试验的内容、时间和地点：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试验所需要的试验设备、取样装置、试验场所和试验条件：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试验和检验费用的计价原则：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
          <w:bCs w:val="0"/>
          <w:color w:val="auto"/>
          <w:kern w:val="0"/>
          <w:szCs w:val="21"/>
          <w:highlight w:val="none"/>
          <w:lang w:val="en-US"/>
        </w:rPr>
      </w:pPr>
      <w:bookmarkStart w:id="75" w:name="_Toc54862338"/>
      <w:r>
        <w:rPr>
          <w:rFonts w:hint="default" w:ascii="Times New Roman" w:hAnsi="Times New Roman" w:eastAsia="宋体" w:cs="Times New Roman"/>
          <w:b/>
          <w:bCs w:val="0"/>
          <w:color w:val="auto"/>
          <w:kern w:val="0"/>
          <w:sz w:val="21"/>
          <w:szCs w:val="21"/>
          <w:highlight w:val="none"/>
          <w:lang w:val="en-US" w:eastAsia="zh-CN" w:bidi="ar"/>
        </w:rPr>
        <w:t>第7条 施工</w:t>
      </w:r>
      <w:bookmarkEnd w:id="7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 交通运输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7.1.1 出入现场的权利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7.1.2 场外交通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关于场外交通的特别约定：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7.1.3 场内交通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关于场内交通与场外交通边界的约定：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7.1.4 超大件和超重件的运输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 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7.2.1 承包人提供的施工设备和临时设施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临时设施的费用和临时占地手续和费用承担的特别约定：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7.2.2 发包人提供的施工设备和临时设施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发包人提供的施工设备或临时设施范围：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7.3 现场合作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关于现场合作费用的特别约定：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 测量放线</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7.4.1 关于测量放线的特别约定的技术规范：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。施工控制网资料的告知期限：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 现场劳动用工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7.5.2 合同当事人对建筑工人工资清偿事宜和违约责任的约定：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 安全文明施工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7.6.1 安全生产要求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合同当事人对安全施工的要求：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确保无安全事故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7.6.3 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满足相关规定标准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7.9 临时性公用设施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关于临时性公用设施的特别约定：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7.10 现场安保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承包人现场安保义务的特别约定：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6" w:name="_Toc54862339"/>
      <w:r>
        <w:rPr>
          <w:rFonts w:hint="default" w:ascii="Times New Roman" w:hAnsi="Times New Roman" w:eastAsia="宋体" w:cs="Times New Roman"/>
          <w:bCs/>
          <w:color w:val="auto"/>
          <w:kern w:val="0"/>
          <w:sz w:val="21"/>
          <w:szCs w:val="21"/>
          <w:highlight w:val="none"/>
          <w:lang w:val="en-US" w:eastAsia="zh-CN" w:bidi="ar"/>
        </w:rPr>
        <w:t>第8条 工期和进度</w:t>
      </w:r>
      <w:bookmarkEnd w:id="7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 开始工作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8.1.1 开始准备工作：</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8.1.2 发包人可在计划开始工作之日起84日后发出开始工作通知的特殊情形：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8.2 竣工日期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竣工日期的约定：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 项目实施计划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8.3.1 项目实施计划的内容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8.3.2 项目实施计划的提交和修改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项目实施计划的提交及修改期限：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 项目进度计划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8.4.1 工程师在收到进度计划后确认或提出修改意见的期限：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8.4.2 进度计划的具体要求：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关键路径及关键路径变化的确定原则：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承包人提交项目进度计划的份数和时间：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8.4.3 进度计划的修订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发包人批复修订项目进度计划申请报告的期限：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承包人答复发包人提出修订合同计划的期限：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8.5 进度报告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进度报告的具体要求：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 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8.7.2 因承包人原因导致工期延误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因承包人原因使竣工日期延误，每延误1日的误期赔偿金额为合同协议书的合同价格的0.05%或人民币金额为：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，累计最高赔偿金额为合同协议书的合同价格的：</w:t>
      </w:r>
      <w:r>
        <w:rPr>
          <w:rFonts w:hint="default" w:ascii="Times New Roman" w:hAnsi="Times New Roman" w:eastAsia="宋体" w:cs="Times New Roman"/>
          <w:color w:val="auto"/>
          <w:kern w:val="0"/>
          <w:sz w:val="21"/>
          <w:szCs w:val="21"/>
          <w:highlight w:val="none"/>
          <w:u w:val="single"/>
          <w:lang w:val="en-US" w:eastAsia="zh-CN" w:bidi="ar"/>
        </w:rPr>
        <w:t>4</w:t>
      </w:r>
      <w:r>
        <w:rPr>
          <w:rFonts w:hint="default" w:ascii="Times New Roman" w:hAnsi="Times New Roman" w:eastAsia="宋体" w:cs="Times New Roman"/>
          <w:color w:val="auto"/>
          <w:kern w:val="0"/>
          <w:sz w:val="21"/>
          <w:szCs w:val="21"/>
          <w:highlight w:val="none"/>
          <w:lang w:val="en-US" w:eastAsia="zh-CN" w:bidi="ar"/>
        </w:rPr>
        <w:t>%或人民币金额为：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8.7.3 行政审批迟延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行政审批报送的职责分工：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8.7.4 异常恶劣的气候条件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双方约定视为异常恶劣的气候条件的情形：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 工期提前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8.8.2 承包人提前竣工的奖励：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7" w:name="_Toc54862340"/>
      <w:r>
        <w:rPr>
          <w:rFonts w:hint="default" w:ascii="Times New Roman" w:hAnsi="Times New Roman" w:eastAsia="宋体" w:cs="Times New Roman"/>
          <w:bCs/>
          <w:color w:val="auto"/>
          <w:kern w:val="0"/>
          <w:sz w:val="21"/>
          <w:szCs w:val="21"/>
          <w:highlight w:val="none"/>
          <w:lang w:val="en-US" w:eastAsia="zh-CN" w:bidi="ar"/>
        </w:rPr>
        <w:t>第9条 竣工试验</w:t>
      </w:r>
      <w:bookmarkEnd w:id="7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 竣工试验的义务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9.1.3 竣工试验的阶段、内容和顺序：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竣工试验的操作要求：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8" w:name="_Toc4784272"/>
      <w:bookmarkEnd w:id="78"/>
      <w:bookmarkStart w:id="79" w:name="_Toc4784273"/>
      <w:bookmarkEnd w:id="79"/>
      <w:bookmarkStart w:id="80" w:name="_Toc54862341"/>
      <w:r>
        <w:rPr>
          <w:rFonts w:hint="default" w:ascii="Times New Roman" w:hAnsi="Times New Roman" w:eastAsia="宋体" w:cs="Times New Roman"/>
          <w:bCs/>
          <w:color w:val="auto"/>
          <w:kern w:val="0"/>
          <w:sz w:val="21"/>
          <w:szCs w:val="21"/>
          <w:highlight w:val="none"/>
          <w:lang w:val="en-US" w:eastAsia="zh-CN" w:bidi="ar"/>
        </w:rPr>
        <w:t>第10条 验收和工程接收</w:t>
      </w:r>
      <w:bookmarkEnd w:id="8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 竣工验收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10.1.2 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bookmarkStart w:id="81" w:name="_Hlk46406260"/>
      <w:r>
        <w:rPr>
          <w:rFonts w:hint="default" w:ascii="Times New Roman" w:hAnsi="Times New Roman" w:eastAsia="宋体" w:cs="Times New Roman"/>
          <w:color w:val="auto"/>
          <w:kern w:val="0"/>
          <w:sz w:val="21"/>
          <w:szCs w:val="21"/>
          <w:highlight w:val="none"/>
          <w:lang w:val="en-US" w:eastAsia="zh-CN" w:bidi="ar"/>
        </w:rPr>
        <w:t>发包人不按照合同约定组织竣工验收、颁发工程接受证书的违约金的计算方式：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bookmarkEnd w:id="81"/>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w:t>
      </w:r>
      <w:r>
        <w:rPr>
          <w:rFonts w:hint="default" w:ascii="Times New Roman" w:hAnsi="Times New Roman" w:eastAsia="宋体" w:cs="Times New Roman"/>
          <w:color w:val="auto"/>
          <w:kern w:val="0"/>
          <w:sz w:val="21"/>
          <w:szCs w:val="21"/>
          <w:highlight w:val="none"/>
          <w:lang w:val="en-US" w:eastAsia="zh-CN" w:bidi="ar"/>
        </w:rPr>
        <w:tab/>
      </w:r>
      <w:r>
        <w:rPr>
          <w:rFonts w:hint="default" w:ascii="Times New Roman" w:hAnsi="Times New Roman" w:eastAsia="宋体" w:cs="Times New Roman"/>
          <w:color w:val="auto"/>
          <w:kern w:val="0"/>
          <w:sz w:val="21"/>
          <w:szCs w:val="21"/>
          <w:highlight w:val="none"/>
          <w:lang w:val="en-US" w:eastAsia="zh-CN" w:bidi="ar"/>
        </w:rPr>
        <w:t xml:space="preserve"> 工程的接收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10.3.1工程接收的先后顺序、时间安排和其他要求：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10.3.2 接受工程时承包人需提交竣工验收资料的类别、内容、份数和提交时间：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10.3.3 发包人逾期接收工程的违约责任：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10.3.4 承包人无正当理由不移交工程的违约责任：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 接收证书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10.4.1 工程接收证书颁发时间：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 竣工退场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10.5.1 竣工退场的相关约定：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10.5.3人员撤离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工程师同意需在缺陷责任期内继续工作和使用的人员、施工设备和临时工程的内容：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2" w:name="_Toc54862342"/>
      <w:r>
        <w:rPr>
          <w:rFonts w:hint="default" w:ascii="Times New Roman" w:hAnsi="Times New Roman" w:eastAsia="宋体" w:cs="Times New Roman"/>
          <w:bCs/>
          <w:color w:val="auto"/>
          <w:kern w:val="0"/>
          <w:sz w:val="21"/>
          <w:szCs w:val="21"/>
          <w:highlight w:val="none"/>
          <w:lang w:val="en-US" w:eastAsia="zh-CN" w:bidi="ar"/>
        </w:rPr>
        <w:t>第11条 缺陷责任与保修</w:t>
      </w:r>
      <w:bookmarkEnd w:id="8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11.2 缺陷责任期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24个月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缺陷调查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11.3.4 修复通知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11.6 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承包人应于缺陷责任期届满后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天内向发包人发出缺陷责任期届满通知，发包人应在收到缺陷责任期满通知后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天内核实承包人是否履行缺陷修复义务，承包人未能履行缺陷修复义务的，发包人有权扣除相应金额的维修费用。发包人应在收到缺陷责任期届满通知后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天内，向承包人颁发缺陷责任期终止证书。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11.7 保修责任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工程质量保修范围、期限和责任为：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见工程保修书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3" w:name="_Toc54862343"/>
      <w:r>
        <w:rPr>
          <w:rFonts w:hint="default" w:ascii="Times New Roman" w:hAnsi="Times New Roman" w:eastAsia="宋体" w:cs="Times New Roman"/>
          <w:bCs/>
          <w:color w:val="auto"/>
          <w:kern w:val="0"/>
          <w:sz w:val="21"/>
          <w:szCs w:val="21"/>
          <w:highlight w:val="none"/>
          <w:lang w:val="en-US" w:eastAsia="zh-CN" w:bidi="ar"/>
        </w:rPr>
        <w:t>第12条 竣工后试验</w:t>
      </w:r>
      <w:bookmarkEnd w:id="8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本合同工程是否包含竣工后试验：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 竣工后试验的程序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4" w:name="_Toc54862344"/>
      <w:r>
        <w:rPr>
          <w:rFonts w:hint="default" w:ascii="Times New Roman" w:hAnsi="Times New Roman" w:eastAsia="宋体" w:cs="Times New Roman"/>
          <w:bCs/>
          <w:color w:val="auto"/>
          <w:kern w:val="0"/>
          <w:sz w:val="21"/>
          <w:szCs w:val="21"/>
          <w:highlight w:val="none"/>
          <w:lang w:val="en-US" w:eastAsia="zh-CN" w:bidi="ar"/>
        </w:rPr>
        <w:t>第13条 变更与调整</w:t>
      </w:r>
      <w:bookmarkEnd w:id="8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 承包人的合理化建议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13.2.2 工程师应在收到承包人提交的合理化建议后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日内审查完毕并报送发包人，发现其中存在技术上的缺陷，应通知承包人修改。发包人应在收到工程师报送的合理化建议后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日内审批完毕。合理化建议经发包人批准的，工程师应及时发出变更指示，由此引起的合同价格调整按照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执行。发包人不同意变更的，工程师应书面通知承包人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13.2.3 承包人提出的合理化变更建议的利益分享约定：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 变更程序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 变更估价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13.3.3.1 变更估价原则</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关于变更估价原则的约定：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 暂估价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13.4.1 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承包人可以参与投标的暂估价项目范围：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承包人不得参与投标的暂估价项目范围：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招投标程序及其他约定：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13.4.2 不属于依法必须招标的暂估价项目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不属于依法必须招标的暂估价项目的协商及估价的约定：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13.5 暂列金额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 市场价格波动引起的调整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13.8.2 关于是否采用《价格指数权重表》的约定：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13.8.3 关于采用其他方式调整合同价款的约定：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5" w:name="_Toc54862345"/>
      <w:r>
        <w:rPr>
          <w:rFonts w:hint="default" w:ascii="Times New Roman" w:hAnsi="Times New Roman" w:eastAsia="宋体" w:cs="Times New Roman"/>
          <w:bCs/>
          <w:color w:val="auto"/>
          <w:kern w:val="0"/>
          <w:sz w:val="21"/>
          <w:szCs w:val="21"/>
          <w:highlight w:val="none"/>
          <w:lang w:val="en-US" w:eastAsia="zh-CN" w:bidi="ar"/>
        </w:rPr>
        <w:t>第14条 合同价格与支付</w:t>
      </w:r>
      <w:bookmarkEnd w:id="8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14.1.1 关于合同价格形式的约定：</w:t>
      </w:r>
      <w:r>
        <w:rPr>
          <w:rFonts w:hint="default" w:ascii="Times New Roman" w:hAnsi="Times New Roman" w:eastAsia="宋体" w:cs="Times New Roman"/>
          <w:color w:val="auto"/>
          <w:kern w:val="0"/>
          <w:sz w:val="21"/>
          <w:szCs w:val="21"/>
          <w:highlight w:val="none"/>
          <w:u w:val="single"/>
          <w:lang w:val="en-US" w:eastAsia="zh-CN" w:bidi="ar"/>
        </w:rPr>
        <w:t xml:space="preserve"> 总价合同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b/>
          <w:bCs w:val="0"/>
          <w:color w:val="auto"/>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14.1.2 关于合同价格调整的约定：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14.1.4 按实际完成的工程量支付工程价款的计量方法、估价方法：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预付款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14.2.1 预付款支付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预付款的金额或比例为：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预付款扣回的方式：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14.2.2预付款担保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提供预付款担保期限：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预付款担保形式：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工程进度款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14.3.1 工程进度付款申请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工程进度付款申请方式：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按合同要求申请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承包人提交进度付款申请单的格式、内容、份数和时间：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满足发包人要求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olor w:val="auto"/>
          <w:kern w:val="0"/>
          <w:sz w:val="24"/>
          <w:highlight w:val="none"/>
          <w:u w:val="single"/>
        </w:rPr>
        <w:t>满足发包人要求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14.3.2 进度付款审核和支付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进度付款的审核方式和支付的约定：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1</w:t>
      </w:r>
      <w:r>
        <w:rPr>
          <w:rFonts w:hint="default" w:ascii="Times New Roman" w:hAnsi="Times New Roman" w:eastAsia="宋体" w:cs="Times New Roman"/>
          <w:b w:val="0"/>
          <w:bCs w:val="0"/>
          <w:color w:val="auto"/>
          <w:kern w:val="0"/>
          <w:sz w:val="21"/>
          <w:szCs w:val="21"/>
          <w:highlight w:val="none"/>
          <w:u w:val="none"/>
          <w:lang w:val="en-US" w:eastAsia="zh-CN" w:bidi="zh-CN"/>
        </w:rPr>
        <w:t>）竣工款支付：工程竣工验收合格后，30天内支付至已完合格工程量的</w:t>
      </w:r>
      <w:r>
        <w:rPr>
          <w:rFonts w:hint="eastAsia" w:ascii="Times New Roman" w:hAnsi="Times New Roman" w:cs="Times New Roman"/>
          <w:b w:val="0"/>
          <w:bCs w:val="0"/>
          <w:color w:val="auto"/>
          <w:kern w:val="0"/>
          <w:sz w:val="21"/>
          <w:szCs w:val="21"/>
          <w:highlight w:val="none"/>
          <w:u w:val="none"/>
          <w:lang w:val="en-US" w:eastAsia="zh-CN" w:bidi="zh-CN"/>
        </w:rPr>
        <w:t>85</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2</w:t>
      </w:r>
      <w:r>
        <w:rPr>
          <w:rFonts w:hint="default" w:ascii="Times New Roman" w:hAnsi="Times New Roman" w:eastAsia="宋体" w:cs="Times New Roman"/>
          <w:b w:val="0"/>
          <w:bCs w:val="0"/>
          <w:color w:val="auto"/>
          <w:kern w:val="0"/>
          <w:sz w:val="21"/>
          <w:szCs w:val="21"/>
          <w:highlight w:val="none"/>
          <w:u w:val="none"/>
          <w:lang w:val="en-US" w:eastAsia="zh-CN" w:bidi="zh-CN"/>
        </w:rPr>
        <w:t>）结算款支付：项目审计结算后再付至工程结算价的97%；余款3％留作质保金，待质保期满后一次性无息付清。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 付款计划表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14.4.1 付款计划表的编制要求：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14.4.2 付款计划表的编制与审批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付款计划表的编制：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 竣工结算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14.5.1 竣工结算申请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承包人提交竣工结算申请的时间：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竣工结算申请的资料清单和份数：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竣工结算申请单的内容应包括：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14.5.2 竣工结算审核</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发包人审批竣工付款申请单的期限：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发包人完成竣工付款的期限：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关于竣工付款证书异议部分复核的方式和程序：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 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14.7.1 承包人提供质量保证金的方式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质量保证金采用以下第</w:t>
      </w:r>
      <w:r>
        <w:rPr>
          <w:rFonts w:hint="default"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工程质量保证担保，保证金额为：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cs="Times New Roman"/>
          <w:color w:val="auto"/>
          <w:kern w:val="0"/>
          <w:sz w:val="21"/>
          <w:szCs w:val="21"/>
          <w:highlight w:val="none"/>
          <w:u w:val="single"/>
          <w:lang w:val="en-US" w:eastAsia="zh-CN" w:bidi="ar"/>
        </w:rPr>
        <w:t>3</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%的工程款；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其他方式：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14.7.2 质量保证金的预留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质量保证金的预留采取以下第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在支付工程进度款时逐次预留的质量保证金的比例：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，在此情形下，质量保证金的计算基数不包括预付款的支付、扣回以及价格调整的金额；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工程竣工结算时一次性预留专用合同条件第14.</w:t>
      </w:r>
      <w:r>
        <w:rPr>
          <w:rFonts w:hint="eastAsia" w:ascii="Times New Roman" w:hAnsi="Times New Roman" w:cs="Times New Roman"/>
          <w:color w:val="auto"/>
          <w:kern w:val="0"/>
          <w:sz w:val="21"/>
          <w:szCs w:val="21"/>
          <w:highlight w:val="none"/>
          <w:lang w:val="en-US" w:eastAsia="zh-CN" w:bidi="ar"/>
        </w:rPr>
        <w:t>7</w:t>
      </w:r>
      <w:r>
        <w:rPr>
          <w:rFonts w:hint="default" w:ascii="Times New Roman" w:hAnsi="Times New Roman" w:eastAsia="宋体" w:cs="Times New Roman"/>
          <w:color w:val="auto"/>
          <w:kern w:val="0"/>
          <w:sz w:val="21"/>
          <w:szCs w:val="21"/>
          <w:highlight w:val="none"/>
          <w:lang w:val="en-US" w:eastAsia="zh-CN" w:bidi="ar"/>
        </w:rPr>
        <w:t>.1项第(2)目约定的工程款预留比例的质量保证金；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(3) 其他预留方式: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 最终结清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14.8.1 最终结清申请单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当事人双方关于最终结清申请的其他约定：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14.8.2 最终结清证书和支付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当事人双方关于最终结清支付的其他约定：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6" w:name="_Toc54862346"/>
      <w:r>
        <w:rPr>
          <w:rFonts w:hint="default" w:ascii="Times New Roman" w:hAnsi="Times New Roman" w:eastAsia="宋体" w:cs="Times New Roman"/>
          <w:bCs/>
          <w:color w:val="auto"/>
          <w:kern w:val="0"/>
          <w:sz w:val="21"/>
          <w:szCs w:val="21"/>
          <w:highlight w:val="none"/>
          <w:lang w:val="en-US" w:eastAsia="zh-CN" w:bidi="ar"/>
        </w:rPr>
        <w:t>第15条 违约</w:t>
      </w:r>
      <w:bookmarkEnd w:id="8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 发包人违约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15.1.1 发包人违约的情形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15.1.3 发包人违约的责任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发包人违约责任的承担方式和计算方法：</w:t>
      </w:r>
      <w:r>
        <w:rPr>
          <w:rFonts w:hint="eastAsia" w:ascii="Times New Roman" w:hAnsi="Times New Roman"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 承包人违约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15.2.1 承包人违约的情形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15.2.2 通知改正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工程师通知承包人改正的合理期限是：</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15.2.3 承包人违约的责任</w:t>
      </w:r>
    </w:p>
    <w:p>
      <w:pPr>
        <w:widowControl/>
        <w:adjustRightInd w:val="0"/>
        <w:snapToGrid w:val="0"/>
        <w:spacing w:after="120" w:afterLines="50" w:line="360" w:lineRule="auto"/>
        <w:ind w:firstLine="420" w:firstLineChars="200"/>
        <w:jc w:val="left"/>
        <w:rPr>
          <w:rFonts w:hint="eastAsia" w:ascii="宋体" w:hAnsi="宋体"/>
          <w:color w:val="auto"/>
          <w:kern w:val="0"/>
          <w:sz w:val="24"/>
          <w:highlight w:val="none"/>
        </w:rPr>
      </w:pPr>
      <w:r>
        <w:rPr>
          <w:rFonts w:hint="default" w:ascii="Times New Roman" w:hAnsi="Times New Roman" w:eastAsia="宋体" w:cs="Times New Roman"/>
          <w:color w:val="auto"/>
          <w:kern w:val="0"/>
          <w:sz w:val="21"/>
          <w:szCs w:val="21"/>
          <w:highlight w:val="none"/>
          <w:lang w:val="en-US" w:eastAsia="zh-CN" w:bidi="ar"/>
        </w:rPr>
        <w:t>承包人违约责任的承担方式和计算方法：</w:t>
      </w:r>
      <w:r>
        <w:rPr>
          <w:rFonts w:hint="default" w:ascii="Times New Roman" w:hAnsi="Times New Roman" w:eastAsia="宋体" w:cs="Times New Roman"/>
          <w:b/>
          <w:bCs w:val="0"/>
          <w:color w:val="auto"/>
          <w:kern w:val="2"/>
          <w:sz w:val="21"/>
          <w:szCs w:val="24"/>
          <w:highlight w:val="none"/>
          <w:u w:val="single"/>
          <w:lang w:val="en-US" w:eastAsia="zh-CN" w:bidi="ar"/>
        </w:rPr>
        <w:t>因承包人原因造成工程质量不合格的，承包人应无条件修复达到合同约定的质量标准；无法维修的，承包人应赔偿给发包人造成的所有损失，包括但不限于直接损失、预期损失等。_发生该条违约时，发包人有权停止支付所有工程款项，</w:t>
      </w:r>
      <w:r>
        <w:rPr>
          <w:rFonts w:hint="eastAsia" w:ascii="Times New Roman" w:hAnsi="Times New Roman" w:eastAsia="宋体" w:cs="Times New Roman"/>
          <w:b/>
          <w:bCs w:val="0"/>
          <w:color w:val="auto"/>
          <w:kern w:val="2"/>
          <w:sz w:val="21"/>
          <w:szCs w:val="24"/>
          <w:highlight w:val="none"/>
          <w:u w:val="single"/>
          <w:lang w:val="en-US" w:eastAsia="zh-CN" w:bidi="ar"/>
        </w:rPr>
        <w:t>并有权进行索赔</w:t>
      </w:r>
      <w:r>
        <w:rPr>
          <w:rFonts w:hint="default" w:ascii="Times New Roman" w:hAnsi="Times New Roman" w:eastAsia="宋体" w:cs="Times New Roman"/>
          <w:b/>
          <w:bCs w:val="0"/>
          <w:color w:val="auto"/>
          <w:kern w:val="2"/>
          <w:sz w:val="21"/>
          <w:szCs w:val="24"/>
          <w:highlight w:val="none"/>
          <w:u w:val="single"/>
          <w:lang w:val="en-US" w:eastAsia="zh-CN" w:bidi="ar"/>
        </w:rPr>
        <w:t>。</w:t>
      </w:r>
      <w:r>
        <w:rPr>
          <w:rFonts w:hint="eastAsia" w:ascii="Times New Roman" w:hAnsi="Times New Roman" w:eastAsia="宋体" w:cs="Times New Roman"/>
          <w:b/>
          <w:bCs w:val="0"/>
          <w:color w:val="auto"/>
          <w:kern w:val="2"/>
          <w:sz w:val="21"/>
          <w:szCs w:val="24"/>
          <w:highlight w:val="none"/>
          <w:u w:val="single"/>
          <w:lang w:val="en-US" w:eastAsia="zh-CN" w:bidi="ar"/>
        </w:rPr>
        <w:t>承包人发生通用条款约定的违约情形（违反合同约定进行转包或违法分包、私自将材料设备撤离施工现场的）的，应按合同价的10%标准支付违约金。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7" w:name="_Toc54862347"/>
      <w:r>
        <w:rPr>
          <w:rFonts w:hint="default" w:ascii="Times New Roman" w:hAnsi="Times New Roman" w:eastAsia="宋体" w:cs="Times New Roman"/>
          <w:bCs/>
          <w:color w:val="auto"/>
          <w:kern w:val="0"/>
          <w:sz w:val="21"/>
          <w:szCs w:val="21"/>
          <w:highlight w:val="none"/>
          <w:lang w:val="en-US" w:eastAsia="zh-CN" w:bidi="ar"/>
        </w:rPr>
        <w:t>第16条 合同解除</w:t>
      </w:r>
      <w:bookmarkEnd w:id="8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由发包人解除合同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16.1.1 因承包人违约解除合同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双方约定可由发包人解除合同的其他事由：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 xml:space="preserve">按通用条款执行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由承包人解除合同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16.2.1 因发包人违约解除合同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双方约定可由承包人解除合同的其他事由：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8" w:name="_Toc54862348"/>
      <w:r>
        <w:rPr>
          <w:rFonts w:hint="default" w:ascii="Times New Roman" w:hAnsi="Times New Roman" w:eastAsia="宋体" w:cs="Times New Roman"/>
          <w:bCs/>
          <w:color w:val="auto"/>
          <w:kern w:val="0"/>
          <w:sz w:val="21"/>
          <w:szCs w:val="21"/>
          <w:highlight w:val="none"/>
          <w:lang w:val="en-US" w:eastAsia="zh-CN" w:bidi="ar"/>
        </w:rPr>
        <w:t>第17条 不可抗力</w:t>
      </w:r>
      <w:bookmarkEnd w:id="8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17.1 不可抗力的定义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17.6 因不可抗力解除合同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合同解除后，发包人应当在商定或确定发包人应支付款项后的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天内完成款项的支付。</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9" w:name="_Toc4784277"/>
      <w:bookmarkEnd w:id="89"/>
      <w:bookmarkStart w:id="90" w:name="_Toc4784276"/>
      <w:bookmarkEnd w:id="90"/>
      <w:bookmarkStart w:id="91" w:name="_Toc54862349"/>
      <w:r>
        <w:rPr>
          <w:rFonts w:hint="default" w:ascii="Times New Roman" w:hAnsi="Times New Roman" w:eastAsia="宋体" w:cs="Times New Roman"/>
          <w:bCs/>
          <w:color w:val="auto"/>
          <w:kern w:val="0"/>
          <w:sz w:val="21"/>
          <w:szCs w:val="21"/>
          <w:highlight w:val="none"/>
          <w:lang w:val="en-US" w:eastAsia="zh-CN" w:bidi="ar"/>
        </w:rPr>
        <w:t>第18条 保险</w:t>
      </w:r>
      <w:bookmarkEnd w:id="9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 设计和工程保险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18.1.1 双方当事人关于设计和工程保险的特别约定：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18.1.2 双方当事人关于第三方责任险的特别约定：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 工伤和意外伤害保险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18.2.3 关于工伤保险和意外伤害保险的特别约定：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18.3 货物保险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关于承包人应为其施工设备、材料、工程设备和临时工程等办理财产保险的特别约定：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18.4 其他保险</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关于其他保险的约定：</w:t>
      </w:r>
      <w:r>
        <w:rPr>
          <w:rFonts w:hint="default" w:ascii="Times New Roman" w:hAnsi="Times New Roman" w:eastAsia="宋体" w:cs="Times New Roman"/>
          <w:color w:val="auto"/>
          <w:kern w:val="2"/>
          <w:sz w:val="21"/>
          <w:szCs w:val="21"/>
          <w:highlight w:val="none"/>
          <w:u w:val="single"/>
          <w:vertAlign w:val="baseline"/>
          <w:lang w:val="en-US" w:eastAsia="zh-CN" w:bidi="ar"/>
        </w:rPr>
        <w:t>承包人须为其施工现场的全部人员办理意外伤害保险并支付保险费，包括其员工及为履行合同聘请的第三方的人员</w:t>
      </w:r>
      <w:r>
        <w:rPr>
          <w:rFonts w:hint="default" w:ascii="Times New Roman" w:hAnsi="Times New Roman" w:eastAsia="宋体" w:cs="Times New Roman"/>
          <w:color w:val="auto"/>
          <w:kern w:val="0"/>
          <w:sz w:val="21"/>
          <w:szCs w:val="24"/>
          <w:highlight w:val="none"/>
          <w:vertAlign w:val="baseline"/>
          <w:lang w:val="en-US" w:eastAsia="zh-CN" w:bidi="ar"/>
        </w:rPr>
        <w:t>。建筑工程一切险，法律、法规及合肥市规定的其</w:t>
      </w:r>
      <w:r>
        <w:rPr>
          <w:rFonts w:hint="default" w:ascii="Times New Roman" w:hAnsi="Times New Roman" w:eastAsia="宋体" w:cs="Times New Roman"/>
          <w:color w:val="auto"/>
          <w:kern w:val="0"/>
          <w:sz w:val="21"/>
          <w:szCs w:val="24"/>
          <w:highlight w:val="none"/>
          <w:vertAlign w:val="baseline"/>
          <w:lang w:val="en-US" w:eastAsia="zh-CN" w:bidi="ar"/>
        </w:rPr>
        <w:t>他保险，费用在投标报价中充分考虑，中标后不予调整。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 对各项保险的一般要求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18.5.2 保险凭证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保险单的条件：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18.5.4 通知义务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关于变更保险合同时的通知义务的约定：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92" w:name="_Toc54862350"/>
      <w:r>
        <w:rPr>
          <w:rFonts w:hint="default" w:ascii="Times New Roman" w:hAnsi="Times New Roman" w:eastAsia="宋体" w:cs="Times New Roman"/>
          <w:bCs/>
          <w:color w:val="auto"/>
          <w:kern w:val="0"/>
          <w:sz w:val="21"/>
          <w:szCs w:val="21"/>
          <w:highlight w:val="none"/>
          <w:lang w:val="en-US" w:eastAsia="zh-CN" w:bidi="ar"/>
        </w:rPr>
        <w:t>第20条 争议解决</w:t>
      </w:r>
      <w:bookmarkEnd w:id="9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 争议评审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合同当事人是否同意将工程争议提交争议评审小组决定：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双方约定，在履行合同过程中产生争议时，请有关部门调解。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20.3.1 争议评审小组的确定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争议评审小组成员的人数：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选定争议避免/评审组的期限：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评审机构：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争议评审员报酬的承担人：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由承包人承担</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20.3.2 争议的避免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发包人和承包人是否均出席争议避免的非正式讨论：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20.3.3 争议评审小组的决定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关于争议评审小组的决定的特别约定：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20.4 仲裁或诉讼</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因合同及合同有关事项发生的争议，按下列第</w:t>
      </w:r>
      <w:r>
        <w:rPr>
          <w:rFonts w:hint="default" w:ascii="Times New Roman" w:hAnsi="Times New Roman" w:cs="Times New Roman"/>
          <w:b/>
          <w:bCs/>
          <w:color w:val="auto"/>
          <w:kern w:val="0"/>
          <w:sz w:val="21"/>
          <w:szCs w:val="21"/>
          <w:highlight w:val="none"/>
          <w:u w:val="single"/>
          <w:lang w:val="en-US" w:eastAsia="zh-CN" w:bidi="ar"/>
        </w:rPr>
        <w:t>（</w:t>
      </w:r>
      <w:r>
        <w:rPr>
          <w:rFonts w:hint="eastAsia" w:ascii="Times New Roman" w:hAnsi="Times New Roman" w:cs="Times New Roman"/>
          <w:b/>
          <w:bCs/>
          <w:color w:val="auto"/>
          <w:kern w:val="0"/>
          <w:sz w:val="21"/>
          <w:szCs w:val="21"/>
          <w:highlight w:val="none"/>
          <w:u w:val="single"/>
          <w:lang w:val="en-US" w:eastAsia="zh-CN" w:bidi="ar"/>
        </w:rPr>
        <w:t>2</w:t>
      </w:r>
      <w:r>
        <w:rPr>
          <w:rFonts w:hint="default" w:ascii="Times New Roman" w:hAnsi="Times New Roman" w:cs="Times New Roman"/>
          <w:b/>
          <w:bCs/>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lang w:val="en-US" w:eastAsia="zh-CN" w:bidi="ar"/>
        </w:rPr>
        <w:t>种方式解决：</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（1）向</w:t>
      </w:r>
      <w:r>
        <w:rPr>
          <w:rFonts w:hint="eastAsia" w:ascii="Times New Roman" w:hAnsi="Times New Roman" w:cs="Times New Roman"/>
          <w:b/>
          <w:bCs/>
          <w:color w:val="auto"/>
          <w:kern w:val="0"/>
          <w:sz w:val="21"/>
          <w:szCs w:val="21"/>
          <w:highlight w:val="none"/>
          <w:u w:val="single"/>
          <w:lang w:val="en-US" w:eastAsia="zh-CN" w:bidi="ar"/>
        </w:rPr>
        <w:t>合肥仲裁委员会</w:t>
      </w:r>
      <w:r>
        <w:rPr>
          <w:rFonts w:hint="default" w:ascii="Times New Roman" w:hAnsi="Times New Roman" w:eastAsia="宋体" w:cs="Times New Roman"/>
          <w:color w:val="auto"/>
          <w:kern w:val="0"/>
          <w:sz w:val="21"/>
          <w:szCs w:val="21"/>
          <w:highlight w:val="none"/>
          <w:lang w:val="en-US" w:eastAsia="zh-CN" w:bidi="ar"/>
        </w:rPr>
        <w:t>仲裁委员会申请仲裁；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工程所在地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人民法院起诉。</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color w:val="auto"/>
          <w:szCs w:val="21"/>
          <w:highlight w:val="none"/>
          <w:vertAlign w:val="baseline"/>
          <w:lang w:val="en-US"/>
        </w:rPr>
      </w:pPr>
      <w:r>
        <w:rPr>
          <w:rFonts w:hint="default" w:ascii="Times New Roman" w:hAnsi="Times New Roman" w:eastAsia="宋体" w:cs="Times New Roman"/>
          <w:b/>
          <w:bCs/>
          <w:color w:val="auto"/>
          <w:kern w:val="2"/>
          <w:sz w:val="21"/>
          <w:szCs w:val="21"/>
          <w:highlight w:val="none"/>
          <w:vertAlign w:val="baseline"/>
          <w:lang w:val="en-US" w:eastAsia="zh-CN" w:bidi="ar"/>
        </w:rPr>
        <w:t>因承包人原因导致本合同及本项目产生纠纷的，承包人应承担由此给发包人造成的所有损失，包括但不限于发包人所遭受的直接损失、预期利益、律师费、诉讼费、仲裁费、担保费、公证费、保全费等费用。</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firstLine="420" w:firstLineChars="20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第21条 补充条款</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val="0"/>
          <w:color w:val="auto"/>
          <w:kern w:val="0"/>
          <w:szCs w:val="21"/>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21.1.1 注册地不在合肥市行政区域范围（含四县一市）的中标人，应按照《纳税人跨县（市、区）提供建筑服务增值税征收管理暂行办法》（国家税务总局公告2016年第17号）规定，在建筑服务发生地及时足额预缴增值税。</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21.1.2 根据合政〔2018〕16号文要求，工程结算审计核减额超过报审金额10%的，其超过10%以上部分的审计咨询费用由施工单位（合同乙方）承担。</w:t>
      </w:r>
    </w:p>
    <w:p>
      <w:pPr>
        <w:rPr>
          <w:rFonts w:hint="default" w:ascii="Times New Roman" w:hAnsi="Times New Roman" w:eastAsia="宋体" w:cs="Times New Roman"/>
          <w:color w:val="auto"/>
          <w:kern w:val="2"/>
          <w:sz w:val="21"/>
          <w:szCs w:val="24"/>
          <w:highlight w:val="none"/>
          <w:vertAlign w:val="baseline"/>
          <w:lang w:val="en-US" w:eastAsia="zh-CN" w:bidi="ar"/>
        </w:rPr>
      </w:pPr>
      <w:r>
        <w:rPr>
          <w:rFonts w:hint="default" w:ascii="Times New Roman" w:hAnsi="Times New Roman" w:eastAsia="宋体" w:cs="Times New Roman"/>
          <w:color w:val="auto"/>
          <w:kern w:val="2"/>
          <w:sz w:val="21"/>
          <w:szCs w:val="24"/>
          <w:highlight w:val="none"/>
          <w:vertAlign w:val="baseline"/>
          <w:lang w:val="en-US" w:eastAsia="zh-CN" w:bidi="ar"/>
        </w:rPr>
        <w:br w:type="page"/>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发包人：  (公章)                           承包人：  (公章)</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法定代表人或其委托代理人：                 法定代表人或其委托代理人：</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（签字）                                  （签字）</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r>
        <w:rPr>
          <w:rFonts w:hint="default" w:ascii="Times New Roman" w:hAnsi="Times New Roman" w:eastAsia="宋体" w:cs="Times New Roman"/>
          <w:color w:val="auto"/>
          <w:kern w:val="2"/>
          <w:sz w:val="21"/>
          <w:szCs w:val="24"/>
          <w:highlight w:val="none"/>
          <w:vertAlign w:val="baseline"/>
          <w:lang w:val="en-US" w:eastAsia="zh-CN" w:bidi="ar"/>
        </w:rPr>
        <w:t xml:space="preserve">               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1"/>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账  号：</w:t>
      </w:r>
      <w:r>
        <w:rPr>
          <w:rFonts w:hint="default" w:ascii="Times New Roman" w:hAnsi="Times New Roman" w:eastAsia="宋体" w:cs="Times New Roman"/>
          <w:color w:val="auto"/>
          <w:kern w:val="2"/>
          <w:sz w:val="21"/>
          <w:szCs w:val="24"/>
          <w:highlight w:val="none"/>
          <w:u w:val="single"/>
          <w:lang w:val="en-US" w:eastAsia="zh-CN" w:bidi="ar"/>
        </w:rPr>
        <w:t xml:space="preserve">       </w:t>
      </w:r>
      <w:r>
        <w:rPr>
          <w:rFonts w:hint="default" w:ascii="Times New Roman" w:hAnsi="Times New Roman" w:eastAsia="宋体" w:cs="Times New Roman"/>
          <w:color w:val="auto"/>
          <w:kern w:val="2"/>
          <w:sz w:val="21"/>
          <w:szCs w:val="24"/>
          <w:highlight w:val="none"/>
          <w:lang w:val="en-US" w:eastAsia="zh-CN" w:bidi="ar"/>
        </w:rPr>
        <w:t xml:space="preserve">                账  号：</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lang w:val="en-US" w:eastAsia="zh-CN" w:bidi="ar"/>
        </w:rPr>
        <w:br w:type="page"/>
      </w:r>
      <w:bookmarkStart w:id="93" w:name="_Toc300835200"/>
      <w:bookmarkStart w:id="94" w:name="_Toc26646056"/>
      <w:bookmarkStart w:id="95" w:name="_Toc247527799"/>
      <w:bookmarkStart w:id="96" w:name="_Toc247514198"/>
      <w:bookmarkStart w:id="97" w:name="_Toc184635123"/>
    </w:p>
    <w:p>
      <w:pPr>
        <w:keepNext w:val="0"/>
        <w:keepLines w:val="0"/>
        <w:widowControl/>
        <w:suppressLineNumbers w:val="0"/>
        <w:tabs>
          <w:tab w:val="left" w:pos="993"/>
        </w:tabs>
        <w:adjustRightInd w:val="0"/>
        <w:snapToGrid w:val="0"/>
        <w:spacing w:before="0" w:beforeAutospacing="0" w:after="120" w:afterLines="50" w:afterAutospacing="0" w:line="360" w:lineRule="auto"/>
        <w:ind w:left="0" w:right="0"/>
        <w:jc w:val="center"/>
        <w:outlineLvl w:val="1"/>
        <w:rPr>
          <w:rFonts w:hint="default" w:ascii="Times New Roman" w:hAnsi="Times New Roman" w:cs="Times New Roman"/>
          <w:color w:val="auto"/>
          <w:highlight w:val="none"/>
          <w:lang w:val="en-US"/>
        </w:rPr>
      </w:pPr>
      <w:r>
        <w:rPr>
          <w:rFonts w:hint="default" w:ascii="Times New Roman" w:hAnsi="Times New Roman" w:eastAsia="黑体" w:cs="Times New Roman"/>
          <w:bCs/>
          <w:color w:val="auto"/>
          <w:kern w:val="2"/>
          <w:sz w:val="32"/>
          <w:szCs w:val="32"/>
          <w:highlight w:val="none"/>
          <w:lang w:val="en-US" w:eastAsia="zh-CN" w:bidi="ar"/>
        </w:rPr>
        <w:t>专用合同条件附件</w:t>
      </w:r>
      <w:bookmarkEnd w:id="93"/>
      <w:bookmarkEnd w:id="94"/>
      <w:bookmarkEnd w:id="95"/>
      <w:bookmarkEnd w:id="96"/>
      <w:bookmarkEnd w:id="97"/>
      <w:bookmarkStart w:id="98" w:name="_Toc247527800"/>
      <w:bookmarkStart w:id="99" w:name="_Toc144974827"/>
      <w:bookmarkStart w:id="100" w:name="_Toc300835201"/>
      <w:bookmarkStart w:id="101" w:name="_Toc152045768"/>
      <w:bookmarkStart w:id="102" w:name="_Toc152042547"/>
      <w:bookmarkStart w:id="103" w:name="_Toc247514199"/>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附件1：发包人要求</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附件2：工程质量保修书</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1"/>
          <w:highlight w:val="none"/>
          <w:lang w:val="en-US" w:eastAsia="zh-CN" w:bidi="ar"/>
        </w:rPr>
        <w:t>附件3：承包人主要管理人员表</w:t>
      </w:r>
      <w:bookmarkEnd w:id="98"/>
      <w:bookmarkEnd w:id="99"/>
      <w:bookmarkEnd w:id="100"/>
      <w:bookmarkEnd w:id="101"/>
      <w:bookmarkEnd w:id="102"/>
      <w:bookmarkEnd w:id="103"/>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4</w:t>
      </w:r>
      <w:r>
        <w:rPr>
          <w:rFonts w:hint="default" w:ascii="Times New Roman" w:hAnsi="Times New Roman" w:eastAsia="宋体" w:cs="Times New Roman"/>
          <w:b w:val="0"/>
          <w:bCs w:val="0"/>
          <w:color w:val="auto"/>
          <w:sz w:val="21"/>
          <w:szCs w:val="21"/>
          <w:highlight w:val="none"/>
          <w:lang w:eastAsia="zh-CN"/>
        </w:rPr>
        <w:t>：廉政协议</w:t>
      </w:r>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5</w:t>
      </w:r>
      <w:r>
        <w:rPr>
          <w:rFonts w:hint="default" w:ascii="Times New Roman" w:hAnsi="Times New Roman" w:eastAsia="宋体" w:cs="Times New Roman"/>
          <w:b w:val="0"/>
          <w:bCs w:val="0"/>
          <w:color w:val="auto"/>
          <w:sz w:val="21"/>
          <w:szCs w:val="21"/>
          <w:highlight w:val="none"/>
          <w:lang w:eastAsia="zh-CN"/>
        </w:rPr>
        <w:t>：项目经理质量终身责任制承诺</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pStyle w:val="182"/>
        <w:widowControl/>
        <w:spacing w:before="0" w:beforeAutospacing="0" w:after="120" w:afterLines="50" w:afterAutospacing="0"/>
        <w:ind w:left="0" w:right="0"/>
        <w:outlineLvl w:val="0"/>
        <w:rPr>
          <w:rFonts w:hint="default" w:ascii="Times New Roman" w:hAnsi="Times New Roman" w:cs="Times New Roman"/>
          <w:color w:val="auto"/>
          <w:highlight w:val="none"/>
          <w:lang w:val="en-US"/>
        </w:rPr>
      </w:pPr>
      <w:r>
        <w:rPr>
          <w:rFonts w:hint="default" w:ascii="Times New Roman" w:hAnsi="Times New Roman" w:eastAsia="楷体_GB2312" w:cs="Times New Roman"/>
          <w:b/>
          <w:bCs w:val="0"/>
          <w:color w:val="auto"/>
          <w:sz w:val="30"/>
          <w:szCs w:val="30"/>
          <w:highlight w:val="none"/>
          <w:lang w:val="en-US" w:eastAsia="zh-CN" w:bidi="ar"/>
        </w:rPr>
        <w:br w:type="page"/>
      </w:r>
      <w:bookmarkStart w:id="104" w:name="_Toc54862352"/>
      <w:bookmarkStart w:id="105" w:name="_Hlk38571789"/>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rPr>
        <w:t xml:space="preserve">1  </w:t>
      </w:r>
      <w:r>
        <w:rPr>
          <w:rFonts w:hint="default" w:ascii="Times New Roman" w:hAnsi="Times New Roman" w:cs="Times New Roman"/>
          <w:color w:val="auto"/>
          <w:highlight w:val="none"/>
          <w:lang w:eastAsia="zh-CN"/>
        </w:rPr>
        <w:t>发包人要求</w:t>
      </w:r>
      <w:bookmarkEnd w:id="104"/>
    </w:p>
    <w:bookmarkEnd w:id="105"/>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r>
        <w:rPr>
          <w:rFonts w:hint="default" w:ascii="Times New Roman" w:hAnsi="Times New Roman" w:eastAsia="宋体" w:cs="Times New Roman"/>
          <w:color w:val="auto"/>
          <w:kern w:val="0"/>
          <w:sz w:val="24"/>
          <w:szCs w:val="20"/>
          <w:highlight w:val="none"/>
          <w:lang w:val="en-US" w:eastAsia="zh-CN" w:bidi="ar"/>
        </w:rPr>
        <w:t>详见第五章</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rPr>
          <w:rFonts w:hint="default" w:ascii="Times New Roman" w:hAnsi="Times New Roman" w:eastAsia="黑体" w:cs="Times New Roman"/>
          <w:b/>
          <w:bCs w:val="0"/>
          <w:color w:val="auto"/>
          <w:kern w:val="0"/>
          <w:sz w:val="30"/>
          <w:szCs w:val="30"/>
          <w:highlight w:val="none"/>
          <w:lang w:val="en-US" w:eastAsia="zh-CN" w:bidi="ar"/>
        </w:rPr>
      </w:pPr>
      <w:bookmarkStart w:id="106" w:name="_Toc20171895"/>
      <w:bookmarkStart w:id="107" w:name="_Toc54862354"/>
      <w:r>
        <w:rPr>
          <w:rFonts w:hint="default" w:ascii="Times New Roman" w:hAnsi="Times New Roman" w:eastAsia="黑体" w:cs="Times New Roman"/>
          <w:b/>
          <w:bCs w:val="0"/>
          <w:color w:val="auto"/>
          <w:kern w:val="0"/>
          <w:sz w:val="30"/>
          <w:szCs w:val="30"/>
          <w:highlight w:val="none"/>
          <w:lang w:val="en-US" w:eastAsia="zh-CN" w:bidi="ar"/>
        </w:rPr>
        <w:br w:type="page"/>
      </w:r>
    </w:p>
    <w:p>
      <w:pPr>
        <w:keepNext/>
        <w:keepLines/>
        <w:widowControl/>
        <w:suppressLineNumbers w:val="0"/>
        <w:tabs>
          <w:tab w:val="left" w:pos="1135"/>
        </w:tabs>
        <w:topLinePunct/>
        <w:adjustRightInd w:val="0"/>
        <w:snapToGrid w:val="0"/>
        <w:spacing w:before="0" w:beforeAutospacing="0" w:after="120" w:afterLines="50" w:afterAutospacing="0" w:line="360" w:lineRule="auto"/>
        <w:ind w:left="0" w:right="0"/>
        <w:jc w:val="center"/>
        <w:outlineLvl w:val="0"/>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黑体" w:cs="Times New Roman"/>
          <w:b/>
          <w:bCs w:val="0"/>
          <w:color w:val="auto"/>
          <w:kern w:val="0"/>
          <w:sz w:val="30"/>
          <w:szCs w:val="30"/>
          <w:highlight w:val="none"/>
          <w:lang w:val="en-US" w:eastAsia="zh-CN" w:bidi="ar"/>
        </w:rPr>
        <w:t>附件2 工程质量保修书</w:t>
      </w:r>
      <w:bookmarkEnd w:id="106"/>
      <w:bookmarkEnd w:id="107"/>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发包人和承包人根据《中华人民共和国建筑法》和《建设工程质量管理条例》，经协商一致就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（工程全称）订立工程质量保修书。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一、工程质量保修范围和内容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承包人在质量保修期内，按照有关法律规定和合同约定，承担工程质量保修责任。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图纸、清单、合同以及招标文件约定范围内的所有内容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二、质量保修期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根据《建设工程质量管理条例》及有关规定，工程的质量保修期如下：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1．地基基础工程和主体结构工程为设计文件规定的工程合理使用年限；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2．屋面防水工程、有防水要求的卫生间、房间和外墙面的防渗为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5</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3．装修工程为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4．电气管线、给排水管道、设备安装工程为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5．供热与供冷系统为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个采暖期、供冷期；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6．住宅小区内的给排水设施、道路等配套工程为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7．其他项目保修期限约定如下：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质量保修期自工程竣工验收合格之日起计算。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三、缺陷责任期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24</w:t>
      </w:r>
      <w:r>
        <w:rPr>
          <w:rFonts w:hint="default" w:ascii="Times New Roman" w:hAnsi="Times New Roman" w:eastAsia="宋体" w:cs="Times New Roman"/>
          <w:color w:val="auto"/>
          <w:kern w:val="0"/>
          <w:sz w:val="21"/>
          <w:szCs w:val="21"/>
          <w:highlight w:val="none"/>
          <w:lang w:val="en-US" w:eastAsia="zh-CN" w:bidi="ar"/>
        </w:rPr>
        <w:t>个月，缺陷责任期自工程通过竣工验收之日起计算。单位/区段工程先于全部工程进行验收，单位/区段工程缺陷责任期自单位/区段工程验收合格之日起算。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缺陷责任期终止后，发包人应返还剩余的质量保证金。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1．属于保修范围、内容的项目，承包人应当在接到保修通知之日起7天内派人保修。承包人不在约定期限内派人保修的，发包人可以委托他人修理。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2．发生紧急事故需抢修的，承包人在接到事故通知后，应当立即到达事故现场抢修。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4．质量保修完成后，由发包人组织验收。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五、保修费用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保修费用由造成质量缺陷的责任方承担。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六、双方约定的其他工程质量保修事项：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工程质量保修书由发包人、承包人在工程竣工验收前共同签署，作为工程总承包合同附件，其有效期限至保修期满。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发包人(公章)：               承包人(公章)：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地  址：                     地  址：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法定代表人(签字)：           法定代表人(签字)：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委托代理人(签字)：           委托代理人(签字)：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  话：                     电  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传  真：                     传  真：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开户银行：                   开户银行：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账  号：                     账  号：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邮政编码：                   邮政编码：   </w:t>
      </w:r>
    </w:p>
    <w:p>
      <w:pPr>
        <w:keepNext w:val="0"/>
        <w:keepLines w:val="0"/>
        <w:pageBreakBefore w:val="0"/>
        <w:widowControl/>
        <w:suppressLineNumbers w:val="0"/>
        <w:kinsoku/>
        <w:wordWrap/>
        <w:overflowPunct/>
        <w:topLinePunct w:val="0"/>
        <w:autoSpaceDE/>
        <w:autoSpaceDN/>
        <w:bidi w:val="0"/>
        <w:spacing w:before="0" w:beforeAutospacing="0" w:afterAutospacing="0" w:line="360" w:lineRule="auto"/>
        <w:ind w:left="0" w:right="0"/>
        <w:jc w:val="center"/>
        <w:textAlignment w:val="auto"/>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宋体" w:cs="Times New Roman"/>
          <w:color w:val="auto"/>
          <w:sz w:val="30"/>
          <w:szCs w:val="30"/>
          <w:highlight w:val="none"/>
          <w:lang w:val="en-US" w:eastAsia="zh-CN" w:bidi="ar"/>
        </w:rPr>
        <w:br w:type="page"/>
      </w:r>
      <w:bookmarkStart w:id="108" w:name="_Toc54862356"/>
      <w:bookmarkStart w:id="109" w:name="_Toc20171897"/>
      <w:r>
        <w:rPr>
          <w:rFonts w:hint="default" w:ascii="Times New Roman" w:hAnsi="Times New Roman" w:eastAsia="黑体" w:cs="Times New Roman"/>
          <w:b/>
          <w:bCs w:val="0"/>
          <w:color w:val="auto"/>
          <w:kern w:val="0"/>
          <w:sz w:val="30"/>
          <w:szCs w:val="30"/>
          <w:highlight w:val="none"/>
          <w:lang w:val="en-US" w:eastAsia="zh-CN" w:bidi="ar"/>
        </w:rPr>
        <w:t>附件3 承包人主要管理人员表</w:t>
      </w:r>
      <w:bookmarkEnd w:id="108"/>
      <w:bookmarkEnd w:id="109"/>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1505"/>
        <w:gridCol w:w="1418"/>
        <w:gridCol w:w="1135"/>
        <w:gridCol w:w="1135"/>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467" w:hRule="atLeast"/>
          <w:jc w:val="center"/>
        </w:trPr>
        <w:tc>
          <w:tcPr>
            <w:tcW w:w="1505" w:type="dxa"/>
            <w:tcBorders>
              <w:top w:val="single" w:color="auto" w:sz="12" w:space="0"/>
              <w:left w:val="single" w:color="auto" w:sz="12"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名    称</w:t>
            </w:r>
          </w:p>
        </w:tc>
        <w:tc>
          <w:tcPr>
            <w:tcW w:w="1418"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姓名</w:t>
            </w:r>
          </w:p>
        </w:tc>
        <w:tc>
          <w:tcPr>
            <w:tcW w:w="1135"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职务</w:t>
            </w:r>
          </w:p>
        </w:tc>
        <w:tc>
          <w:tcPr>
            <w:tcW w:w="1135"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职称</w:t>
            </w:r>
          </w:p>
        </w:tc>
        <w:tc>
          <w:tcPr>
            <w:tcW w:w="3896" w:type="dxa"/>
            <w:tcBorders>
              <w:top w:val="single" w:color="auto" w:sz="12"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90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12"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项目主管</w:t>
            </w:r>
          </w:p>
        </w:tc>
        <w:tc>
          <w:tcPr>
            <w:tcW w:w="141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4"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9087"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工程总承包</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项目副经理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设计负责人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采购负责人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施工负责人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技术负责人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造价管理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质量管理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计划管理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安全管理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环境管理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restar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nil"/>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3896"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r>
    </w:tbl>
    <w:p>
      <w:pPr>
        <w:pStyle w:val="5"/>
        <w:widowControl/>
        <w:rPr>
          <w:rFonts w:hint="default" w:ascii="Times New Roman" w:hAnsi="Times New Roman" w:cs="Times New Roman"/>
          <w:b/>
          <w:bCs w:val="0"/>
          <w:color w:val="auto"/>
          <w:kern w:val="0"/>
          <w:sz w:val="30"/>
          <w:szCs w:val="30"/>
          <w:highlight w:val="none"/>
          <w:lang w:val="en-US"/>
        </w:rPr>
      </w:pPr>
      <w:r>
        <w:rPr>
          <w:rFonts w:hint="default" w:ascii="Times New Roman" w:hAnsi="Times New Roman" w:eastAsia="宋体" w:cs="Times New Roman"/>
          <w:color w:val="auto"/>
          <w:sz w:val="24"/>
          <w:szCs w:val="20"/>
          <w:highlight w:val="none"/>
          <w:lang w:val="en-US" w:eastAsia="zh-CN" w:bidi="ar"/>
        </w:rPr>
        <w:br w:type="page"/>
      </w:r>
      <w:r>
        <w:rPr>
          <w:rFonts w:hint="default" w:ascii="Times New Roman" w:hAnsi="Times New Roman" w:cs="Times New Roman"/>
          <w:b/>
          <w:bCs w:val="0"/>
          <w:color w:val="auto"/>
          <w:kern w:val="0"/>
          <w:sz w:val="30"/>
          <w:szCs w:val="30"/>
          <w:highlight w:val="none"/>
          <w:lang w:eastAsia="zh-CN"/>
        </w:rPr>
        <w:t>附件</w:t>
      </w:r>
      <w:r>
        <w:rPr>
          <w:rFonts w:hint="default" w:ascii="Times New Roman" w:hAnsi="Times New Roman" w:cs="Times New Roman"/>
          <w:b/>
          <w:bCs w:val="0"/>
          <w:color w:val="auto"/>
          <w:kern w:val="0"/>
          <w:sz w:val="30"/>
          <w:szCs w:val="30"/>
          <w:highlight w:val="none"/>
          <w:lang w:val="en-US"/>
        </w:rPr>
        <w:t>4</w:t>
      </w:r>
      <w:r>
        <w:rPr>
          <w:rFonts w:hint="default" w:ascii="Times New Roman" w:hAnsi="Times New Roman" w:cs="Times New Roman"/>
          <w:b/>
          <w:bCs w:val="0"/>
          <w:color w:val="auto"/>
          <w:kern w:val="0"/>
          <w:sz w:val="30"/>
          <w:szCs w:val="30"/>
          <w:highlight w:val="none"/>
          <w:lang w:eastAsia="zh-CN"/>
        </w:rPr>
        <w:t>：廉政协议</w:t>
      </w:r>
    </w:p>
    <w:p>
      <w:pPr>
        <w:keepNext w:val="0"/>
        <w:keepLines w:val="0"/>
        <w:widowControl/>
        <w:suppressLineNumbers w:val="0"/>
        <w:spacing w:before="0" w:beforeAutospacing="0" w:after="0" w:afterAutospacing="0" w:line="360" w:lineRule="auto"/>
        <w:ind w:left="0" w:right="0" w:firstLine="643"/>
        <w:jc w:val="center"/>
        <w:rPr>
          <w:rFonts w:hint="default" w:ascii="Times New Roman" w:hAnsi="Times New Roman" w:cs="Times New Roman"/>
          <w:b/>
          <w:bCs/>
          <w:color w:val="auto"/>
          <w:kern w:val="0"/>
          <w:sz w:val="32"/>
          <w:szCs w:val="32"/>
          <w:highlight w:val="none"/>
          <w:lang w:val="en-US"/>
        </w:rPr>
      </w:pPr>
      <w:r>
        <w:rPr>
          <w:rFonts w:hint="default" w:ascii="Times New Roman" w:hAnsi="Times New Roman" w:eastAsia="宋体" w:cs="Times New Roman"/>
          <w:b/>
          <w:bCs/>
          <w:color w:val="auto"/>
          <w:kern w:val="0"/>
          <w:sz w:val="32"/>
          <w:szCs w:val="32"/>
          <w:highlight w:val="none"/>
          <w:lang w:val="en-US" w:eastAsia="zh-CN" w:bidi="ar"/>
        </w:rPr>
        <w:t>廉 政 协 议</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为促进双方诚信经营、廉洁从业，防范商业贿赂，保护国家、集体和当事人的合法权益，根据国家有关法律法规和安徽省、合肥市廉政建设的规定，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(以下称甲方)与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(以下称乙方)，特此订立本协议共同遵照执行。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第一条 甲乙双方的权利和义务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（二）严格执行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的合同要求，自觉履行合同约定的相关义务。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（三）在业务活动中坚持公开、公正、诚信、透明的原则，不得损害国家、集体利益。</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（四）建立健全廉政制度，开展廉政教育，公布举报电话，监督并认真查处违法违纪行为。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（五）发现对方在业务活动中有违反廉政规定的行为，应及时提醒对方纠正。情节严重的，应向其上级有关部门举报、建议给予处理，并有权要求告知处理结果。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第二条 甲方的义务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(一)甲方及其工作人员不得索要或接受乙方的礼金、有价证券和贵重物品，不得在乙方报销任何应由甲方单位或个人支付的费用等。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 甲方及其工作人员不得要求或者接受乙方为其住房装修、婚丧嫁娶活动、配偶子女工作安排以及出国出境、旅游等提供方便等。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 甲方工作人员不得在乙方有股权关联的企业兼职，不得向乙方介绍家属或者亲友从事与甲方业务有关的经济活动。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（六）甲方工作人员不得利用职务之便收受乙方以回扣、手续费、加班费、咨询费、劳务费、协调费、辛苦费等各种名义给予或赠送的钱物。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（七）甲方工作人员不得接受乙方给予或赠送的干股或红利。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（八）甲方任何人不得以个人的名义向乙方推荐设备、部件等供货商以及其它合作单位。</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第三条 乙方的义务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(一)乙方不得以任何理由向甲方及其工作人员行贿或馈赠礼金、有价证券、贵重礼品。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(三)乙方不得以任何理由安排甲方工作人员参加可能影响相关业务公开、公正、公平性的宴请及娱乐活动。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（四）乙方不得为甲方单位和个人购置或提供通讯工具和高档办公用品等物品，也不得为甲方提供与工作无关的房屋、汽车等。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（五）乙方不得与甲方工作人员就合同中的质量、数量、价格、工程量、验收等条款进行私下商谈或者达成默契。</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（六）乙方不得以回扣、手续费、加班费、咨询费、劳务费、协调费、辛苦费等各种名义向甲方工作人员给予或赠送钱物。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（七）乙方不得向甲方工作人员提供干股或红利。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（八）乙方须按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专项纪检监察工作组(如有)要求开展相关工作。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第四条 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甲方投诉联系部门：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（二）乙方及其工作人员违反本协议第一、三条规定。根据具体情节和造成的后果，甲方有权对乙方采取以下一种或多种处理办法：</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1.全额收取乙方合同履约保证金不予退还；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2.追究乙方其他违约责任；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3.终止或解除双方已签订的包括本合同在内的所有合同；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4.乙方一定期限内（6个月至3年，具体由甲方根据情况而定）不得参与甲方作为发包人（业主）的工程项目投标。</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甲方作出的处理意见，乙方应无条件接受并承担给甲方造成的损失，全额返还通过不正当手段从甲方获取的非法所得，并承担相应的法律责任。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第五条 双方约定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第六条  本协议有效期为甲乙双方签署之日起至合同终止。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第七条  本协议作为合同的附件，与本合同具有同等法律效力。</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甲方（盖章）：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乙方（盖章）：</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法定代表人或                                法定代表人或</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              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廉政监督联系人                              廉政监督联系人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日期：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pStyle w:val="5"/>
        <w:widowControl/>
        <w:jc w:val="center"/>
        <w:rPr>
          <w:rFonts w:hint="default" w:ascii="Times New Roman" w:hAnsi="Times New Roman" w:cs="Times New Roman"/>
          <w:b/>
          <w:bCs/>
          <w:color w:val="auto"/>
          <w:kern w:val="0"/>
          <w:sz w:val="30"/>
          <w:szCs w:val="30"/>
          <w:highlight w:val="none"/>
          <w:lang w:val="en-US"/>
        </w:rPr>
      </w:pPr>
      <w:r>
        <w:rPr>
          <w:rFonts w:hint="default" w:ascii="Times New Roman" w:hAnsi="Times New Roman" w:cs="Times New Roman"/>
          <w:b/>
          <w:bCs/>
          <w:color w:val="auto"/>
          <w:kern w:val="0"/>
          <w:sz w:val="30"/>
          <w:szCs w:val="30"/>
          <w:highlight w:val="none"/>
          <w:lang w:eastAsia="zh-CN"/>
        </w:rPr>
        <w:t>附件</w:t>
      </w:r>
      <w:r>
        <w:rPr>
          <w:rFonts w:hint="default" w:ascii="Times New Roman" w:hAnsi="Times New Roman" w:cs="Times New Roman"/>
          <w:b/>
          <w:bCs/>
          <w:color w:val="auto"/>
          <w:kern w:val="0"/>
          <w:sz w:val="30"/>
          <w:szCs w:val="30"/>
          <w:highlight w:val="none"/>
          <w:lang w:val="en-US"/>
        </w:rPr>
        <w:t xml:space="preserve">5 </w:t>
      </w:r>
      <w:r>
        <w:rPr>
          <w:rFonts w:hint="default" w:ascii="Times New Roman" w:hAnsi="Times New Roman" w:cs="Times New Roman"/>
          <w:b/>
          <w:bCs/>
          <w:color w:val="auto"/>
          <w:kern w:val="0"/>
          <w:sz w:val="30"/>
          <w:szCs w:val="30"/>
          <w:highlight w:val="none"/>
          <w:lang w:eastAsia="zh-CN"/>
        </w:rPr>
        <w:t>项目经理质量终身责任制承诺</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致：______________(发包人名称)</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本人作为拟委任的项目经理，承担相关质量终身责任，现郑重承诺如下：</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一、严格按照经施工图审查机构审查合格的工程勘查报告进行施工图设计。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二、施工图设计严格执行工程建设规范、标准。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三、严格执行施工图设计文件审查制度。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四、按规定向相关单位提供合法有效的施工图纸，向施工单位和监理单位做好设计交底，积极做好设计后续服务。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五、严格按照相关规定进行设计变更。</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六、在取得施工许可证后进行施工。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七、严格执行施工规范及标准。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八、严格按规定配备施工项目部关键岗位人员，并确保所有人员到岗履职。</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九、严格按照经施工图审查机构审查合格的工程设计文件及合同约定的质量标准精心组织施工。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十、施工中采用合格的建筑材料、建筑构配件和设备等，并严格按规定执行见证取样制度。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十一、建立、健全质量检查、验收制度，严格工序管理，做好隐蔽工程质量的检查和记录。</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十二、对施工中出现的质量问题，及时进行整改。严格依法依规履行义务。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十三、履行相关工程质量检查、验收及事故处理等职责。</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十四、履行其他法律法规规定的职责。</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 xml:space="preserve">     项目经理：</w:t>
      </w:r>
      <w:r>
        <w:rPr>
          <w:rFonts w:hint="default" w:ascii="Times New Roman" w:hAnsi="Times New Roman" w:eastAsia="宋体" w:cs="Times New Roman"/>
          <w:bCs/>
          <w:color w:val="auto"/>
          <w:kern w:val="2"/>
          <w:sz w:val="21"/>
          <w:szCs w:val="21"/>
          <w:highlight w:val="none"/>
          <w:u w:val="single"/>
          <w:lang w:val="en-US" w:eastAsia="zh-CN" w:bidi="ar"/>
        </w:rPr>
        <w:t xml:space="preserve">                   </w:t>
      </w:r>
      <w:r>
        <w:rPr>
          <w:rFonts w:hint="default" w:ascii="Times New Roman" w:hAnsi="Times New Roman" w:eastAsia="宋体" w:cs="Times New Roman"/>
          <w:bCs/>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日期：_____年____月____日</w:t>
      </w: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bookmarkStart w:id="110" w:name="_Toc300835202"/>
      <w:bookmarkStart w:id="111" w:name="_Toc152042551"/>
      <w:bookmarkStart w:id="112" w:name="_Toc247527801"/>
      <w:bookmarkStart w:id="113" w:name="_Toc152045769"/>
      <w:bookmarkStart w:id="114" w:name="_Toc247514200"/>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p>
    <w:bookmarkEnd w:id="110"/>
    <w:bookmarkEnd w:id="111"/>
    <w:bookmarkEnd w:id="112"/>
    <w:bookmarkEnd w:id="113"/>
    <w:bookmarkEnd w:id="114"/>
    <w:p>
      <w:pPr>
        <w:keepNext w:val="0"/>
        <w:keepLines w:val="0"/>
        <w:widowControl w:val="0"/>
        <w:suppressLineNumbers w:val="0"/>
        <w:spacing w:before="0" w:beforeAutospacing="0" w:after="0" w:afterAutospacing="0" w:line="400" w:lineRule="exact"/>
        <w:ind w:right="0"/>
        <w:jc w:val="both"/>
        <w:rPr>
          <w:rFonts w:hint="default" w:ascii="Times New Roman" w:hAnsi="Times New Roman" w:cs="Times New Roman"/>
          <w:i w:val="0"/>
          <w:iCs w:val="0"/>
          <w:color w:val="auto"/>
          <w:sz w:val="24"/>
          <w:szCs w:val="24"/>
          <w:highlight w:val="none"/>
          <w:lang w:val="en-US"/>
        </w:rPr>
      </w:pPr>
    </w:p>
    <w:p>
      <w:pPr>
        <w:numPr>
          <w:ilvl w:val="0"/>
          <w:numId w:val="0"/>
        </w:num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cs="Times New Roman"/>
          <w:b/>
          <w:color w:val="auto"/>
          <w:sz w:val="28"/>
          <w:highlight w:val="none"/>
          <w:lang w:val="en-US" w:eastAsia="zh-CN"/>
        </w:rPr>
        <w:t>第五章</w:t>
      </w:r>
      <w:r>
        <w:rPr>
          <w:rFonts w:hint="default" w:ascii="Times New Roman" w:hAnsi="Times New Roman" w:eastAsia="宋体" w:cs="Times New Roman"/>
          <w:b/>
          <w:color w:val="auto"/>
          <w:sz w:val="28"/>
          <w:highlight w:val="none"/>
        </w:rPr>
        <w:t xml:space="preserve"> </w:t>
      </w:r>
      <w:r>
        <w:rPr>
          <w:rFonts w:hint="default" w:ascii="Times New Roman" w:hAnsi="Times New Roman" w:eastAsia="宋体" w:cs="Times New Roman"/>
          <w:b/>
          <w:color w:val="auto"/>
          <w:sz w:val="28"/>
          <w:highlight w:val="none"/>
          <w:lang w:val="en-US" w:eastAsia="zh-CN"/>
        </w:rPr>
        <w:t>发包人要求</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一、项目基本内容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color w:val="auto"/>
          <w:kern w:val="2"/>
          <w:sz w:val="21"/>
          <w:szCs w:val="21"/>
          <w:highlight w:val="none"/>
          <w:lang w:val="en-US" w:eastAsia="zh-CN" w:bidi="ar"/>
        </w:rPr>
        <w:t>1、项目基本情况：</w:t>
      </w:r>
      <w:r>
        <w:rPr>
          <w:rFonts w:hint="eastAsia" w:ascii="Times New Roman" w:hAnsi="Times New Roman" w:eastAsia="宋体" w:cs="Times New Roman"/>
          <w:b w:val="0"/>
          <w:bCs w:val="0"/>
          <w:color w:val="auto"/>
          <w:kern w:val="0"/>
          <w:sz w:val="21"/>
          <w:szCs w:val="21"/>
          <w:highlight w:val="none"/>
          <w:u w:val="none"/>
          <w:lang w:val="en-US" w:eastAsia="zh-CN" w:bidi="zh-CN"/>
        </w:rPr>
        <w:t>童享美学堂联投校区位于滨湖区庐州大道1111号联投中心商业E楼101，总建筑面积434.98㎡</w:t>
      </w:r>
      <w:bookmarkEnd w:id="41"/>
      <w:bookmarkStart w:id="115" w:name="_Toc10441"/>
      <w:bookmarkStart w:id="116" w:name="_Toc29760"/>
      <w:r>
        <w:rPr>
          <w:rFonts w:hint="default" w:ascii="Times New Roman" w:hAnsi="Times New Roman" w:eastAsia="宋体" w:cs="Times New Roman"/>
          <w:b w:val="0"/>
          <w:bCs w:val="0"/>
          <w:color w:val="auto"/>
          <w:kern w:val="0"/>
          <w:sz w:val="21"/>
          <w:szCs w:val="21"/>
          <w:highlight w:val="none"/>
          <w:u w:val="none"/>
          <w:lang w:val="en-US" w:eastAsia="zh-CN" w:bidi="zh-CN"/>
        </w:rPr>
        <w:t>（具体以现场实际情况为准）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投标人应仔细对现场进行实地勘察，</w:t>
      </w:r>
      <w:r>
        <w:rPr>
          <w:rFonts w:hint="eastAsia" w:ascii="Times New Roman" w:hAnsi="Times New Roman" w:cs="Times New Roman"/>
          <w:b w:val="0"/>
          <w:bCs w:val="0"/>
          <w:color w:val="auto"/>
          <w:kern w:val="0"/>
          <w:sz w:val="21"/>
          <w:szCs w:val="21"/>
          <w:highlight w:val="none"/>
          <w:u w:val="none"/>
          <w:lang w:val="en-US" w:eastAsia="zh-CN" w:bidi="zh-CN"/>
        </w:rPr>
        <w:t>制作出</w:t>
      </w:r>
      <w:r>
        <w:rPr>
          <w:rFonts w:hint="default" w:ascii="Times New Roman" w:hAnsi="Times New Roman" w:eastAsia="宋体" w:cs="Times New Roman"/>
          <w:b w:val="0"/>
          <w:bCs w:val="0"/>
          <w:color w:val="auto"/>
          <w:kern w:val="0"/>
          <w:sz w:val="21"/>
          <w:szCs w:val="21"/>
          <w:highlight w:val="none"/>
          <w:u w:val="none"/>
          <w:lang w:val="en-US" w:eastAsia="zh-CN" w:bidi="zh-CN"/>
        </w:rPr>
        <w:t>切实可行的</w:t>
      </w:r>
      <w:r>
        <w:rPr>
          <w:rFonts w:hint="eastAsia" w:ascii="Times New Roman" w:hAnsi="Times New Roman" w:cs="Times New Roman"/>
          <w:b w:val="0"/>
          <w:bCs w:val="0"/>
          <w:color w:val="auto"/>
          <w:kern w:val="0"/>
          <w:sz w:val="21"/>
          <w:szCs w:val="21"/>
          <w:highlight w:val="none"/>
          <w:u w:val="none"/>
          <w:lang w:val="en-US" w:eastAsia="zh-CN" w:bidi="zh-CN"/>
        </w:rPr>
        <w:t>装修设计施工一体化</w:t>
      </w:r>
      <w:r>
        <w:rPr>
          <w:rFonts w:hint="default" w:ascii="Times New Roman" w:hAnsi="Times New Roman" w:eastAsia="宋体" w:cs="Times New Roman"/>
          <w:b w:val="0"/>
          <w:bCs w:val="0"/>
          <w:color w:val="auto"/>
          <w:kern w:val="0"/>
          <w:sz w:val="21"/>
          <w:szCs w:val="21"/>
          <w:highlight w:val="none"/>
          <w:u w:val="none"/>
          <w:lang w:val="en-US" w:eastAsia="zh-CN" w:bidi="zh-CN"/>
        </w:rPr>
        <w:t>解决方案，方案经招标人认可后，由中标人负责</w:t>
      </w:r>
      <w:r>
        <w:rPr>
          <w:rFonts w:hint="eastAsia" w:ascii="Times New Roman" w:hAnsi="Times New Roman" w:cs="Times New Roman"/>
          <w:b w:val="0"/>
          <w:bCs w:val="0"/>
          <w:color w:val="auto"/>
          <w:kern w:val="0"/>
          <w:sz w:val="21"/>
          <w:szCs w:val="21"/>
          <w:highlight w:val="none"/>
          <w:u w:val="none"/>
          <w:lang w:val="en-US" w:eastAsia="zh-CN" w:bidi="zh-CN"/>
        </w:rPr>
        <w:t>施工至竣工验收及整体移交</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2、本次招标范围：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ar"/>
        </w:rPr>
        <w:t>本次招标范围包含</w:t>
      </w:r>
      <w:r>
        <w:rPr>
          <w:rFonts w:hint="eastAsia" w:ascii="Times New Roman" w:hAnsi="Times New Roman" w:eastAsia="宋体" w:cs="Times New Roman"/>
          <w:b w:val="0"/>
          <w:bCs w:val="0"/>
          <w:color w:val="auto"/>
          <w:kern w:val="0"/>
          <w:sz w:val="21"/>
          <w:szCs w:val="21"/>
          <w:highlight w:val="none"/>
          <w:u w:val="none"/>
          <w:lang w:val="en-US" w:eastAsia="zh-CN" w:bidi="zh-CN"/>
        </w:rPr>
        <w:t>本项目的设计（</w:t>
      </w:r>
      <w:r>
        <w:rPr>
          <w:rFonts w:hint="eastAsia" w:ascii="Times New Roman" w:hAnsi="Times New Roman" w:cs="Times New Roman"/>
          <w:b w:val="0"/>
          <w:bCs w:val="0"/>
          <w:color w:val="auto"/>
          <w:kern w:val="0"/>
          <w:sz w:val="21"/>
          <w:szCs w:val="21"/>
          <w:highlight w:val="none"/>
          <w:u w:val="none"/>
          <w:lang w:val="en-US" w:eastAsia="zh-CN" w:bidi="zh-CN"/>
        </w:rPr>
        <w:t>设计图的深化设计、</w:t>
      </w:r>
      <w:r>
        <w:rPr>
          <w:rFonts w:hint="eastAsia" w:ascii="Times New Roman" w:hAnsi="Times New Roman" w:eastAsia="宋体" w:cs="Times New Roman"/>
          <w:b w:val="0"/>
          <w:bCs w:val="0"/>
          <w:color w:val="auto"/>
          <w:kern w:val="0"/>
          <w:sz w:val="21"/>
          <w:szCs w:val="21"/>
          <w:highlight w:val="none"/>
          <w:u w:val="none"/>
          <w:lang w:val="en-US" w:eastAsia="zh-CN" w:bidi="zh-CN"/>
        </w:rPr>
        <w:t>施工图设计、施工图审核并取得《施工图设计文件审查合格书》、施工期间的配合服务、竣工图）、</w:t>
      </w:r>
      <w:r>
        <w:rPr>
          <w:rFonts w:hint="eastAsia" w:ascii="Times New Roman" w:hAnsi="Times New Roman" w:cs="Times New Roman"/>
          <w:b w:val="0"/>
          <w:bCs w:val="0"/>
          <w:color w:val="auto"/>
          <w:kern w:val="0"/>
          <w:sz w:val="21"/>
          <w:szCs w:val="21"/>
          <w:highlight w:val="none"/>
          <w:u w:val="none"/>
          <w:lang w:val="en-US" w:eastAsia="zh-CN" w:bidi="zh-CN"/>
        </w:rPr>
        <w:t>施工许可办理、</w:t>
      </w:r>
      <w:r>
        <w:rPr>
          <w:rFonts w:hint="eastAsia" w:ascii="Times New Roman" w:hAnsi="Times New Roman" w:eastAsia="宋体" w:cs="Times New Roman"/>
          <w:b w:val="0"/>
          <w:bCs w:val="0"/>
          <w:color w:val="auto"/>
          <w:kern w:val="0"/>
          <w:sz w:val="21"/>
          <w:szCs w:val="21"/>
          <w:highlight w:val="none"/>
          <w:u w:val="none"/>
          <w:lang w:val="en-US" w:eastAsia="zh-CN" w:bidi="zh-CN"/>
        </w:rPr>
        <w:t>施工总承包直至竣工验收</w:t>
      </w:r>
      <w:r>
        <w:rPr>
          <w:rFonts w:hint="eastAsia" w:ascii="Times New Roman" w:hAnsi="Times New Roman" w:cs="Times New Roman"/>
          <w:b w:val="0"/>
          <w:bCs w:val="0"/>
          <w:color w:val="auto"/>
          <w:kern w:val="0"/>
          <w:sz w:val="21"/>
          <w:szCs w:val="21"/>
          <w:highlight w:val="none"/>
          <w:u w:val="none"/>
          <w:lang w:val="en-US" w:eastAsia="zh-CN" w:bidi="zh-CN"/>
        </w:rPr>
        <w:t>、消防验收</w:t>
      </w:r>
      <w:r>
        <w:rPr>
          <w:rFonts w:hint="eastAsia" w:ascii="Times New Roman" w:hAnsi="Times New Roman" w:eastAsia="宋体" w:cs="Times New Roman"/>
          <w:b w:val="0"/>
          <w:bCs w:val="0"/>
          <w:color w:val="auto"/>
          <w:kern w:val="0"/>
          <w:sz w:val="21"/>
          <w:szCs w:val="21"/>
          <w:highlight w:val="none"/>
          <w:u w:val="none"/>
          <w:lang w:val="en-US" w:eastAsia="zh-CN" w:bidi="zh-CN"/>
        </w:rPr>
        <w:t>及整体移交，质量缺陷责任期内的缺陷修复、后期维护管理等相关工作</w:t>
      </w:r>
      <w:r>
        <w:rPr>
          <w:rFonts w:hint="eastAsia" w:ascii="Times New Roman" w:hAnsi="Times New Roman" w:cs="Times New Roman"/>
          <w:b w:val="0"/>
          <w:bCs w:val="0"/>
          <w:color w:val="auto"/>
          <w:kern w:val="0"/>
          <w:sz w:val="21"/>
          <w:szCs w:val="21"/>
          <w:highlight w:val="none"/>
          <w:u w:val="none"/>
          <w:lang w:val="en-US" w:eastAsia="zh-CN" w:bidi="zh-CN"/>
        </w:rPr>
        <w:t>，最终确</w:t>
      </w:r>
      <w:r>
        <w:rPr>
          <w:rFonts w:hint="eastAsia" w:ascii="Times New Roman" w:hAnsi="Times New Roman" w:eastAsia="宋体" w:cs="Times New Roman"/>
          <w:b w:val="0"/>
          <w:bCs w:val="0"/>
          <w:color w:val="auto"/>
          <w:kern w:val="0"/>
          <w:sz w:val="21"/>
          <w:szCs w:val="21"/>
          <w:highlight w:val="none"/>
          <w:u w:val="none"/>
          <w:lang w:val="en-US" w:eastAsia="zh-CN" w:bidi="zh-CN"/>
        </w:rPr>
        <w:t>保项目正常使用，具体如下：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（1）所有设计中需拆除的隔墙、新建的隔墙按要求施工到位；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（2）给水、污水按要求施工到位，接水点、接电点投标人自行负责沟通；智能化网络监控含设备施工</w:t>
      </w:r>
      <w:r>
        <w:rPr>
          <w:rFonts w:hint="eastAsia" w:ascii="Times New Roman" w:hAnsi="Times New Roman" w:cs="Times New Roman"/>
          <w:b w:val="0"/>
          <w:bCs w:val="0"/>
          <w:color w:val="auto"/>
          <w:kern w:val="0"/>
          <w:sz w:val="21"/>
          <w:szCs w:val="21"/>
          <w:highlight w:val="none"/>
          <w:u w:val="none"/>
          <w:lang w:val="en-US" w:eastAsia="zh-CN" w:bidi="zh-CN"/>
        </w:rPr>
        <w:t>安装</w:t>
      </w:r>
      <w:r>
        <w:rPr>
          <w:rFonts w:hint="eastAsia" w:ascii="Times New Roman" w:hAnsi="Times New Roman" w:eastAsia="宋体" w:cs="Times New Roman"/>
          <w:b w:val="0"/>
          <w:bCs w:val="0"/>
          <w:color w:val="auto"/>
          <w:kern w:val="0"/>
          <w:sz w:val="21"/>
          <w:szCs w:val="21"/>
          <w:highlight w:val="none"/>
          <w:u w:val="none"/>
          <w:lang w:val="en-US" w:eastAsia="zh-CN" w:bidi="zh-CN"/>
        </w:rPr>
        <w:t>到位</w:t>
      </w:r>
      <w:r>
        <w:rPr>
          <w:rFonts w:hint="eastAsia" w:ascii="Times New Roman" w:hAnsi="Times New Roman" w:cs="Times New Roman"/>
          <w:b w:val="0"/>
          <w:bCs w:val="0"/>
          <w:color w:val="auto"/>
          <w:kern w:val="0"/>
          <w:sz w:val="21"/>
          <w:szCs w:val="21"/>
          <w:highlight w:val="none"/>
          <w:u w:val="none"/>
          <w:lang w:val="en-US" w:eastAsia="zh-CN" w:bidi="zh-CN"/>
        </w:rPr>
        <w:t>；舞蹈和口才教室的音响设备施工安装到位</w:t>
      </w:r>
      <w:r>
        <w:rPr>
          <w:rFonts w:hint="eastAsia"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（3）图纸中涉及到的</w:t>
      </w:r>
      <w:r>
        <w:rPr>
          <w:rFonts w:hint="eastAsia" w:ascii="Times New Roman" w:hAnsi="Times New Roman" w:cs="Times New Roman"/>
          <w:b w:val="0"/>
          <w:bCs w:val="0"/>
          <w:color w:val="auto"/>
          <w:kern w:val="0"/>
          <w:sz w:val="21"/>
          <w:szCs w:val="21"/>
          <w:highlight w:val="none"/>
          <w:u w:val="none"/>
          <w:lang w:val="en-US" w:eastAsia="zh-CN" w:bidi="zh-CN"/>
        </w:rPr>
        <w:t>前台和</w:t>
      </w:r>
      <w:r>
        <w:rPr>
          <w:rFonts w:hint="eastAsia" w:ascii="Times New Roman" w:hAnsi="Times New Roman" w:eastAsia="宋体" w:cs="Times New Roman"/>
          <w:b w:val="0"/>
          <w:bCs w:val="0"/>
          <w:color w:val="auto"/>
          <w:kern w:val="0"/>
          <w:sz w:val="21"/>
          <w:szCs w:val="21"/>
          <w:highlight w:val="none"/>
          <w:u w:val="none"/>
          <w:lang w:val="en-US" w:eastAsia="zh-CN" w:bidi="zh-CN"/>
        </w:rPr>
        <w:t>固定柜体</w:t>
      </w:r>
      <w:r>
        <w:rPr>
          <w:rFonts w:hint="eastAsia" w:ascii="Times New Roman" w:hAnsi="Times New Roman" w:cs="Times New Roman"/>
          <w:b w:val="0"/>
          <w:bCs w:val="0"/>
          <w:color w:val="auto"/>
          <w:kern w:val="0"/>
          <w:sz w:val="21"/>
          <w:szCs w:val="21"/>
          <w:highlight w:val="none"/>
          <w:u w:val="none"/>
          <w:lang w:val="en-US" w:eastAsia="zh-CN" w:bidi="zh-CN"/>
        </w:rPr>
        <w:t>等家居</w:t>
      </w:r>
      <w:r>
        <w:rPr>
          <w:rFonts w:hint="eastAsia" w:ascii="Times New Roman" w:hAnsi="Times New Roman" w:eastAsia="宋体" w:cs="Times New Roman"/>
          <w:b w:val="0"/>
          <w:bCs w:val="0"/>
          <w:color w:val="auto"/>
          <w:kern w:val="0"/>
          <w:sz w:val="21"/>
          <w:szCs w:val="21"/>
          <w:highlight w:val="none"/>
          <w:u w:val="none"/>
          <w:lang w:val="en-US" w:eastAsia="zh-CN" w:bidi="zh-CN"/>
        </w:rPr>
        <w:t>施工</w:t>
      </w:r>
      <w:r>
        <w:rPr>
          <w:rFonts w:hint="eastAsia" w:ascii="Times New Roman" w:hAnsi="Times New Roman" w:cs="Times New Roman"/>
          <w:b w:val="0"/>
          <w:bCs w:val="0"/>
          <w:color w:val="auto"/>
          <w:kern w:val="0"/>
          <w:sz w:val="21"/>
          <w:szCs w:val="21"/>
          <w:highlight w:val="none"/>
          <w:u w:val="none"/>
          <w:lang w:val="en-US" w:eastAsia="zh-CN" w:bidi="zh-CN"/>
        </w:rPr>
        <w:t>安装</w:t>
      </w:r>
      <w:r>
        <w:rPr>
          <w:rFonts w:hint="eastAsia" w:ascii="Times New Roman" w:hAnsi="Times New Roman" w:eastAsia="宋体" w:cs="Times New Roman"/>
          <w:b w:val="0"/>
          <w:bCs w:val="0"/>
          <w:color w:val="auto"/>
          <w:kern w:val="0"/>
          <w:sz w:val="21"/>
          <w:szCs w:val="21"/>
          <w:highlight w:val="none"/>
          <w:u w:val="none"/>
          <w:lang w:val="en-US" w:eastAsia="zh-CN" w:bidi="zh-CN"/>
        </w:rPr>
        <w:t>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（4）墙顶底装修按设计要求施工到位，相应的门窗安装到位；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（5）安装中给水、污水、强弱电、消防、暖通风管等按设计要求施工到位；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6</w:t>
      </w:r>
      <w:r>
        <w:rPr>
          <w:rFonts w:hint="eastAsia" w:ascii="Times New Roman" w:hAnsi="Times New Roman" w:eastAsia="宋体" w:cs="Times New Roman"/>
          <w:b w:val="0"/>
          <w:bCs w:val="0"/>
          <w:color w:val="auto"/>
          <w:kern w:val="0"/>
          <w:sz w:val="21"/>
          <w:szCs w:val="21"/>
          <w:highlight w:val="none"/>
          <w:u w:val="none"/>
          <w:lang w:val="en-US" w:eastAsia="zh-CN" w:bidi="zh-CN"/>
        </w:rPr>
        <w:t>）其余未描述的，最终以招标人提供的初步设计图纸及编制的清单为准。</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3、最高投标限价、签约合同价、合同价格等定义及相关约定</w:t>
      </w:r>
      <w:r>
        <w:rPr>
          <w:rFonts w:hint="eastAsia" w:ascii="Times New Roman" w:hAnsi="Times New Roman" w:cs="Times New Roman"/>
          <w:b w:val="0"/>
          <w:bCs w:val="0"/>
          <w:color w:val="auto"/>
          <w:kern w:val="2"/>
          <w:sz w:val="21"/>
          <w:szCs w:val="2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最高投标限价（招标控制价）：本项目概算</w:t>
      </w:r>
      <w:r>
        <w:rPr>
          <w:rFonts w:hint="eastAsia" w:ascii="Times New Roman" w:hAnsi="Times New Roman" w:cs="Times New Roman"/>
          <w:b w:val="0"/>
          <w:bCs w:val="0"/>
          <w:color w:val="auto"/>
          <w:kern w:val="0"/>
          <w:sz w:val="21"/>
          <w:szCs w:val="21"/>
          <w:highlight w:val="none"/>
          <w:u w:val="none"/>
          <w:lang w:val="en-US" w:eastAsia="zh-CN" w:bidi="zh-CN"/>
        </w:rPr>
        <w:t>58</w:t>
      </w:r>
      <w:r>
        <w:rPr>
          <w:rFonts w:hint="default" w:ascii="Times New Roman" w:hAnsi="Times New Roman" w:eastAsia="宋体" w:cs="Times New Roman"/>
          <w:b w:val="0"/>
          <w:bCs w:val="0"/>
          <w:color w:val="auto"/>
          <w:kern w:val="0"/>
          <w:sz w:val="21"/>
          <w:szCs w:val="21"/>
          <w:highlight w:val="none"/>
          <w:u w:val="none"/>
          <w:lang w:val="en-US" w:eastAsia="zh-CN" w:bidi="zh-CN"/>
        </w:rPr>
        <w:t>万元作为最高投标限价（控制价）</w:t>
      </w:r>
      <w:r>
        <w:rPr>
          <w:rFonts w:hint="eastAsia" w:ascii="Times New Roman" w:hAnsi="Times New Roman" w:cs="Times New Roman"/>
          <w:b w:val="0"/>
          <w:bCs w:val="0"/>
          <w:color w:val="auto"/>
          <w:kern w:val="0"/>
          <w:sz w:val="21"/>
          <w:szCs w:val="21"/>
          <w:highlight w:val="none"/>
          <w:u w:val="none"/>
          <w:lang w:val="en-US" w:eastAsia="zh-CN" w:bidi="zh-CN"/>
        </w:rPr>
        <w:t>，其中设计费用投标限价0.6万元；建筑安装工程费用投标限价57.4万元</w:t>
      </w:r>
      <w:r>
        <w:rPr>
          <w:rFonts w:hint="default" w:ascii="Times New Roman" w:hAnsi="Times New Roman" w:eastAsia="宋体" w:cs="Times New Roman"/>
          <w:b w:val="0"/>
          <w:bCs w:val="0"/>
          <w:color w:val="auto"/>
          <w:kern w:val="0"/>
          <w:sz w:val="21"/>
          <w:szCs w:val="21"/>
          <w:highlight w:val="none"/>
          <w:u w:val="none"/>
          <w:lang w:val="en-US" w:eastAsia="zh-CN" w:bidi="zh-CN"/>
        </w:rPr>
        <w:t>。投标人需仔细踏勘现场，谨慎报价，所报价格需包含本项目所有现场踏勘、维修（设计）方案设计费、施工费用、人工费、材料费、机械费，管理费、利润、规费、有关文件规定的调价、税金、一定范围内的风险及本招标文件规定的一切费用等全部费用。</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二、报价方式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投标人须</w:t>
      </w:r>
      <w:r>
        <w:rPr>
          <w:rFonts w:hint="eastAsia" w:ascii="Times New Roman" w:hAnsi="Times New Roman" w:eastAsia="宋体" w:cs="Times New Roman"/>
          <w:b w:val="0"/>
          <w:bCs w:val="0"/>
          <w:color w:val="auto"/>
          <w:kern w:val="0"/>
          <w:sz w:val="21"/>
          <w:szCs w:val="21"/>
          <w:highlight w:val="none"/>
          <w:u w:val="none"/>
          <w:lang w:val="en-US" w:eastAsia="zh-CN" w:bidi="zh-CN"/>
        </w:rPr>
        <w:t>按设计费、建筑安装工程费分项</w:t>
      </w:r>
      <w:r>
        <w:rPr>
          <w:rFonts w:hint="default" w:ascii="Times New Roman" w:hAnsi="Times New Roman" w:eastAsia="宋体" w:cs="Times New Roman"/>
          <w:b w:val="0"/>
          <w:bCs w:val="0"/>
          <w:color w:val="auto"/>
          <w:kern w:val="0"/>
          <w:sz w:val="21"/>
          <w:szCs w:val="21"/>
          <w:highlight w:val="none"/>
          <w:u w:val="none"/>
          <w:lang w:val="en-US" w:eastAsia="zh-CN" w:bidi="zh-CN"/>
        </w:rPr>
        <w:t>报价，</w:t>
      </w:r>
      <w:r>
        <w:rPr>
          <w:rFonts w:hint="eastAsia" w:ascii="Times New Roman" w:hAnsi="Times New Roman" w:eastAsia="宋体" w:cs="Times New Roman"/>
          <w:b w:val="0"/>
          <w:bCs w:val="0"/>
          <w:color w:val="auto"/>
          <w:kern w:val="0"/>
          <w:sz w:val="21"/>
          <w:szCs w:val="21"/>
          <w:highlight w:val="none"/>
          <w:u w:val="none"/>
          <w:lang w:val="en-US" w:eastAsia="zh-CN" w:bidi="zh-CN"/>
        </w:rPr>
        <w:t>合计的总价</w:t>
      </w:r>
      <w:r>
        <w:rPr>
          <w:rFonts w:hint="default" w:ascii="Times New Roman" w:hAnsi="Times New Roman" w:eastAsia="宋体" w:cs="Times New Roman"/>
          <w:b w:val="0"/>
          <w:bCs w:val="0"/>
          <w:color w:val="auto"/>
          <w:kern w:val="0"/>
          <w:sz w:val="21"/>
          <w:szCs w:val="21"/>
          <w:highlight w:val="none"/>
          <w:u w:val="none"/>
          <w:lang w:val="en-US" w:eastAsia="zh-CN" w:bidi="zh-CN"/>
        </w:rPr>
        <w:t>即为投标人的评标价</w:t>
      </w:r>
      <w:r>
        <w:rPr>
          <w:rFonts w:hint="eastAsia" w:ascii="Times New Roman" w:hAnsi="Times New Roman" w:eastAsia="宋体" w:cs="Times New Roman"/>
          <w:b w:val="0"/>
          <w:bCs w:val="0"/>
          <w:color w:val="auto"/>
          <w:kern w:val="0"/>
          <w:sz w:val="21"/>
          <w:szCs w:val="21"/>
          <w:highlight w:val="none"/>
          <w:u w:val="none"/>
          <w:lang w:val="en-US" w:eastAsia="zh-CN" w:bidi="zh-CN"/>
        </w:rPr>
        <w:t>。投标总报价不得高于本项目最高投标限价58万元，且各分项投标报价均不得高于对应的最高投标限价，否则投标无效。</w:t>
      </w:r>
      <w:r>
        <w:rPr>
          <w:rFonts w:hint="default" w:ascii="Times New Roman" w:hAnsi="Times New Roman" w:eastAsia="宋体" w:cs="Times New Roman"/>
          <w:b w:val="0"/>
          <w:bCs w:val="0"/>
          <w:color w:val="auto"/>
          <w:kern w:val="0"/>
          <w:sz w:val="21"/>
          <w:szCs w:val="21"/>
          <w:highlight w:val="none"/>
          <w:u w:val="none"/>
          <w:lang w:val="en-US" w:eastAsia="zh-CN" w:bidi="zh-CN"/>
        </w:rPr>
        <w:t>联合体投标的，由联合体双方在联合体协议中</w:t>
      </w:r>
      <w:r>
        <w:rPr>
          <w:rFonts w:hint="eastAsia" w:ascii="Times New Roman" w:hAnsi="Times New Roman" w:eastAsia="宋体" w:cs="Times New Roman"/>
          <w:b w:val="0"/>
          <w:bCs w:val="0"/>
          <w:color w:val="auto"/>
          <w:kern w:val="0"/>
          <w:sz w:val="21"/>
          <w:szCs w:val="21"/>
          <w:highlight w:val="none"/>
          <w:u w:val="none"/>
          <w:lang w:val="en-US" w:eastAsia="zh-CN" w:bidi="zh-CN"/>
        </w:rPr>
        <w:t>自行</w:t>
      </w:r>
      <w:r>
        <w:rPr>
          <w:rFonts w:hint="default" w:ascii="Times New Roman" w:hAnsi="Times New Roman" w:eastAsia="宋体" w:cs="Times New Roman"/>
          <w:b w:val="0"/>
          <w:bCs w:val="0"/>
          <w:color w:val="auto"/>
          <w:kern w:val="0"/>
          <w:sz w:val="21"/>
          <w:szCs w:val="21"/>
          <w:highlight w:val="none"/>
          <w:u w:val="none"/>
          <w:lang w:val="en-US" w:eastAsia="zh-CN" w:bidi="zh-CN"/>
        </w:rPr>
        <w:t>明确各方权利、义务及利益分配方式</w:t>
      </w:r>
      <w:r>
        <w:rPr>
          <w:rFonts w:hint="eastAsia" w:ascii="Times New Roman" w:hAnsi="Times New Roman" w:eastAsia="宋体" w:cs="Times New Roman"/>
          <w:b w:val="0"/>
          <w:bCs w:val="0"/>
          <w:color w:val="auto"/>
          <w:kern w:val="0"/>
          <w:sz w:val="21"/>
          <w:szCs w:val="21"/>
          <w:highlight w:val="none"/>
          <w:u w:val="none"/>
          <w:lang w:val="en-US" w:eastAsia="zh-CN" w:bidi="zh-CN"/>
        </w:rPr>
        <w:t>、比例</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三、签约合同价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中标人的评标价作为本项目签订合同时的签约合同价。</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四、最终结算价格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最终结算总价=∑</w:t>
      </w:r>
      <w:r>
        <w:rPr>
          <w:rFonts w:hint="eastAsia" w:ascii="Times New Roman" w:hAnsi="Times New Roman" w:cs="Times New Roman"/>
          <w:b w:val="0"/>
          <w:bCs w:val="0"/>
          <w:color w:val="auto"/>
          <w:kern w:val="0"/>
          <w:sz w:val="21"/>
          <w:szCs w:val="21"/>
          <w:highlight w:val="none"/>
          <w:u w:val="none"/>
          <w:lang w:val="en-US" w:eastAsia="zh-CN" w:bidi="zh-CN"/>
        </w:rPr>
        <w:t>已完成合格</w:t>
      </w:r>
      <w:r>
        <w:rPr>
          <w:rFonts w:hint="default" w:ascii="Times New Roman" w:hAnsi="Times New Roman" w:eastAsia="宋体" w:cs="Times New Roman"/>
          <w:b w:val="0"/>
          <w:bCs w:val="0"/>
          <w:color w:val="auto"/>
          <w:kern w:val="0"/>
          <w:sz w:val="21"/>
          <w:szCs w:val="21"/>
          <w:highlight w:val="none"/>
          <w:u w:val="none"/>
          <w:lang w:val="en-US" w:eastAsia="zh-CN" w:bidi="zh-CN"/>
        </w:rPr>
        <w:t>工程</w:t>
      </w:r>
      <w:r>
        <w:rPr>
          <w:rFonts w:hint="eastAsia" w:ascii="Times New Roman" w:hAnsi="Times New Roman" w:cs="Times New Roman"/>
          <w:b w:val="0"/>
          <w:bCs w:val="0"/>
          <w:color w:val="auto"/>
          <w:kern w:val="0"/>
          <w:sz w:val="21"/>
          <w:szCs w:val="21"/>
          <w:highlight w:val="none"/>
          <w:u w:val="none"/>
          <w:lang w:val="en-US" w:eastAsia="zh-CN" w:bidi="zh-CN"/>
        </w:rPr>
        <w:t>量清单价格</w:t>
      </w:r>
      <w:r>
        <w:rPr>
          <w:rFonts w:hint="default" w:ascii="Times New Roman" w:hAnsi="Times New Roman" w:eastAsia="宋体" w:cs="Times New Roman"/>
          <w:b w:val="0"/>
          <w:bCs w:val="0"/>
          <w:color w:val="auto"/>
          <w:kern w:val="0"/>
          <w:sz w:val="21"/>
          <w:szCs w:val="21"/>
          <w:highlight w:val="none"/>
          <w:u w:val="none"/>
          <w:lang w:val="en-US" w:eastAsia="zh-CN" w:bidi="zh-CN"/>
        </w:rPr>
        <w:t>*中标费率+经济签证（如有）*中标费率，其中，中标费率=</w:t>
      </w:r>
      <w:r>
        <w:rPr>
          <w:rFonts w:hint="eastAsia" w:ascii="Times New Roman" w:hAnsi="Times New Roman" w:cs="Times New Roman"/>
          <w:b w:val="0"/>
          <w:bCs w:val="0"/>
          <w:color w:val="auto"/>
          <w:kern w:val="0"/>
          <w:sz w:val="21"/>
          <w:szCs w:val="21"/>
          <w:highlight w:val="none"/>
          <w:u w:val="none"/>
          <w:lang w:val="en-US" w:eastAsia="zh-CN" w:bidi="zh-CN"/>
        </w:rPr>
        <w:t>中标</w:t>
      </w:r>
      <w:r>
        <w:rPr>
          <w:rFonts w:hint="default" w:ascii="Times New Roman" w:hAnsi="Times New Roman" w:eastAsia="宋体" w:cs="Times New Roman"/>
          <w:b w:val="0"/>
          <w:bCs w:val="0"/>
          <w:color w:val="auto"/>
          <w:kern w:val="0"/>
          <w:sz w:val="21"/>
          <w:szCs w:val="21"/>
          <w:highlight w:val="none"/>
          <w:u w:val="none"/>
          <w:lang w:val="en-US" w:eastAsia="zh-CN" w:bidi="zh-CN"/>
        </w:rPr>
        <w:t>人投标报价</w:t>
      </w:r>
      <w:r>
        <w:rPr>
          <w:rFonts w:hint="default" w:ascii="Times New Roman" w:hAnsi="Times New Roman" w:eastAsia="宋体" w:cs="Times New Roman"/>
          <w:b/>
          <w:bCs/>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58</w:t>
      </w:r>
      <w:r>
        <w:rPr>
          <w:rFonts w:hint="default" w:ascii="Times New Roman" w:hAnsi="Times New Roman" w:eastAsia="宋体" w:cs="Times New Roman"/>
          <w:b w:val="0"/>
          <w:bCs w:val="0"/>
          <w:color w:val="auto"/>
          <w:kern w:val="0"/>
          <w:sz w:val="21"/>
          <w:szCs w:val="21"/>
          <w:highlight w:val="none"/>
          <w:u w:val="none"/>
          <w:lang w:val="en-US" w:eastAsia="zh-CN" w:bidi="zh-CN"/>
        </w:rPr>
        <w:t>万元（中标费率在任何情况下，均不再调整）；</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注：本项目要求最终工程结算价不得超出本项目的签约合同价，超出部分招标人不另行支付。</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五、已完成合格工程量清单价格</w:t>
      </w:r>
      <w:r>
        <w:rPr>
          <w:rFonts w:hint="eastAsia" w:ascii="Times New Roman" w:hAnsi="Times New Roman" w:cs="Times New Roman"/>
          <w:b w:val="0"/>
          <w:bCs w:val="0"/>
          <w:color w:val="auto"/>
          <w:kern w:val="2"/>
          <w:sz w:val="21"/>
          <w:szCs w:val="21"/>
          <w:highlight w:val="none"/>
          <w:lang w:val="en-US" w:eastAsia="zh-CN" w:bidi="ar"/>
        </w:rPr>
        <w:t>、经济签证确定原则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cs="Times New Roman"/>
          <w:b w:val="0"/>
          <w:bCs w:val="0"/>
          <w:color w:val="auto"/>
          <w:kern w:val="0"/>
          <w:sz w:val="21"/>
          <w:szCs w:val="21"/>
          <w:highlight w:val="none"/>
          <w:u w:val="none"/>
          <w:lang w:val="en-US" w:eastAsia="zh-CN" w:bidi="zh-CN"/>
        </w:rPr>
        <w:t>项目施工图完成并经过审查后，由招标人委托的单位依据相关图纸、规范以及中标当月的信息价进行工程清单控制价编制，编制完成后中标人需在3天内进行确认，超出确认时间的，视为默认。经双方确认的清单控制价</w:t>
      </w:r>
      <w:r>
        <w:rPr>
          <w:rFonts w:hint="default" w:ascii="Times New Roman" w:hAnsi="Times New Roman" w:eastAsia="宋体" w:cs="Times New Roman"/>
          <w:b w:val="0"/>
          <w:bCs w:val="0"/>
          <w:color w:val="auto"/>
          <w:kern w:val="0"/>
          <w:sz w:val="21"/>
          <w:szCs w:val="21"/>
          <w:highlight w:val="none"/>
          <w:u w:val="none"/>
          <w:lang w:val="en-US" w:eastAsia="zh-CN" w:bidi="zh-CN"/>
        </w:rPr>
        <w:t>*中标费率</w:t>
      </w:r>
      <w:r>
        <w:rPr>
          <w:rFonts w:hint="eastAsia"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作为后续结算时</w:t>
      </w:r>
      <w:r>
        <w:rPr>
          <w:rFonts w:hint="default" w:ascii="Times New Roman" w:hAnsi="Times New Roman" w:eastAsia="宋体" w:cs="Times New Roman"/>
          <w:b w:val="0"/>
          <w:bCs w:val="0"/>
          <w:color w:val="auto"/>
          <w:kern w:val="0"/>
          <w:sz w:val="21"/>
          <w:szCs w:val="21"/>
          <w:highlight w:val="none"/>
          <w:u w:val="none"/>
          <w:lang w:val="en-US" w:eastAsia="zh-CN" w:bidi="zh-CN"/>
        </w:rPr>
        <w:t>已完成合格工程量清单</w:t>
      </w:r>
      <w:r>
        <w:rPr>
          <w:rFonts w:hint="eastAsia" w:ascii="Times New Roman" w:hAnsi="Times New Roman" w:cs="Times New Roman"/>
          <w:b w:val="0"/>
          <w:bCs w:val="0"/>
          <w:color w:val="auto"/>
          <w:kern w:val="0"/>
          <w:sz w:val="21"/>
          <w:szCs w:val="21"/>
          <w:highlight w:val="none"/>
          <w:u w:val="none"/>
          <w:lang w:val="en-US" w:eastAsia="zh-CN" w:bidi="zh-CN"/>
        </w:rPr>
        <w:t>、价</w:t>
      </w:r>
      <w:r>
        <w:rPr>
          <w:rFonts w:hint="default" w:ascii="Times New Roman" w:hAnsi="Times New Roman" w:eastAsia="宋体" w:cs="Times New Roman"/>
          <w:b w:val="0"/>
          <w:bCs w:val="0"/>
          <w:color w:val="auto"/>
          <w:kern w:val="0"/>
          <w:sz w:val="21"/>
          <w:szCs w:val="21"/>
          <w:highlight w:val="none"/>
          <w:u w:val="none"/>
          <w:lang w:val="en-US" w:eastAsia="zh-CN" w:bidi="zh-CN"/>
        </w:rPr>
        <w:t>格</w:t>
      </w:r>
      <w:r>
        <w:rPr>
          <w:rFonts w:hint="eastAsia" w:ascii="Times New Roman" w:hAnsi="Times New Roman" w:cs="Times New Roman"/>
          <w:b w:val="0"/>
          <w:bCs w:val="0"/>
          <w:color w:val="auto"/>
          <w:kern w:val="0"/>
          <w:sz w:val="21"/>
          <w:szCs w:val="21"/>
          <w:highlight w:val="none"/>
          <w:u w:val="none"/>
          <w:lang w:val="en-US" w:eastAsia="zh-CN" w:bidi="zh-CN"/>
        </w:rPr>
        <w:t>以及</w:t>
      </w:r>
      <w:r>
        <w:rPr>
          <w:rFonts w:hint="default" w:ascii="Times New Roman" w:hAnsi="Times New Roman" w:eastAsia="宋体" w:cs="Times New Roman"/>
          <w:b w:val="0"/>
          <w:bCs w:val="0"/>
          <w:color w:val="auto"/>
          <w:kern w:val="0"/>
          <w:sz w:val="21"/>
          <w:szCs w:val="21"/>
          <w:highlight w:val="none"/>
          <w:u w:val="none"/>
          <w:lang w:val="en-US" w:eastAsia="zh-CN" w:bidi="zh-CN"/>
        </w:rPr>
        <w:t>经济签证</w:t>
      </w:r>
      <w:r>
        <w:rPr>
          <w:rFonts w:hint="eastAsia" w:ascii="Times New Roman" w:hAnsi="Times New Roman" w:cs="Times New Roman"/>
          <w:b w:val="0"/>
          <w:bCs w:val="0"/>
          <w:color w:val="auto"/>
          <w:kern w:val="0"/>
          <w:sz w:val="21"/>
          <w:szCs w:val="21"/>
          <w:highlight w:val="none"/>
          <w:u w:val="none"/>
          <w:lang w:val="en-US" w:eastAsia="zh-CN" w:bidi="zh-CN"/>
        </w:rPr>
        <w:t>的</w:t>
      </w:r>
      <w:r>
        <w:rPr>
          <w:rFonts w:hint="default" w:ascii="Times New Roman" w:hAnsi="Times New Roman" w:eastAsia="宋体" w:cs="Times New Roman"/>
          <w:b w:val="0"/>
          <w:bCs w:val="0"/>
          <w:color w:val="auto"/>
          <w:kern w:val="0"/>
          <w:sz w:val="21"/>
          <w:szCs w:val="21"/>
          <w:highlight w:val="none"/>
          <w:u w:val="none"/>
          <w:lang w:val="en-US" w:eastAsia="zh-CN" w:bidi="zh-CN"/>
        </w:rPr>
        <w:t>依据</w:t>
      </w:r>
      <w:r>
        <w:rPr>
          <w:rFonts w:hint="eastAsia" w:ascii="Times New Roman" w:hAnsi="Times New Roman" w:cs="Times New Roman"/>
          <w:b w:val="0"/>
          <w:bCs w:val="0"/>
          <w:color w:val="auto"/>
          <w:kern w:val="0"/>
          <w:sz w:val="21"/>
          <w:szCs w:val="21"/>
          <w:highlight w:val="none"/>
          <w:u w:val="none"/>
          <w:lang w:val="en-US" w:eastAsia="zh-CN" w:bidi="zh-CN"/>
        </w:rPr>
        <w:t>。信息价没有的，</w:t>
      </w:r>
      <w:r>
        <w:rPr>
          <w:rFonts w:hint="default" w:ascii="Times New Roman" w:hAnsi="Times New Roman" w:eastAsia="宋体" w:cs="Times New Roman"/>
          <w:b w:val="0"/>
          <w:bCs w:val="0"/>
          <w:color w:val="auto"/>
          <w:kern w:val="0"/>
          <w:sz w:val="21"/>
          <w:szCs w:val="21"/>
          <w:highlight w:val="none"/>
          <w:u w:val="none"/>
          <w:lang w:val="en-US" w:eastAsia="zh-CN" w:bidi="zh-CN"/>
        </w:rPr>
        <w:t>由招标人、跟踪审计单位及施工单位根据市场询价后确定</w:t>
      </w:r>
      <w:r>
        <w:rPr>
          <w:rFonts w:hint="eastAsia" w:ascii="Times New Roman" w:hAnsi="Times New Roman"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1</w:t>
      </w:r>
      <w:r>
        <w:rPr>
          <w:rFonts w:hint="default" w:ascii="Times New Roman" w:hAnsi="Times New Roman" w:eastAsia="宋体" w:cs="Times New Roman"/>
          <w:b w:val="0"/>
          <w:bCs w:val="0"/>
          <w:color w:val="auto"/>
          <w:kern w:val="0"/>
          <w:sz w:val="21"/>
          <w:szCs w:val="21"/>
          <w:highlight w:val="none"/>
          <w:u w:val="none"/>
          <w:lang w:val="en-US" w:eastAsia="zh-CN" w:bidi="zh-CN"/>
        </w:rPr>
        <w:t>）竣工款支付：工程竣工验收合格后，30天内支付至已完合格工程量的</w:t>
      </w:r>
      <w:r>
        <w:rPr>
          <w:rFonts w:hint="eastAsia" w:ascii="Times New Roman" w:hAnsi="Times New Roman" w:cs="Times New Roman"/>
          <w:b w:val="0"/>
          <w:bCs w:val="0"/>
          <w:color w:val="auto"/>
          <w:kern w:val="0"/>
          <w:sz w:val="21"/>
          <w:szCs w:val="21"/>
          <w:highlight w:val="none"/>
          <w:u w:val="none"/>
          <w:lang w:val="en-US" w:eastAsia="zh-CN" w:bidi="zh-CN"/>
        </w:rPr>
        <w:t>85</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2</w:t>
      </w:r>
      <w:r>
        <w:rPr>
          <w:rFonts w:hint="default" w:ascii="Times New Roman" w:hAnsi="Times New Roman" w:eastAsia="宋体" w:cs="Times New Roman"/>
          <w:b w:val="0"/>
          <w:bCs w:val="0"/>
          <w:color w:val="auto"/>
          <w:kern w:val="0"/>
          <w:sz w:val="21"/>
          <w:szCs w:val="21"/>
          <w:highlight w:val="none"/>
          <w:u w:val="none"/>
          <w:lang w:val="en-US" w:eastAsia="zh-CN" w:bidi="zh-CN"/>
        </w:rPr>
        <w:t>）结算款支付：项目审计结算后再付至工程结算价的97%；余款3％留作质保金，待质保期满后一次性无息付清。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kern w:val="2"/>
          <w:sz w:val="21"/>
          <w:szCs w:val="21"/>
          <w:highlight w:val="none"/>
          <w:lang w:val="en-US" w:eastAsia="zh-CN" w:bidi="ar"/>
        </w:rPr>
        <w:t>七、特别说明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一、本说明全部内容均为本项目招标文件及合同文本条款，投标人须认真阅读并需严格执行。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二、本项目总工期50天，含设计与施工周期，中标人需在中标通知书发放后3日内提交的总进度计划交由监理与招标人批复。中标人需严格按照批复的计划实施，每个大节点耽误一天，处以违约金2000元/天的处罚，如若最终的工期能按要求完成，则取消相应的工期违约处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 三、中标人不得随意更换主要人员，</w:t>
      </w:r>
      <w:r>
        <w:rPr>
          <w:rFonts w:hint="eastAsia" w:ascii="Times New Roman" w:hAnsi="Times New Roman" w:cs="Times New Roman"/>
          <w:b w:val="0"/>
          <w:bCs w:val="0"/>
          <w:color w:val="auto"/>
          <w:kern w:val="0"/>
          <w:sz w:val="21"/>
          <w:szCs w:val="21"/>
          <w:highlight w:val="none"/>
          <w:u w:val="none"/>
          <w:lang w:val="en-US" w:eastAsia="zh-CN" w:bidi="zh-CN"/>
        </w:rPr>
        <w:t>如若需要更换的，必须经过招标人同意，否则处以违约金</w:t>
      </w:r>
      <w:r>
        <w:rPr>
          <w:rFonts w:hint="eastAsia" w:ascii="Times New Roman" w:hAnsi="Times New Roman" w:eastAsia="宋体" w:cs="Times New Roman"/>
          <w:b w:val="0"/>
          <w:bCs w:val="0"/>
          <w:color w:val="auto"/>
          <w:kern w:val="0"/>
          <w:sz w:val="21"/>
          <w:szCs w:val="21"/>
          <w:highlight w:val="none"/>
          <w:u w:val="none"/>
          <w:lang w:val="en-US" w:eastAsia="zh-CN" w:bidi="zh-CN"/>
        </w:rPr>
        <w:t>5000元/人/次。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四、</w:t>
      </w:r>
      <w:r>
        <w:rPr>
          <w:rFonts w:hint="eastAsia" w:ascii="Times New Roman" w:hAnsi="Times New Roman" w:cs="Times New Roman"/>
          <w:b w:val="0"/>
          <w:bCs w:val="0"/>
          <w:color w:val="auto"/>
          <w:kern w:val="0"/>
          <w:sz w:val="21"/>
          <w:szCs w:val="21"/>
          <w:highlight w:val="none"/>
          <w:u w:val="none"/>
          <w:lang w:val="en-US" w:eastAsia="zh-CN" w:bidi="zh-CN"/>
        </w:rPr>
        <w:t>中标人在现场需听从监理及招标人管理，按时高效完成相应工作，如若有拒不服从管理的，处以违约金2000元/次。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二、以下工作如若发生，均由中标人独立承担，产生的各类税票以主管部门规定为准，中标人须自行解决税票问题，费用含在投标报价内，招标人不再另行支付；如有中标人拒不执行，招标人对中标人处以5000元/条的违约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1、中标后招标人无论提出任何工程方案或施工图设计调整要求，中标人必须及时、高质量地完成相应的设计调整，同时招标人不再另行增加设计部分的费用。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2、本项目的施工部分建安费的投标报价，包括而不限于完成招标人提供招标初步设计及其他招标资料中体现的所有内容的人工费、材料费、机械费，措施项目费、管理费、利润、税金、材料送检、档案归档及电子档案信息费、各种设备和材料的常规委托检测试验费、测绘定位、竣工测绘、室内环境检测、消防联动检测、消防验收、竣工验收移交</w:t>
      </w:r>
      <w:r>
        <w:rPr>
          <w:rFonts w:hint="eastAsia" w:ascii="Times New Roman" w:hAnsi="Times New Roman" w:cs="Times New Roman"/>
          <w:b w:val="0"/>
          <w:bCs w:val="0"/>
          <w:color w:val="auto"/>
          <w:kern w:val="0"/>
          <w:sz w:val="21"/>
          <w:szCs w:val="21"/>
          <w:highlight w:val="none"/>
          <w:u w:val="none"/>
          <w:lang w:val="en-US" w:eastAsia="zh-CN" w:bidi="zh-CN"/>
        </w:rPr>
        <w:t>、精保洁</w:t>
      </w:r>
      <w:r>
        <w:rPr>
          <w:rFonts w:hint="eastAsia" w:ascii="Times New Roman" w:hAnsi="Times New Roman" w:eastAsia="宋体" w:cs="Times New Roman"/>
          <w:b w:val="0"/>
          <w:bCs w:val="0"/>
          <w:color w:val="auto"/>
          <w:kern w:val="0"/>
          <w:sz w:val="21"/>
          <w:szCs w:val="21"/>
          <w:highlight w:val="none"/>
          <w:u w:val="none"/>
          <w:lang w:val="en-US" w:eastAsia="zh-CN" w:bidi="zh-CN"/>
        </w:rPr>
        <w:t xml:space="preserve">等全部费用。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3、投标人应根据工程的具体要求并结合自身实力、成本等因素，在充分了解材料、场地位置、周边环境、前期水电接入以及其它影响投标报价的其他要素，自行报价，中标后不再调整。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4、投标人自行勘察现场，涉及到项目施工期间临设、水电问题自行解决，费用含在投标报价内，中标后不予调整。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5、投标人自行勘察现场，需承担从配电房或最近的配电箱接电的电缆费用，以及承担有水房间的上下水改造费用，确保按照设计要求水通、电通、网通。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6、施工全过程声像、电子档案归档整理等满足合肥市相关文件和竣工备案要求，取得档案合格证，费用含在投标报价中。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7、中标人须配合招标人办理消防验收，执行最新消防验收规范（入户门、疏散门和防火门净宽及各种封堵须满足消防要求），涉及的联动、检测等一切费用均由中标人支付，并确保消防验收通过。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8、所有施工图、竣工图等图纸均按需求提供（蓝图不少于4套、竣工图不少于4套），施工、竣工图各一套需叠成A4纸形式,所有费用包含在投标报价中。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9、项目未办理移交前，看护及管理、以及所产生的水电费等费用由中标单位承担。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10、建筑垃圾清理需满足城管部门等相关部门的要求，其中可能发生的一切费用包含在投标报价内，投标人自行考虑、综合报价，中标后不予调整。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11、施工单位须对施工现场进行充分考察，并对施工方法、施工工艺内容、费用进行充分考虑；施工后不得以未踏勘现场为由增加费用。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kern w:val="0"/>
          <w:sz w:val="21"/>
          <w:szCs w:val="21"/>
          <w:highlight w:val="none"/>
          <w:u w:val="none"/>
          <w:lang w:val="en-US" w:eastAsia="zh-CN" w:bidi="zh-CN"/>
        </w:rPr>
        <w:t>12、施工许可证办理所需的中标人的农民工保障金、合同印花税；环保验收涉及的环保监测、检测、水质监测等费用；消防：消防系统联调联试及检测费用；竣工验收前所有管道的封堵及疏通、修复费用；项目移交前水表、电表产生的水电费；竣工验收资料编制、归档、验收、移交等费用；依法办理建筑工程一切险或安装工程一切险及第三者责任险，农民工保障金及工伤意外保险；以上所有费用均含在投标报价中，请投标人在报价时综合考虑，谨慎报价，如有发生，中标后及结算时不予调整。</w:t>
      </w: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color w:val="auto"/>
          <w:highlight w:val="none"/>
          <w:lang w:val="en-US" w:eastAsia="zh-CN"/>
        </w:rPr>
      </w:pPr>
    </w:p>
    <w:p>
      <w:pPr>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第六章  投标文件格式</w:t>
      </w:r>
      <w:bookmarkEnd w:id="115"/>
      <w:bookmarkEnd w:id="116"/>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p>
    <w:p>
      <w:pPr>
        <w:spacing w:line="500" w:lineRule="exact"/>
        <w:jc w:val="center"/>
        <w:rPr>
          <w:rFonts w:hint="default" w:ascii="Times New Roman" w:hAnsi="Times New Roman" w:eastAsia="宋体" w:cs="Times New Roman"/>
          <w:b/>
          <w:color w:val="auto"/>
          <w:sz w:val="32"/>
          <w:highlight w:val="none"/>
          <w:u w:val="none"/>
        </w:rPr>
      </w:pPr>
      <w:r>
        <w:rPr>
          <w:rFonts w:hint="eastAsia" w:ascii="Times New Roman" w:hAnsi="Times New Roman" w:cs="Times New Roman"/>
          <w:b/>
          <w:color w:val="auto"/>
          <w:spacing w:val="20"/>
          <w:kern w:val="0"/>
          <w:sz w:val="32"/>
          <w:szCs w:val="32"/>
          <w:highlight w:val="none"/>
          <w:u w:val="single"/>
          <w:lang w:val="en-US" w:eastAsia="zh-CN"/>
        </w:rPr>
        <w:t>童享美学堂联投校区装修设计施工一体化</w:t>
      </w:r>
      <w:r>
        <w:rPr>
          <w:rFonts w:hint="default" w:ascii="Times New Roman" w:hAnsi="Times New Roman" w:eastAsia="宋体" w:cs="Times New Roman"/>
          <w:b/>
          <w:color w:val="auto"/>
          <w:sz w:val="32"/>
          <w:highlight w:val="none"/>
          <w:u w:val="none"/>
          <w:lang w:eastAsia="zh-CN"/>
        </w:rPr>
        <w:t xml:space="preserve"> </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r>
        <w:rPr>
          <w:rFonts w:hint="default" w:ascii="Times New Roman" w:hAnsi="Times New Roman" w:eastAsia="宋体" w:cs="Times New Roman"/>
          <w:b/>
          <w:color w:val="auto"/>
          <w:sz w:val="32"/>
          <w:highlight w:val="none"/>
          <w:lang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JSCM-ZTB-2023-02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eastAsia="宋体" w:cs="Times New Roman"/>
          <w:b/>
          <w:color w:val="auto"/>
          <w:sz w:val="32"/>
          <w:highlight w:val="none"/>
          <w:lang w:eastAsia="zh-CN"/>
        </w:rPr>
        <w:t>）</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center"/>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2291" w:firstLineChars="713"/>
        <w:jc w:val="both"/>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一、开标一览表</w:t>
      </w:r>
    </w:p>
    <w:p>
      <w:pPr>
        <w:snapToGrid w:val="0"/>
        <w:spacing w:line="360" w:lineRule="auto"/>
        <w:jc w:val="left"/>
        <w:rPr>
          <w:rFonts w:hint="default" w:ascii="Times New Roman" w:hAnsi="Times New Roman" w:cs="Times New Roman" w:eastAsiaTheme="minorEastAsia"/>
          <w:b/>
          <w:color w:val="auto"/>
          <w:sz w:val="24"/>
          <w:szCs w:val="24"/>
          <w:highlight w:val="none"/>
        </w:rPr>
      </w:pPr>
      <w:bookmarkStart w:id="117" w:name="_Toc461056632"/>
      <w:bookmarkStart w:id="118" w:name="_Toc520983588"/>
      <w:bookmarkStart w:id="119" w:name="_Toc461053087"/>
      <w:bookmarkStart w:id="120" w:name="_Toc427016289"/>
      <w:bookmarkStart w:id="121" w:name="_Toc444778691"/>
      <w:bookmarkStart w:id="122" w:name="_Toc418769921"/>
      <w:r>
        <w:rPr>
          <w:rFonts w:hint="default" w:ascii="Times New Roman" w:hAnsi="Times New Roman" w:cs="Times New Roman" w:eastAsiaTheme="minorEastAsia"/>
          <w:b/>
          <w:color w:val="auto"/>
          <w:sz w:val="24"/>
          <w:szCs w:val="24"/>
          <w:highlight w:val="none"/>
        </w:rPr>
        <w:t>项目名称：</w:t>
      </w:r>
      <w:r>
        <w:rPr>
          <w:rFonts w:hint="default" w:ascii="Times New Roman" w:hAnsi="Times New Roman" w:cs="Times New Roman" w:eastAsiaTheme="minorEastAsia"/>
          <w:b/>
          <w:color w:val="auto"/>
          <w:sz w:val="24"/>
          <w:szCs w:val="24"/>
          <w:highlight w:val="none"/>
          <w:u w:val="single"/>
        </w:rPr>
        <w:t xml:space="preserve"> </w:t>
      </w:r>
      <w:r>
        <w:rPr>
          <w:rFonts w:hint="eastAsia" w:ascii="Times New Roman" w:hAnsi="Times New Roman" w:cs="Times New Roman" w:eastAsiaTheme="minorEastAsia"/>
          <w:b/>
          <w:color w:val="auto"/>
          <w:sz w:val="24"/>
          <w:szCs w:val="24"/>
          <w:highlight w:val="none"/>
          <w:u w:val="single"/>
          <w:lang w:val="en-US" w:eastAsia="zh-CN"/>
        </w:rPr>
        <w:t>童享美学堂联投校区装修设计施工一体化</w:t>
      </w:r>
      <w:r>
        <w:rPr>
          <w:rFonts w:hint="default" w:ascii="Times New Roman" w:hAnsi="Times New Roman" w:cs="Times New Roman" w:eastAsiaTheme="minorEastAsia"/>
          <w:b/>
          <w:color w:val="auto"/>
          <w:sz w:val="24"/>
          <w:szCs w:val="24"/>
          <w:highlight w:val="none"/>
          <w:u w:val="single"/>
        </w:rPr>
        <w:t xml:space="preserve">  </w:t>
      </w:r>
    </w:p>
    <w:p>
      <w:pPr>
        <w:snapToGrid w:val="0"/>
        <w:spacing w:after="156" w:afterLines="50" w:line="360" w:lineRule="auto"/>
        <w:jc w:val="left"/>
        <w:rPr>
          <w:rFonts w:hint="default" w:ascii="Times New Roman" w:hAnsi="Times New Roman" w:cs="Times New Roman" w:eastAsiaTheme="minorEastAsia"/>
          <w:b/>
          <w:bCs/>
          <w:color w:val="auto"/>
          <w:sz w:val="24"/>
          <w:szCs w:val="24"/>
          <w:highlight w:val="none"/>
          <w:u w:val="single"/>
        </w:rPr>
      </w:pPr>
      <w:r>
        <w:rPr>
          <w:rFonts w:hint="default" w:ascii="Times New Roman" w:hAnsi="Times New Roman" w:cs="Times New Roman" w:eastAsiaTheme="minorEastAsia"/>
          <w:b/>
          <w:color w:val="auto"/>
          <w:sz w:val="24"/>
          <w:szCs w:val="24"/>
          <w:highlight w:val="none"/>
        </w:rPr>
        <w:t>项目编号：</w:t>
      </w:r>
      <w:r>
        <w:rPr>
          <w:rFonts w:hint="default" w:ascii="Times New Roman" w:hAnsi="Times New Roman" w:cs="Times New Roman" w:eastAsiaTheme="minorEastAsia"/>
          <w:b/>
          <w:color w:val="auto"/>
          <w:sz w:val="24"/>
          <w:szCs w:val="24"/>
          <w:highlight w:val="none"/>
          <w:u w:val="single"/>
        </w:rPr>
        <w:t xml:space="preserve"> </w:t>
      </w:r>
      <w:r>
        <w:rPr>
          <w:rFonts w:hint="eastAsia" w:ascii="Times New Roman" w:hAnsi="Times New Roman" w:cs="Times New Roman" w:eastAsiaTheme="minorEastAsia"/>
          <w:b/>
          <w:color w:val="auto"/>
          <w:sz w:val="24"/>
          <w:szCs w:val="24"/>
          <w:highlight w:val="none"/>
          <w:u w:val="single"/>
          <w:lang w:val="en-US" w:eastAsia="zh-CN"/>
        </w:rPr>
        <w:t xml:space="preserve">                                     </w:t>
      </w:r>
      <w:r>
        <w:rPr>
          <w:rFonts w:hint="default" w:ascii="Times New Roman" w:hAnsi="Times New Roman" w:cs="Times New Roman" w:eastAsiaTheme="minorEastAsia"/>
          <w:b/>
          <w:color w:val="auto"/>
          <w:sz w:val="24"/>
          <w:szCs w:val="24"/>
          <w:highlight w:val="none"/>
          <w:u w:val="single"/>
        </w:rPr>
        <w:t xml:space="preserve"> </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投标人名称</w:t>
            </w:r>
          </w:p>
        </w:tc>
        <w:tc>
          <w:tcPr>
            <w:tcW w:w="3557" w:type="pct"/>
            <w:tcBorders>
              <w:lef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color w:val="auto"/>
                <w:sz w:val="24"/>
                <w:szCs w:val="24"/>
                <w:highlight w:val="none"/>
              </w:rPr>
              <w:t>范围</w:t>
            </w:r>
          </w:p>
        </w:tc>
        <w:tc>
          <w:tcPr>
            <w:tcW w:w="3557" w:type="pct"/>
            <w:tcBorders>
              <w:lef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报价</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（详见备注说明）</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color w:val="auto"/>
                <w:sz w:val="24"/>
                <w:szCs w:val="24"/>
                <w:highlight w:val="none"/>
              </w:rPr>
            </w:pP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Cs/>
                <w:color w:val="auto"/>
                <w:sz w:val="24"/>
                <w:szCs w:val="24"/>
                <w:highlight w:val="none"/>
                <w:u w:val="single"/>
              </w:rPr>
            </w:pPr>
            <w:r>
              <w:rPr>
                <w:rFonts w:hint="default" w:ascii="Times New Roman" w:hAnsi="Times New Roman" w:cs="Times New Roman" w:eastAsiaTheme="minorEastAsia"/>
                <w:bCs/>
                <w:color w:val="auto"/>
                <w:sz w:val="24"/>
                <w:szCs w:val="24"/>
                <w:highlight w:val="none"/>
              </w:rPr>
              <w:t>人民币大写：</w:t>
            </w:r>
            <w:r>
              <w:rPr>
                <w:rFonts w:hint="default" w:ascii="Times New Roman" w:hAnsi="Times New Roman" w:cs="Times New Roman" w:eastAsiaTheme="minorEastAsia"/>
                <w:bCs/>
                <w:color w:val="auto"/>
                <w:sz w:val="24"/>
                <w:szCs w:val="24"/>
                <w:highlight w:val="none"/>
                <w:u w:val="single"/>
              </w:rPr>
              <w:t xml:space="preserve">                      </w:t>
            </w:r>
            <w:r>
              <w:rPr>
                <w:rFonts w:hint="default" w:ascii="Times New Roman" w:hAnsi="Times New Roman" w:cs="Times New Roman" w:eastAsiaTheme="minorEastAsia"/>
                <w:bCs/>
                <w:color w:val="auto"/>
                <w:sz w:val="24"/>
                <w:szCs w:val="24"/>
                <w:highlight w:val="none"/>
                <w:u w:val="none"/>
                <w:lang w:val="en-US" w:eastAsia="zh-CN"/>
              </w:rPr>
              <w:t>元</w:t>
            </w:r>
            <w:r>
              <w:rPr>
                <w:rFonts w:hint="default" w:ascii="Times New Roman" w:hAnsi="Times New Roman" w:cs="Times New Roman" w:eastAsiaTheme="minorEastAsia"/>
                <w:bCs/>
                <w:color w:val="auto"/>
                <w:sz w:val="24"/>
                <w:szCs w:val="24"/>
                <w:highlight w:val="none"/>
                <w:u w:val="none"/>
              </w:rPr>
              <w:t xml:space="preserve">  </w:t>
            </w: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质量标准</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工    期</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Cs/>
                <w:color w:val="auto"/>
                <w:sz w:val="24"/>
                <w:szCs w:val="24"/>
                <w:highlight w:val="none"/>
              </w:rPr>
              <w:t>接开工令后</w:t>
            </w:r>
            <w:r>
              <w:rPr>
                <w:rFonts w:hint="eastAsia" w:ascii="Times New Roman" w:hAnsi="Times New Roman" w:cs="Times New Roman" w:eastAsiaTheme="minorEastAsia"/>
                <w:b/>
                <w:bCs w:val="0"/>
                <w:color w:val="auto"/>
                <w:sz w:val="24"/>
                <w:szCs w:val="24"/>
                <w:highlight w:val="none"/>
                <w:u w:val="single"/>
                <w:lang w:val="en-US" w:eastAsia="zh-CN"/>
              </w:rPr>
              <w:t>50</w:t>
            </w:r>
            <w:r>
              <w:rPr>
                <w:rFonts w:hint="default" w:ascii="Times New Roman" w:hAnsi="Times New Roman" w:cs="Times New Roman" w:eastAsiaTheme="minorEastAsia"/>
                <w:bCs/>
                <w:color w:val="auto"/>
                <w:sz w:val="24"/>
                <w:szCs w:val="24"/>
                <w:highlight w:val="none"/>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是否响应付款方式</w:t>
            </w:r>
          </w:p>
        </w:tc>
        <w:tc>
          <w:tcPr>
            <w:tcW w:w="3557" w:type="pct"/>
            <w:vAlign w:val="center"/>
          </w:tcPr>
          <w:p>
            <w:pPr>
              <w:keepNext w:val="0"/>
              <w:keepLines w:val="0"/>
              <w:suppressLineNumbers w:val="0"/>
              <w:snapToGrid w:val="0"/>
              <w:spacing w:before="0" w:beforeAutospacing="0" w:after="0" w:afterAutospacing="0"/>
              <w:ind w:left="0" w:right="0"/>
              <w:rPr>
                <w:rFonts w:hint="eastAsia" w:ascii="Times New Roman" w:hAnsi="Times New Roman" w:cs="Times New Roman" w:eastAsiaTheme="minorEastAsia"/>
                <w:bCs/>
                <w:color w:val="auto"/>
                <w:sz w:val="24"/>
                <w:szCs w:val="24"/>
                <w:highlight w:val="none"/>
                <w:lang w:eastAsia="zh-CN"/>
              </w:rPr>
            </w:pPr>
            <w:r>
              <w:rPr>
                <w:rFonts w:hint="eastAsia" w:ascii="Times New Roman" w:hAnsi="Times New Roman" w:cs="Times New Roman" w:eastAsiaTheme="minorEastAsia"/>
                <w:color w:val="auto"/>
                <w:sz w:val="24"/>
                <w:szCs w:val="24"/>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备注说明</w:t>
            </w:r>
          </w:p>
        </w:tc>
        <w:tc>
          <w:tcPr>
            <w:tcW w:w="3557" w:type="pct"/>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bl>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投标人签章：</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xml:space="preserve">日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期：</w:t>
      </w:r>
      <w:r>
        <w:rPr>
          <w:rFonts w:hint="default" w:ascii="Times New Roman" w:hAnsi="Times New Roman" w:eastAsia="宋体" w:cs="Times New Roman"/>
          <w:color w:val="auto"/>
          <w:sz w:val="24"/>
          <w:szCs w:val="24"/>
          <w:highlight w:val="none"/>
          <w:u w:val="single"/>
        </w:rPr>
        <w:t xml:space="preserve">             </w:t>
      </w:r>
    </w:p>
    <w:p>
      <w:pPr>
        <w:adjustRightInd w:val="0"/>
        <w:snapToGrid w:val="0"/>
        <w:spacing w:line="360" w:lineRule="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注：</w:t>
      </w:r>
    </w:p>
    <w:p>
      <w:pPr>
        <w:adjustRightInd w:val="0"/>
        <w:snapToGrid w:val="0"/>
        <w:spacing w:line="360" w:lineRule="auto"/>
        <w:ind w:firstLine="482"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z w:val="24"/>
          <w:szCs w:val="24"/>
          <w:highlight w:val="none"/>
        </w:rPr>
        <w:t>1.本表内容根据</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文件要求包括了</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文件要求提供的全部内容的所有费用。</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2.特殊事项在备注中注明。</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3.投标人应根据其</w:t>
      </w:r>
      <w:r>
        <w:rPr>
          <w:rFonts w:hint="eastAsia" w:ascii="Times New Roman" w:hAnsi="Times New Roman" w:cs="Times New Roman" w:eastAsiaTheme="minorEastAsia"/>
          <w:b/>
          <w:bCs/>
          <w:color w:val="auto"/>
          <w:sz w:val="24"/>
          <w:szCs w:val="24"/>
          <w:highlight w:val="none"/>
          <w:lang w:val="en-US" w:eastAsia="zh-CN"/>
        </w:rPr>
        <w:t>投标</w:t>
      </w:r>
      <w:r>
        <w:rPr>
          <w:rFonts w:hint="default" w:ascii="Times New Roman" w:hAnsi="Times New Roman" w:cs="Times New Roman" w:eastAsiaTheme="minorEastAsia"/>
          <w:b/>
          <w:bCs/>
          <w:color w:val="auto"/>
          <w:sz w:val="24"/>
          <w:szCs w:val="24"/>
          <w:highlight w:val="none"/>
        </w:rPr>
        <w:t>文件中报价表的内容填写唱标信息，唱标信息不作为评审的依据。唱标信息与报价表不一致的，以报价表为准。</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br w:type="page"/>
      </w:r>
    </w:p>
    <w:bookmarkEnd w:id="117"/>
    <w:bookmarkEnd w:id="118"/>
    <w:bookmarkEnd w:id="119"/>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二、投标人综合情况简介</w:t>
      </w:r>
    </w:p>
    <w:p>
      <w:pPr>
        <w:spacing w:line="500" w:lineRule="exact"/>
        <w:jc w:val="center"/>
        <w:rPr>
          <w:rFonts w:hint="default" w:ascii="Times New Roman" w:hAnsi="Times New Roman" w:cs="Times New Roman"/>
          <w:b/>
          <w:color w:val="auto"/>
          <w:sz w:val="24"/>
          <w:highlight w:val="none"/>
        </w:rPr>
      </w:pPr>
    </w:p>
    <w:p>
      <w:pPr>
        <w:spacing w:line="500" w:lineRule="exact"/>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（投标人可自行制作格式）</w:t>
      </w:r>
    </w:p>
    <w:p>
      <w:pPr>
        <w:spacing w:before="156" w:beforeLines="50" w:after="156" w:afterLines="50" w:line="360" w:lineRule="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bCs/>
          <w:color w:val="auto"/>
          <w:szCs w:val="24"/>
          <w:highlight w:val="none"/>
        </w:rPr>
        <w:br w:type="page"/>
      </w:r>
    </w:p>
    <w:bookmarkEnd w:id="120"/>
    <w:bookmarkEnd w:id="121"/>
    <w:p>
      <w:pPr>
        <w:pStyle w:val="5"/>
        <w:jc w:val="center"/>
        <w:rPr>
          <w:rFonts w:hint="default" w:ascii="Times New Roman" w:hAnsi="Times New Roman" w:cs="Times New Roman" w:eastAsiaTheme="minorEastAsia"/>
          <w:color w:val="auto"/>
          <w:sz w:val="24"/>
          <w:szCs w:val="24"/>
          <w:highlight w:val="none"/>
        </w:rPr>
      </w:pPr>
      <w:bookmarkStart w:id="123" w:name="_Toc520983589"/>
      <w:bookmarkStart w:id="124" w:name="_Toc461056633"/>
      <w:bookmarkStart w:id="125" w:name="_Toc461053088"/>
      <w:r>
        <w:rPr>
          <w:rFonts w:hint="default" w:ascii="Times New Roman" w:hAnsi="Times New Roman" w:cs="Times New Roman" w:eastAsiaTheme="minorEastAsia"/>
          <w:color w:val="auto"/>
          <w:sz w:val="24"/>
          <w:szCs w:val="24"/>
          <w:highlight w:val="none"/>
        </w:rPr>
        <w:t>三、</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函</w:t>
      </w:r>
    </w:p>
    <w:p>
      <w:pPr>
        <w:spacing w:line="360" w:lineRule="auto"/>
        <w:rPr>
          <w:rFonts w:hint="default" w:ascii="Times New Roman" w:hAnsi="Times New Roman" w:cs="Times New Roman" w:eastAsiaTheme="minorEastAsia"/>
          <w:b/>
          <w:color w:val="auto"/>
          <w:sz w:val="24"/>
          <w:szCs w:val="24"/>
          <w:highlight w:val="none"/>
          <w:u w:val="single"/>
        </w:rPr>
      </w:pPr>
      <w:r>
        <w:rPr>
          <w:rFonts w:hint="default" w:ascii="Times New Roman" w:hAnsi="Times New Roman" w:cs="Times New Roman" w:eastAsiaTheme="minorEastAsia"/>
          <w:b/>
          <w:color w:val="auto"/>
          <w:sz w:val="24"/>
          <w:szCs w:val="24"/>
          <w:highlight w:val="none"/>
        </w:rPr>
        <w:t>致</w:t>
      </w:r>
      <w:r>
        <w:rPr>
          <w:rFonts w:hint="default" w:ascii="Times New Roman" w:hAnsi="Times New Roman" w:cs="Times New Roman" w:eastAsiaTheme="minorEastAsia"/>
          <w:b/>
          <w:color w:val="auto"/>
          <w:sz w:val="24"/>
          <w:szCs w:val="24"/>
          <w:highlight w:val="none"/>
          <w:lang w:eastAsia="zh-CN"/>
        </w:rPr>
        <w:t>：</w:t>
      </w:r>
      <w:r>
        <w:rPr>
          <w:rFonts w:hint="default" w:ascii="Times New Roman" w:hAnsi="Times New Roman" w:cs="Times New Roman" w:eastAsiaTheme="minorEastAsia"/>
          <w:b/>
          <w:color w:val="auto"/>
          <w:sz w:val="24"/>
          <w:szCs w:val="24"/>
          <w:highlight w:val="none"/>
          <w:u w:val="single"/>
        </w:rPr>
        <w:t>合肥</w:t>
      </w:r>
      <w:r>
        <w:rPr>
          <w:rFonts w:hint="eastAsia" w:ascii="Times New Roman" w:hAnsi="Times New Roman" w:cs="Times New Roman" w:eastAsiaTheme="minorEastAsia"/>
          <w:b/>
          <w:color w:val="auto"/>
          <w:sz w:val="24"/>
          <w:szCs w:val="24"/>
          <w:highlight w:val="none"/>
          <w:u w:val="single"/>
          <w:lang w:val="en-US" w:eastAsia="zh-CN"/>
        </w:rPr>
        <w:t>九狮文化传媒</w:t>
      </w:r>
      <w:r>
        <w:rPr>
          <w:rFonts w:hint="default" w:ascii="Times New Roman" w:hAnsi="Times New Roman" w:cs="Times New Roman" w:eastAsiaTheme="minorEastAsia"/>
          <w:b/>
          <w:color w:val="auto"/>
          <w:sz w:val="24"/>
          <w:szCs w:val="24"/>
          <w:highlight w:val="none"/>
          <w:u w:val="single"/>
        </w:rPr>
        <w:t>有限公司</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根据贵方的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邀请公告，我方兹宣布同意如下：</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1．经踏勘项目现场和研究上述</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须知、合同条款、图纸和工程建设技术标准及其他有关文件后，我方接受上述文件要求，并对工程量清单及最高投标限价（控制价）无异议。我方</w:t>
      </w:r>
      <w:r>
        <w:rPr>
          <w:rFonts w:hint="default" w:ascii="Times New Roman" w:hAnsi="Times New Roman" w:cs="Times New Roman" w:eastAsiaTheme="minorEastAsia"/>
          <w:bCs/>
          <w:color w:val="auto"/>
          <w:sz w:val="24"/>
          <w:szCs w:val="24"/>
          <w:highlight w:val="none"/>
        </w:rPr>
        <w:t>承诺按本</w:t>
      </w:r>
      <w:r>
        <w:rPr>
          <w:rFonts w:hint="eastAsia" w:ascii="Times New Roman" w:hAnsi="Times New Roman" w:cs="Times New Roman" w:eastAsiaTheme="minorEastAsia"/>
          <w:bCs/>
          <w:color w:val="auto"/>
          <w:sz w:val="24"/>
          <w:szCs w:val="24"/>
          <w:highlight w:val="none"/>
          <w:lang w:val="en-US" w:eastAsia="zh-CN"/>
        </w:rPr>
        <w:t>招标</w:t>
      </w:r>
      <w:r>
        <w:rPr>
          <w:rFonts w:hint="default" w:ascii="Times New Roman" w:hAnsi="Times New Roman" w:cs="Times New Roman" w:eastAsiaTheme="minorEastAsia"/>
          <w:bCs/>
          <w:color w:val="auto"/>
          <w:sz w:val="24"/>
          <w:szCs w:val="24"/>
          <w:highlight w:val="none"/>
        </w:rPr>
        <w:t>文件、施工图纸、合同条款和工程建设技术标准的条件、</w:t>
      </w:r>
      <w:r>
        <w:rPr>
          <w:rFonts w:hint="default" w:ascii="Times New Roman" w:hAnsi="Times New Roman" w:cs="Times New Roman" w:eastAsiaTheme="minorEastAsia"/>
          <w:color w:val="auto"/>
          <w:sz w:val="24"/>
          <w:szCs w:val="24"/>
          <w:highlight w:val="none"/>
        </w:rPr>
        <w:t>承担</w:t>
      </w:r>
      <w:r>
        <w:rPr>
          <w:rFonts w:hint="default" w:ascii="Times New Roman" w:hAnsi="Times New Roman" w:cs="Times New Roman" w:eastAsiaTheme="minorEastAsia"/>
          <w:bCs/>
          <w:color w:val="auto"/>
          <w:sz w:val="24"/>
          <w:szCs w:val="24"/>
          <w:highlight w:val="none"/>
        </w:rPr>
        <w:t>上述工程的施工、竣工，并承担任何质量缺陷保修责任。</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2．我方已详细审核并确认全部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文件及有关附件，充分理解</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价格不得低于企业个别成本有关规定。我方经成本核算，所填报的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报价不低于企业个别成本。</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3．一旦我方中标，我方保证按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文件约定的工期和</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文件或业主开工令的要求如期开工、竣工并移交整个工程。</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4．一旦我方中标，我方保证工程质量达到合格标准。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5．一旦我方中标，我方保证</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文件中承诺的项目管理班子及施工机械设备到位，并按响应文件中的施工组织设计组织施工。</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6．一旦我方中标，我方保证用于本工程的主要材料、设备，符合</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文件规定和</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文件承诺，并在使用之前经建设、监理、设计单位确认后使用。</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7．一旦我方中标，我方保证在规定的时间内由我方法定代表人亲自签订合同以及及时进场施工，并认真履行合同和其它各项承诺。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8．一旦我方中标，我方保证在规定的时间内按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文件规定的方式、金额向招标人提交履约担保。</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9．我方同意所提交的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文件规定的谈判有效期内有效，在此期间内如果中标，我方将受此约束。</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10．除非另外达成协议并生效，你方的中标通知书和本</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文件以及</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文件澄清、修改、补充将成为约束双方的合同文件的组成部分。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11．我方承诺：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（1）我单位</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并中标后在项目所在地交纳相关税费。</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（2）我方已对招标人提供的工程量清单和最高投标限价（控制价）进行认真复核，确认无误，中标后不再另行调整。</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）我方报价中已考虑实行增值税计税模式带来的影响</w:t>
      </w:r>
      <w:r>
        <w:rPr>
          <w:rFonts w:hint="default" w:ascii="Times New Roman" w:hAnsi="Times New Roman" w:cs="Times New Roman" w:eastAsiaTheme="minorEastAsia"/>
          <w:i/>
          <w:color w:val="auto"/>
          <w:sz w:val="24"/>
          <w:szCs w:val="24"/>
          <w:highlight w:val="none"/>
        </w:rPr>
        <w:t>，</w:t>
      </w:r>
      <w:r>
        <w:rPr>
          <w:rFonts w:hint="default" w:ascii="Times New Roman" w:hAnsi="Times New Roman" w:cs="Times New Roman" w:eastAsiaTheme="minorEastAsia"/>
          <w:color w:val="auto"/>
          <w:sz w:val="24"/>
          <w:szCs w:val="24"/>
          <w:highlight w:val="none"/>
        </w:rPr>
        <w:t>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文件公布的施工扬尘污染防治措施费用，一旦我方中标，将严格遵守国家、省、市增值税相关规定的要求。我方将按照</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文件的要求对农民工工资、扬尘污染防治进行办理专户设立、工资支付等事宜。</w:t>
      </w:r>
    </w:p>
    <w:p>
      <w:pPr>
        <w:pStyle w:val="37"/>
        <w:spacing w:line="360" w:lineRule="auto"/>
        <w:ind w:left="0" w:leftChars="0"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）我单位投标报价中已包含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文件公布的施工扬尘污染防治费用和建筑工人实名制管理费用，未落实的施工扬尘污染防治和建筑工人实名制管理措施项目, 工程竣工结算时按清单所列金额从工程结算价款中扣除。</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12.其他补充说明：</w:t>
      </w:r>
      <w:r>
        <w:rPr>
          <w:rFonts w:hint="default" w:ascii="Times New Roman" w:hAnsi="Times New Roman" w:cs="Times New Roman" w:eastAsiaTheme="minorEastAsia"/>
          <w:color w:val="auto"/>
          <w:sz w:val="24"/>
          <w:szCs w:val="24"/>
          <w:highlight w:val="none"/>
          <w:u w:val="single"/>
        </w:rPr>
        <w:t xml:space="preserve">     补充说明事项（如有）       </w:t>
      </w:r>
    </w:p>
    <w:p>
      <w:pPr>
        <w:spacing w:line="360" w:lineRule="auto"/>
        <w:ind w:right="480" w:firstLine="3120" w:firstLineChars="13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投标人签章：</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right="480" w:firstLine="3120" w:firstLineChars="13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 xml:space="preserve">日    </w:t>
      </w:r>
      <w:r>
        <w:rPr>
          <w:rFonts w:hint="eastAsia"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期：</w:t>
      </w:r>
      <w:r>
        <w:rPr>
          <w:rFonts w:hint="default" w:ascii="Times New Roman" w:hAnsi="Times New Roman" w:cs="Times New Roman" w:eastAsiaTheme="minorEastAsia"/>
          <w:color w:val="auto"/>
          <w:sz w:val="24"/>
          <w:szCs w:val="24"/>
          <w:highlight w:val="none"/>
          <w:u w:val="single"/>
        </w:rPr>
        <w:t xml:space="preserve">                   </w:t>
      </w:r>
    </w:p>
    <w:p>
      <w:pPr>
        <w:widowControl/>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br w:type="page"/>
      </w:r>
    </w:p>
    <w:bookmarkEnd w:id="122"/>
    <w:bookmarkEnd w:id="123"/>
    <w:bookmarkEnd w:id="124"/>
    <w:bookmarkEnd w:id="125"/>
    <w:p>
      <w:pPr>
        <w:spacing w:line="360" w:lineRule="auto"/>
        <w:ind w:firstLine="435"/>
        <w:rPr>
          <w:rFonts w:hint="default" w:ascii="Times New Roman" w:hAnsi="Times New Roman" w:eastAsia="宋体" w:cs="Times New Roman"/>
          <w:color w:val="auto"/>
          <w:sz w:val="24"/>
          <w:highlight w:val="none"/>
        </w:rPr>
      </w:pPr>
      <w:bookmarkStart w:id="126" w:name="_Toc444778694"/>
      <w:bookmarkStart w:id="127" w:name="_Toc520983593"/>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四、无不良信用记录声明函</w:t>
      </w:r>
    </w:p>
    <w:p>
      <w:pPr>
        <w:spacing w:line="440" w:lineRule="exact"/>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24"/>
          <w:highlight w:val="none"/>
        </w:rPr>
        <w:t>.本单位郑重声明，我单位无以下不良信用记录情形：</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（1）投标人被人民法院列入失信被执行人的；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（2）投标人被税务部门列入重大税收违法案件当事人名单的；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（3）投标人未被合肥市及其所辖县（市）、区（开发区）公共资源交易监督管理部门记不良行为记录的；或被记不良行为记录（以公布日期为准）；</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（4）开标日前（含当日）6 个月内记分累计未满 10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（5）开标日前（含当日）12 个月内记分累计未满 15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（6）开标日前（含当日）18 个月内记分累计未满 20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 xml:space="preserve">（7）开标日前（含当日）24 个月内记分累计未满 25 分的。 </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360" w:lineRule="auto"/>
        <w:ind w:firstLine="4800" w:firstLineChars="2000"/>
        <w:rPr>
          <w:rFonts w:hint="default" w:ascii="Times New Roman" w:hAnsi="Times New Roman" w:eastAsia="宋体" w:cs="Times New Roman"/>
          <w:color w:val="auto"/>
          <w:sz w:val="24"/>
          <w:highlight w:val="none"/>
        </w:rPr>
      </w:pP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w:t>
      </w:r>
      <w:r>
        <w:rPr>
          <w:rFonts w:hint="default" w:ascii="Times New Roman" w:hAnsi="Times New Roman" w:eastAsia="宋体" w:cs="Times New Roman"/>
          <w:color w:val="auto"/>
          <w:sz w:val="24"/>
          <w:szCs w:val="24"/>
          <w:highlight w:val="none"/>
          <w:lang w:eastAsia="zh-CN"/>
        </w:rPr>
        <w:t>公章</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日      期：</w:t>
      </w:r>
      <w:r>
        <w:rPr>
          <w:rFonts w:hint="default" w:ascii="Times New Roman" w:hAnsi="Times New Roman" w:eastAsia="宋体" w:cs="Times New Roman"/>
          <w:color w:val="auto"/>
          <w:sz w:val="24"/>
          <w:szCs w:val="24"/>
          <w:highlight w:val="none"/>
          <w:u w:val="single"/>
        </w:rPr>
        <w:t xml:space="preserve">             </w:t>
      </w:r>
    </w:p>
    <w:p>
      <w:pPr>
        <w:spacing w:line="360" w:lineRule="auto"/>
        <w:rPr>
          <w:rFonts w:hint="default" w:ascii="Times New Roman" w:hAnsi="Times New Roman" w:eastAsia="宋体" w:cs="Times New Roman"/>
          <w:color w:val="auto"/>
          <w:sz w:val="24"/>
          <w:highlight w:val="none"/>
        </w:rPr>
      </w:pPr>
    </w:p>
    <w:p>
      <w:pPr>
        <w:spacing w:line="440" w:lineRule="exact"/>
        <w:ind w:firstLine="435"/>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五、授权书</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rPr>
        <w:t>谈判活动</w:t>
      </w:r>
      <w:r>
        <w:rPr>
          <w:rFonts w:hint="default" w:ascii="Times New Roman" w:hAnsi="Times New Roman" w:eastAsia="宋体" w:cs="Times New Roman"/>
          <w:color w:val="auto"/>
          <w:sz w:val="24"/>
          <w:szCs w:val="28"/>
          <w:highlight w:val="none"/>
        </w:rPr>
        <w:t>，全权代表我方处理谈判过程的一切事宜，包括但不限于：提交响应文件、参与谈判、签约等。投标人授权代表在谈判活动过程中所签署的一切文件和处理与之有关的一切事务，本公司均予以认可并对此承担责任。投标人授权代表无转委托权。特此授权。</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pPr>
        <w:pStyle w:val="21"/>
        <w:snapToGrid w:val="0"/>
        <w:spacing w:line="360" w:lineRule="auto"/>
        <w:ind w:firstLine="482"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szCs w:val="28"/>
          <w:highlight w:val="none"/>
        </w:rPr>
        <w:t>授权代表</w:t>
      </w:r>
      <w:r>
        <w:rPr>
          <w:rFonts w:hint="default" w:ascii="Times New Roman" w:hAnsi="Times New Roman" w:eastAsia="宋体" w:cs="Times New Roman"/>
          <w:b/>
          <w:bCs/>
          <w:color w:val="auto"/>
          <w:sz w:val="24"/>
          <w:highlight w:val="none"/>
        </w:rPr>
        <w:t>身份证明</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正面及反面)</w:t>
      </w:r>
      <w:r>
        <w:rPr>
          <w:rFonts w:hint="default" w:ascii="Times New Roman" w:hAnsi="Times New Roman" w:eastAsia="宋体" w:cs="Times New Roman"/>
          <w:b/>
          <w:bCs/>
          <w:color w:val="auto"/>
          <w:sz w:val="24"/>
          <w:highlight w:val="none"/>
        </w:rPr>
        <w:t>扫描件：</w:t>
      </w: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特此声明。</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w:t>
      </w:r>
      <w:r>
        <w:rPr>
          <w:rFonts w:hint="eastAsia" w:ascii="Times New Roman" w:hAnsi="Times New Roman" w:cs="Times New Roman" w:eastAsiaTheme="minorEastAsia"/>
          <w:color w:val="auto"/>
          <w:sz w:val="24"/>
          <w:szCs w:val="24"/>
          <w:highlight w:val="none"/>
          <w:lang w:eastAsia="zh-CN"/>
        </w:rPr>
        <w:t>公章</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     期：</w:t>
      </w:r>
      <w:r>
        <w:rPr>
          <w:rFonts w:hint="default" w:ascii="Times New Roman" w:hAnsi="Times New Roman" w:cs="Times New Roman" w:eastAsiaTheme="minorEastAsia"/>
          <w:color w:val="auto"/>
          <w:sz w:val="24"/>
          <w:szCs w:val="24"/>
          <w:highlight w:val="none"/>
          <w:u w:val="single"/>
        </w:rPr>
        <w:t xml:space="preserve">                     </w:t>
      </w:r>
    </w:p>
    <w:p>
      <w:pPr>
        <w:spacing w:line="360" w:lineRule="auto"/>
        <w:rPr>
          <w:rFonts w:hint="default" w:ascii="Times New Roman" w:hAnsi="Times New Roman" w:cs="Times New Roman"/>
          <w:color w:val="auto"/>
          <w:sz w:val="24"/>
          <w:szCs w:val="28"/>
          <w:highlight w:val="none"/>
        </w:rPr>
      </w:pP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注：</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1.本项目只允许有唯一的投标人授权代表，提供身份证明扫描件；</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2.法定代表人参加谈判的无需提供授权书，仅提供身份证明扫描件。</w:t>
      </w:r>
    </w:p>
    <w:p>
      <w:pP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p>
      <w:pPr>
        <w:pStyle w:val="5"/>
        <w:jc w:val="center"/>
        <w:rPr>
          <w:rFonts w:hint="default" w:ascii="Times New Roman" w:hAnsi="Times New Roman" w:cs="Times New Roman" w:eastAsiaTheme="minorEastAsia"/>
          <w:color w:val="auto"/>
          <w:sz w:val="24"/>
          <w:szCs w:val="24"/>
          <w:highlight w:val="none"/>
          <w:lang w:val="en-US"/>
        </w:rPr>
      </w:pPr>
      <w:bookmarkStart w:id="128" w:name="_Toc535241131"/>
      <w:bookmarkStart w:id="129" w:name="_Toc535241085"/>
      <w:bookmarkStart w:id="130" w:name="_Toc535241228"/>
      <w:r>
        <w:rPr>
          <w:rFonts w:hint="eastAsia" w:ascii="Times New Roman" w:hAnsi="Times New Roman" w:cs="Times New Roman" w:eastAsiaTheme="minorEastAsia"/>
          <w:color w:val="auto"/>
          <w:sz w:val="24"/>
          <w:szCs w:val="24"/>
          <w:highlight w:val="none"/>
          <w:lang w:val="en-US" w:eastAsia="zh-CN"/>
        </w:rPr>
        <w:t>六</w:t>
      </w:r>
      <w:r>
        <w:rPr>
          <w:rFonts w:hint="default" w:ascii="Times New Roman" w:hAnsi="Times New Roman" w:cs="Times New Roman" w:eastAsiaTheme="minorEastAsia"/>
          <w:color w:val="auto"/>
          <w:sz w:val="24"/>
          <w:szCs w:val="24"/>
          <w:highlight w:val="none"/>
          <w:lang w:eastAsia="zh-CN"/>
        </w:rPr>
        <w:t>、联合体协议书</w:t>
      </w:r>
      <w:bookmarkEnd w:id="128"/>
      <w:bookmarkEnd w:id="129"/>
      <w:bookmarkEnd w:id="130"/>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u w:val="singl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firstLine="525" w:firstLineChars="25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鉴于上述各成员单位经过友好协商，自愿组成</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（联合体名称）联合体，共同参加</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（招标人名称）（以下简称招标人）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（招标项目名称）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标段（以下简称本项目）的投标并争取赢得本项目承揽合同（以下简称合同）。现就联合体投标事宜订立如下协议：</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（某成员单位名称）为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（联合体名称）牵头人。</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联合体各成员单位内部的职责分工如下：</w:t>
      </w:r>
    </w:p>
    <w:p>
      <w:pPr>
        <w:keepNext w:val="0"/>
        <w:keepLines w:val="0"/>
        <w:widowControl w:val="0"/>
        <w:suppressLineNumbers w:val="0"/>
        <w:tabs>
          <w:tab w:val="left" w:pos="6300"/>
          <w:tab w:val="left" w:pos="8295"/>
        </w:tabs>
        <w:autoSpaceDE w:val="0"/>
        <w:autoSpaceDN w:val="0"/>
        <w:adjustRightInd w:val="0"/>
        <w:snapToGrid w:val="0"/>
        <w:spacing w:before="0" w:beforeAutospacing="0" w:after="0" w:afterAutospacing="0" w:line="400" w:lineRule="exact"/>
        <w:ind w:left="735" w:leftChars="200" w:right="0" w:hanging="315" w:hangingChars="150"/>
        <w:jc w:val="left"/>
        <w:rPr>
          <w:snapToGrid w:val="0"/>
          <w:color w:val="auto"/>
          <w:kern w:val="0"/>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w:t>
      </w:r>
      <w:r>
        <w:rPr>
          <w:rFonts w:hint="eastAsia" w:ascii="Times New Roman" w:hAnsi="Times New Roman" w:eastAsia="宋体" w:cs="宋体"/>
          <w:snapToGrid w:val="0"/>
          <w:color w:val="auto"/>
          <w:kern w:val="0"/>
          <w:sz w:val="21"/>
          <w:szCs w:val="21"/>
          <w:highlight w:val="none"/>
          <w:lang w:val="en-US" w:eastAsia="zh-CN" w:bidi="ar"/>
        </w:rPr>
        <w:t>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成员二名称：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snapToGrid w:val="0"/>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numPr>
          <w:ilvl w:val="0"/>
          <w:numId w:val="3"/>
        </w:numPr>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投标工作和联合体在中标后工程实施过程中的有关费用按各自承担的工作量分摊。</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联合体中标后，本联合体协议是合同的附件，对联合体各成员单位有合同约束力。</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本协议书自签署之日起生效，联合体未中标或者合同履行完毕后自动失效。</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本协议书一式</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份，联合体成员和招标人各执一份。</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wordWrap w:val="0"/>
        <w:spacing w:before="0" w:beforeAutospacing="0" w:after="0" w:afterAutospacing="0" w:line="394" w:lineRule="exact"/>
        <w:ind w:left="0" w:right="0"/>
        <w:jc w:val="right"/>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pPr>
        <w:widowControl/>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bookmarkEnd w:id="126"/>
    <w:bookmarkEnd w:id="127"/>
    <w:p>
      <w:pPr>
        <w:pStyle w:val="5"/>
        <w:jc w:val="center"/>
        <w:rPr>
          <w:rFonts w:hint="default" w:ascii="Times New Roman" w:hAnsi="Times New Roman" w:cs="Times New Roman" w:eastAsiaTheme="minorEastAsia"/>
          <w:color w:val="auto"/>
          <w:sz w:val="24"/>
          <w:szCs w:val="24"/>
          <w:highlight w:val="none"/>
        </w:rPr>
      </w:pPr>
      <w:bookmarkStart w:id="131" w:name="_Toc520983602"/>
      <w:r>
        <w:rPr>
          <w:rFonts w:hint="eastAsia" w:ascii="Times New Roman" w:hAnsi="Times New Roman" w:cs="Times New Roman" w:eastAsiaTheme="minorEastAsia"/>
          <w:color w:val="auto"/>
          <w:sz w:val="24"/>
          <w:szCs w:val="24"/>
          <w:highlight w:val="none"/>
          <w:lang w:val="en-US" w:eastAsia="zh-CN"/>
        </w:rPr>
        <w:t>七</w:t>
      </w:r>
      <w:r>
        <w:rPr>
          <w:rFonts w:hint="default" w:ascii="Times New Roman" w:hAnsi="Times New Roman" w:cs="Times New Roman" w:eastAsiaTheme="minorEastAsia"/>
          <w:color w:val="auto"/>
          <w:sz w:val="24"/>
          <w:szCs w:val="24"/>
          <w:highlight w:val="none"/>
        </w:rPr>
        <w:t>、其他</w:t>
      </w:r>
      <w:bookmarkEnd w:id="131"/>
      <w:r>
        <w:rPr>
          <w:rFonts w:hint="default" w:ascii="Times New Roman" w:hAnsi="Times New Roman" w:cs="Times New Roman" w:eastAsiaTheme="minorEastAsia"/>
          <w:color w:val="auto"/>
          <w:sz w:val="24"/>
          <w:szCs w:val="24"/>
          <w:highlight w:val="none"/>
        </w:rPr>
        <w:t>材料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投标人编制施工组织设计，包括谈判文件规定的施工组织设计基本内容。主要包括各分部分项工程的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二、投标人认为与谈判有关的其他资料。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p>
    <w:p>
      <w:pPr>
        <w:spacing w:line="360" w:lineRule="auto"/>
        <w:ind w:firstLine="435"/>
        <w:rPr>
          <w:rFonts w:hint="default" w:ascii="Times New Roman" w:hAnsi="Times New Roman" w:eastAsia="宋体" w:cs="Times New Roman"/>
          <w:color w:val="auto"/>
          <w:sz w:val="24"/>
          <w:highlight w:val="none"/>
        </w:rPr>
      </w:pPr>
    </w:p>
    <w:sectPr>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hint="default" w:ascii="Times New Roman" w:hAnsi="Times New Roman" w:eastAsia="宋体" w:cs="Times New Roman"/>
                              <w:sz w:val="22"/>
                              <w:szCs w:val="22"/>
                            </w:rPr>
                          </w:pP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hint="default" w:ascii="Times New Roman" w:hAnsi="Times New Roman" w:eastAsia="宋体" w:cs="Times New Roman"/>
                        <w:sz w:val="22"/>
                        <w:szCs w:val="2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Arial" w:hAnsi="Arial" w:eastAsia="宋体" w:cs="Arial"/>
        <w:b/>
        <w:bC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D7D140E4"/>
    <w:multiLevelType w:val="multilevel"/>
    <w:tmpl w:val="D7D140E4"/>
    <w:lvl w:ilvl="0" w:tentative="0">
      <w:start w:val="1"/>
      <w:numFmt w:val="decimal"/>
      <w:lvlText w:val="%1."/>
      <w:lvlJc w:val="left"/>
      <w:pPr>
        <w:ind w:left="107" w:hanging="312"/>
        <w:jc w:val="left"/>
      </w:pPr>
      <w:rPr>
        <w:rFonts w:hint="default"/>
        <w:w w:val="100"/>
        <w:lang w:val="zh-CN" w:eastAsia="zh-CN" w:bidi="zh-CN"/>
      </w:rPr>
    </w:lvl>
    <w:lvl w:ilvl="1" w:tentative="0">
      <w:start w:val="0"/>
      <w:numFmt w:val="bullet"/>
      <w:lvlText w:val="•"/>
      <w:lvlJc w:val="left"/>
      <w:pPr>
        <w:ind w:left="500" w:hanging="312"/>
      </w:pPr>
      <w:rPr>
        <w:rFonts w:hint="default"/>
        <w:lang w:val="zh-CN" w:eastAsia="zh-CN" w:bidi="zh-CN"/>
      </w:rPr>
    </w:lvl>
    <w:lvl w:ilvl="2" w:tentative="0">
      <w:start w:val="0"/>
      <w:numFmt w:val="bullet"/>
      <w:lvlText w:val="•"/>
      <w:lvlJc w:val="left"/>
      <w:pPr>
        <w:ind w:left="900" w:hanging="312"/>
      </w:pPr>
      <w:rPr>
        <w:rFonts w:hint="default"/>
        <w:lang w:val="zh-CN" w:eastAsia="zh-CN" w:bidi="zh-CN"/>
      </w:rPr>
    </w:lvl>
    <w:lvl w:ilvl="3" w:tentative="0">
      <w:start w:val="0"/>
      <w:numFmt w:val="bullet"/>
      <w:lvlText w:val="•"/>
      <w:lvlJc w:val="left"/>
      <w:pPr>
        <w:ind w:left="1300" w:hanging="312"/>
      </w:pPr>
      <w:rPr>
        <w:rFonts w:hint="default"/>
        <w:lang w:val="zh-CN" w:eastAsia="zh-CN" w:bidi="zh-CN"/>
      </w:rPr>
    </w:lvl>
    <w:lvl w:ilvl="4" w:tentative="0">
      <w:start w:val="0"/>
      <w:numFmt w:val="bullet"/>
      <w:lvlText w:val="•"/>
      <w:lvlJc w:val="left"/>
      <w:pPr>
        <w:ind w:left="1700" w:hanging="312"/>
      </w:pPr>
      <w:rPr>
        <w:rFonts w:hint="default"/>
        <w:lang w:val="zh-CN" w:eastAsia="zh-CN" w:bidi="zh-CN"/>
      </w:rPr>
    </w:lvl>
    <w:lvl w:ilvl="5" w:tentative="0">
      <w:start w:val="0"/>
      <w:numFmt w:val="bullet"/>
      <w:lvlText w:val="•"/>
      <w:lvlJc w:val="left"/>
      <w:pPr>
        <w:ind w:left="2100" w:hanging="312"/>
      </w:pPr>
      <w:rPr>
        <w:rFonts w:hint="default"/>
        <w:lang w:val="zh-CN" w:eastAsia="zh-CN" w:bidi="zh-CN"/>
      </w:rPr>
    </w:lvl>
    <w:lvl w:ilvl="6" w:tentative="0">
      <w:start w:val="0"/>
      <w:numFmt w:val="bullet"/>
      <w:lvlText w:val="•"/>
      <w:lvlJc w:val="left"/>
      <w:pPr>
        <w:ind w:left="2500" w:hanging="312"/>
      </w:pPr>
      <w:rPr>
        <w:rFonts w:hint="default"/>
        <w:lang w:val="zh-CN" w:eastAsia="zh-CN" w:bidi="zh-CN"/>
      </w:rPr>
    </w:lvl>
    <w:lvl w:ilvl="7" w:tentative="0">
      <w:start w:val="0"/>
      <w:numFmt w:val="bullet"/>
      <w:lvlText w:val="•"/>
      <w:lvlJc w:val="left"/>
      <w:pPr>
        <w:ind w:left="2900" w:hanging="312"/>
      </w:pPr>
      <w:rPr>
        <w:rFonts w:hint="default"/>
        <w:lang w:val="zh-CN" w:eastAsia="zh-CN" w:bidi="zh-CN"/>
      </w:rPr>
    </w:lvl>
    <w:lvl w:ilvl="8" w:tentative="0">
      <w:start w:val="0"/>
      <w:numFmt w:val="bullet"/>
      <w:lvlText w:val="•"/>
      <w:lvlJc w:val="left"/>
      <w:pPr>
        <w:ind w:left="3300" w:hanging="312"/>
      </w:pPr>
      <w:rPr>
        <w:rFonts w:hint="default"/>
        <w:lang w:val="zh-CN" w:eastAsia="zh-CN" w:bidi="zh-CN"/>
      </w:rPr>
    </w:lvl>
  </w:abstractNum>
  <w:abstractNum w:abstractNumId="2">
    <w:nsid w:val="E121F83F"/>
    <w:multiLevelType w:val="multilevel"/>
    <w:tmpl w:val="E121F83F"/>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ZjEyY2Q2Zjc3ZjZmYzQ4MjgzNGQ1MjBiNDliYTAifQ=="/>
  </w:docVars>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3B5"/>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14BB"/>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B24"/>
    <w:rsid w:val="00FF0DA7"/>
    <w:rsid w:val="00FF44E0"/>
    <w:rsid w:val="00FF5057"/>
    <w:rsid w:val="00FF6C72"/>
    <w:rsid w:val="010F1DA1"/>
    <w:rsid w:val="01170C55"/>
    <w:rsid w:val="01253372"/>
    <w:rsid w:val="012A2737"/>
    <w:rsid w:val="013B4944"/>
    <w:rsid w:val="016120B4"/>
    <w:rsid w:val="017B2F92"/>
    <w:rsid w:val="017B7436"/>
    <w:rsid w:val="01AF35D1"/>
    <w:rsid w:val="01B15D5D"/>
    <w:rsid w:val="01C17FEF"/>
    <w:rsid w:val="01ED7DBB"/>
    <w:rsid w:val="01EF13EE"/>
    <w:rsid w:val="02103D94"/>
    <w:rsid w:val="021C2189"/>
    <w:rsid w:val="021F4265"/>
    <w:rsid w:val="02364FBB"/>
    <w:rsid w:val="02382C27"/>
    <w:rsid w:val="027D06E5"/>
    <w:rsid w:val="02DB6B5E"/>
    <w:rsid w:val="02EC1FFF"/>
    <w:rsid w:val="02F63A2F"/>
    <w:rsid w:val="031054AA"/>
    <w:rsid w:val="03F762AA"/>
    <w:rsid w:val="03FA518C"/>
    <w:rsid w:val="0404043D"/>
    <w:rsid w:val="040E529A"/>
    <w:rsid w:val="0430275A"/>
    <w:rsid w:val="045972F0"/>
    <w:rsid w:val="045B0C31"/>
    <w:rsid w:val="04714C7F"/>
    <w:rsid w:val="04905CE9"/>
    <w:rsid w:val="04B073F7"/>
    <w:rsid w:val="04C866EB"/>
    <w:rsid w:val="04DB2CAD"/>
    <w:rsid w:val="04F5119C"/>
    <w:rsid w:val="04FA68C4"/>
    <w:rsid w:val="05006369"/>
    <w:rsid w:val="0500742E"/>
    <w:rsid w:val="050F05C1"/>
    <w:rsid w:val="05194546"/>
    <w:rsid w:val="0524576E"/>
    <w:rsid w:val="057D0F55"/>
    <w:rsid w:val="057D520D"/>
    <w:rsid w:val="058A03B9"/>
    <w:rsid w:val="058E754E"/>
    <w:rsid w:val="05A05B06"/>
    <w:rsid w:val="05AC08F7"/>
    <w:rsid w:val="05CA5B9D"/>
    <w:rsid w:val="05CB3411"/>
    <w:rsid w:val="05D30528"/>
    <w:rsid w:val="05D4629F"/>
    <w:rsid w:val="05ED6429"/>
    <w:rsid w:val="066F6244"/>
    <w:rsid w:val="06704764"/>
    <w:rsid w:val="068C0D46"/>
    <w:rsid w:val="069D2BE0"/>
    <w:rsid w:val="06AE5768"/>
    <w:rsid w:val="06B86512"/>
    <w:rsid w:val="06C5217B"/>
    <w:rsid w:val="0700034F"/>
    <w:rsid w:val="071F7685"/>
    <w:rsid w:val="0729785D"/>
    <w:rsid w:val="073A3E6D"/>
    <w:rsid w:val="07534192"/>
    <w:rsid w:val="075524D7"/>
    <w:rsid w:val="07924A9B"/>
    <w:rsid w:val="07971970"/>
    <w:rsid w:val="07B45450"/>
    <w:rsid w:val="07B87556"/>
    <w:rsid w:val="07F33DC6"/>
    <w:rsid w:val="085F62D4"/>
    <w:rsid w:val="08B50556"/>
    <w:rsid w:val="08E96A5C"/>
    <w:rsid w:val="0909558F"/>
    <w:rsid w:val="096B4801"/>
    <w:rsid w:val="096B7D90"/>
    <w:rsid w:val="09750C0F"/>
    <w:rsid w:val="097D251D"/>
    <w:rsid w:val="09AB4631"/>
    <w:rsid w:val="09B050CE"/>
    <w:rsid w:val="09BC4A7F"/>
    <w:rsid w:val="09F06C55"/>
    <w:rsid w:val="0A314B36"/>
    <w:rsid w:val="0A382368"/>
    <w:rsid w:val="0A8101C3"/>
    <w:rsid w:val="0A913826"/>
    <w:rsid w:val="0AA364AD"/>
    <w:rsid w:val="0AA84591"/>
    <w:rsid w:val="0AD57BB7"/>
    <w:rsid w:val="0AE60A5A"/>
    <w:rsid w:val="0B224DC6"/>
    <w:rsid w:val="0B6121D2"/>
    <w:rsid w:val="0BDA16AA"/>
    <w:rsid w:val="0BE1330C"/>
    <w:rsid w:val="0C073878"/>
    <w:rsid w:val="0C410E60"/>
    <w:rsid w:val="0C523489"/>
    <w:rsid w:val="0C7840D0"/>
    <w:rsid w:val="0C8C02F7"/>
    <w:rsid w:val="0CBA5828"/>
    <w:rsid w:val="0CFD51A3"/>
    <w:rsid w:val="0D042714"/>
    <w:rsid w:val="0D225DB0"/>
    <w:rsid w:val="0D2D535E"/>
    <w:rsid w:val="0D40067A"/>
    <w:rsid w:val="0DA93E40"/>
    <w:rsid w:val="0DEE10BE"/>
    <w:rsid w:val="0DF43E62"/>
    <w:rsid w:val="0E100F06"/>
    <w:rsid w:val="0E296B84"/>
    <w:rsid w:val="0E4378B3"/>
    <w:rsid w:val="0E763583"/>
    <w:rsid w:val="0EB65F51"/>
    <w:rsid w:val="0EC95C9F"/>
    <w:rsid w:val="0EDA2EEF"/>
    <w:rsid w:val="0EE24651"/>
    <w:rsid w:val="0F026827"/>
    <w:rsid w:val="0F4379B4"/>
    <w:rsid w:val="0F4C0664"/>
    <w:rsid w:val="0FB86AA7"/>
    <w:rsid w:val="0FBD6F4C"/>
    <w:rsid w:val="0FFB6D66"/>
    <w:rsid w:val="101431DE"/>
    <w:rsid w:val="10227A07"/>
    <w:rsid w:val="102A1392"/>
    <w:rsid w:val="10301866"/>
    <w:rsid w:val="10315CA7"/>
    <w:rsid w:val="106221A3"/>
    <w:rsid w:val="10F20D97"/>
    <w:rsid w:val="1111121D"/>
    <w:rsid w:val="111F3E95"/>
    <w:rsid w:val="1127517E"/>
    <w:rsid w:val="11323A31"/>
    <w:rsid w:val="11570667"/>
    <w:rsid w:val="118045F5"/>
    <w:rsid w:val="118E6D12"/>
    <w:rsid w:val="11A46535"/>
    <w:rsid w:val="11A80D47"/>
    <w:rsid w:val="11CF379D"/>
    <w:rsid w:val="11DC78F9"/>
    <w:rsid w:val="12586C88"/>
    <w:rsid w:val="12902F6B"/>
    <w:rsid w:val="12AE187B"/>
    <w:rsid w:val="12C66037"/>
    <w:rsid w:val="12F20B40"/>
    <w:rsid w:val="13114A30"/>
    <w:rsid w:val="135342BD"/>
    <w:rsid w:val="136918E7"/>
    <w:rsid w:val="137B1159"/>
    <w:rsid w:val="13EF58FB"/>
    <w:rsid w:val="14293E20"/>
    <w:rsid w:val="1442047D"/>
    <w:rsid w:val="146855F8"/>
    <w:rsid w:val="147D5F29"/>
    <w:rsid w:val="148A09C2"/>
    <w:rsid w:val="14B02E00"/>
    <w:rsid w:val="14DE7B68"/>
    <w:rsid w:val="14F803DE"/>
    <w:rsid w:val="14FC21E4"/>
    <w:rsid w:val="150F2E19"/>
    <w:rsid w:val="15282F5D"/>
    <w:rsid w:val="154C6CC8"/>
    <w:rsid w:val="157042B8"/>
    <w:rsid w:val="157C762B"/>
    <w:rsid w:val="15923843"/>
    <w:rsid w:val="15DE21ED"/>
    <w:rsid w:val="15F72A6C"/>
    <w:rsid w:val="165A2044"/>
    <w:rsid w:val="16640041"/>
    <w:rsid w:val="166B13D0"/>
    <w:rsid w:val="16730284"/>
    <w:rsid w:val="16FC651F"/>
    <w:rsid w:val="173537D5"/>
    <w:rsid w:val="17635248"/>
    <w:rsid w:val="17C90A93"/>
    <w:rsid w:val="182E4A5F"/>
    <w:rsid w:val="183432DB"/>
    <w:rsid w:val="185E19C0"/>
    <w:rsid w:val="18602A8A"/>
    <w:rsid w:val="186D2DAD"/>
    <w:rsid w:val="18820C52"/>
    <w:rsid w:val="18AD2A16"/>
    <w:rsid w:val="18BD7BD0"/>
    <w:rsid w:val="18E13BCB"/>
    <w:rsid w:val="191F04B0"/>
    <w:rsid w:val="19234009"/>
    <w:rsid w:val="19BF0CE4"/>
    <w:rsid w:val="19CF4FDE"/>
    <w:rsid w:val="19E144CF"/>
    <w:rsid w:val="19FE2C0F"/>
    <w:rsid w:val="1A3751AB"/>
    <w:rsid w:val="1A3F5676"/>
    <w:rsid w:val="1A4F7424"/>
    <w:rsid w:val="1A8817AA"/>
    <w:rsid w:val="1AA42C91"/>
    <w:rsid w:val="1AB11059"/>
    <w:rsid w:val="1AC2012B"/>
    <w:rsid w:val="1AC83E8D"/>
    <w:rsid w:val="1AD05CA5"/>
    <w:rsid w:val="1AD67E21"/>
    <w:rsid w:val="1AF8060F"/>
    <w:rsid w:val="1AFB36BE"/>
    <w:rsid w:val="1AFC1232"/>
    <w:rsid w:val="1B154000"/>
    <w:rsid w:val="1BD86ABB"/>
    <w:rsid w:val="1BDB3E45"/>
    <w:rsid w:val="1C2A75A8"/>
    <w:rsid w:val="1C572903"/>
    <w:rsid w:val="1C8651B5"/>
    <w:rsid w:val="1C8B33CB"/>
    <w:rsid w:val="1C9D42AD"/>
    <w:rsid w:val="1CD33C78"/>
    <w:rsid w:val="1CEF0653"/>
    <w:rsid w:val="1D1633DB"/>
    <w:rsid w:val="1D3028A5"/>
    <w:rsid w:val="1D653FD5"/>
    <w:rsid w:val="1D862F93"/>
    <w:rsid w:val="1D9236E6"/>
    <w:rsid w:val="1D931E0A"/>
    <w:rsid w:val="1DB14C98"/>
    <w:rsid w:val="1E0B65F8"/>
    <w:rsid w:val="1E79668E"/>
    <w:rsid w:val="1EAE49C7"/>
    <w:rsid w:val="1F4B3F19"/>
    <w:rsid w:val="1F58571C"/>
    <w:rsid w:val="1F614D81"/>
    <w:rsid w:val="1FC972B5"/>
    <w:rsid w:val="1FF4147B"/>
    <w:rsid w:val="1FF561AE"/>
    <w:rsid w:val="201B1917"/>
    <w:rsid w:val="2033565F"/>
    <w:rsid w:val="204D7D98"/>
    <w:rsid w:val="20786F8B"/>
    <w:rsid w:val="20946051"/>
    <w:rsid w:val="20C302C5"/>
    <w:rsid w:val="20D568F7"/>
    <w:rsid w:val="20E71C8B"/>
    <w:rsid w:val="20EC135F"/>
    <w:rsid w:val="212F42EC"/>
    <w:rsid w:val="213B1AA3"/>
    <w:rsid w:val="21763A79"/>
    <w:rsid w:val="2193532F"/>
    <w:rsid w:val="21C67DF7"/>
    <w:rsid w:val="21D81213"/>
    <w:rsid w:val="21E253A6"/>
    <w:rsid w:val="22262F09"/>
    <w:rsid w:val="226E2973"/>
    <w:rsid w:val="228E23A6"/>
    <w:rsid w:val="22BD058C"/>
    <w:rsid w:val="22C32593"/>
    <w:rsid w:val="22CC3F58"/>
    <w:rsid w:val="22FD1E5A"/>
    <w:rsid w:val="23051DB7"/>
    <w:rsid w:val="231F1703"/>
    <w:rsid w:val="23221B80"/>
    <w:rsid w:val="2329538E"/>
    <w:rsid w:val="23900769"/>
    <w:rsid w:val="23AC3027"/>
    <w:rsid w:val="23B55F2B"/>
    <w:rsid w:val="2460234C"/>
    <w:rsid w:val="247C2D8F"/>
    <w:rsid w:val="248539D2"/>
    <w:rsid w:val="2496467F"/>
    <w:rsid w:val="24B34650"/>
    <w:rsid w:val="251004E8"/>
    <w:rsid w:val="251B0465"/>
    <w:rsid w:val="251E609F"/>
    <w:rsid w:val="256924E9"/>
    <w:rsid w:val="258B0549"/>
    <w:rsid w:val="25A65A51"/>
    <w:rsid w:val="25B51460"/>
    <w:rsid w:val="25D02118"/>
    <w:rsid w:val="26D952E4"/>
    <w:rsid w:val="26EB5173"/>
    <w:rsid w:val="271A10DF"/>
    <w:rsid w:val="271D6716"/>
    <w:rsid w:val="27287C98"/>
    <w:rsid w:val="27403895"/>
    <w:rsid w:val="27565784"/>
    <w:rsid w:val="27637353"/>
    <w:rsid w:val="27657645"/>
    <w:rsid w:val="27932534"/>
    <w:rsid w:val="27AE7257"/>
    <w:rsid w:val="27C135C1"/>
    <w:rsid w:val="27D172E0"/>
    <w:rsid w:val="27DA2C46"/>
    <w:rsid w:val="285048C9"/>
    <w:rsid w:val="286C07DA"/>
    <w:rsid w:val="28F21994"/>
    <w:rsid w:val="29023E15"/>
    <w:rsid w:val="292B04CC"/>
    <w:rsid w:val="29493A78"/>
    <w:rsid w:val="295C2DFA"/>
    <w:rsid w:val="29710F8A"/>
    <w:rsid w:val="29986528"/>
    <w:rsid w:val="29AC3D81"/>
    <w:rsid w:val="29B643EE"/>
    <w:rsid w:val="29BB3F92"/>
    <w:rsid w:val="29E51916"/>
    <w:rsid w:val="2A0F3FB0"/>
    <w:rsid w:val="2A300EB8"/>
    <w:rsid w:val="2A35412F"/>
    <w:rsid w:val="2A573E05"/>
    <w:rsid w:val="2A835621"/>
    <w:rsid w:val="2A8A61F7"/>
    <w:rsid w:val="2ADE6B4A"/>
    <w:rsid w:val="2B472907"/>
    <w:rsid w:val="2B7F538B"/>
    <w:rsid w:val="2BB60EE7"/>
    <w:rsid w:val="2BBA59CC"/>
    <w:rsid w:val="2BE12008"/>
    <w:rsid w:val="2BF92F32"/>
    <w:rsid w:val="2BFB406D"/>
    <w:rsid w:val="2C4320AD"/>
    <w:rsid w:val="2C46226B"/>
    <w:rsid w:val="2C646E3E"/>
    <w:rsid w:val="2CA11929"/>
    <w:rsid w:val="2CA551DA"/>
    <w:rsid w:val="2CA62D0A"/>
    <w:rsid w:val="2CCE01D6"/>
    <w:rsid w:val="2CFA1613"/>
    <w:rsid w:val="2D1F29FA"/>
    <w:rsid w:val="2D2C26E6"/>
    <w:rsid w:val="2D3C541C"/>
    <w:rsid w:val="2D503240"/>
    <w:rsid w:val="2D6B7B04"/>
    <w:rsid w:val="2DB77A10"/>
    <w:rsid w:val="2DBA114A"/>
    <w:rsid w:val="2DBA2F11"/>
    <w:rsid w:val="2DD7283F"/>
    <w:rsid w:val="2EA64F2E"/>
    <w:rsid w:val="2EB2322D"/>
    <w:rsid w:val="2EB77450"/>
    <w:rsid w:val="2EFB2629"/>
    <w:rsid w:val="2F0E519C"/>
    <w:rsid w:val="2F290682"/>
    <w:rsid w:val="2F2B74F6"/>
    <w:rsid w:val="2F3C7955"/>
    <w:rsid w:val="2F6509D0"/>
    <w:rsid w:val="2F995607"/>
    <w:rsid w:val="2FB947ED"/>
    <w:rsid w:val="3034062C"/>
    <w:rsid w:val="30414B62"/>
    <w:rsid w:val="30430CA1"/>
    <w:rsid w:val="30474804"/>
    <w:rsid w:val="304D4D93"/>
    <w:rsid w:val="305828BA"/>
    <w:rsid w:val="30594760"/>
    <w:rsid w:val="30AE38E8"/>
    <w:rsid w:val="30C21AE7"/>
    <w:rsid w:val="30DA11D4"/>
    <w:rsid w:val="30F43803"/>
    <w:rsid w:val="30F77150"/>
    <w:rsid w:val="31197F4E"/>
    <w:rsid w:val="31232434"/>
    <w:rsid w:val="3132141C"/>
    <w:rsid w:val="31334AC6"/>
    <w:rsid w:val="31543F3A"/>
    <w:rsid w:val="31585844"/>
    <w:rsid w:val="31C20277"/>
    <w:rsid w:val="321720DE"/>
    <w:rsid w:val="3218123E"/>
    <w:rsid w:val="32190491"/>
    <w:rsid w:val="32667020"/>
    <w:rsid w:val="32702C04"/>
    <w:rsid w:val="327515D8"/>
    <w:rsid w:val="329B497D"/>
    <w:rsid w:val="32A25A3B"/>
    <w:rsid w:val="32AB0692"/>
    <w:rsid w:val="32B545C0"/>
    <w:rsid w:val="32D700C1"/>
    <w:rsid w:val="32E53291"/>
    <w:rsid w:val="33122EA7"/>
    <w:rsid w:val="331533CF"/>
    <w:rsid w:val="332848FF"/>
    <w:rsid w:val="333170A5"/>
    <w:rsid w:val="333755A9"/>
    <w:rsid w:val="334223E0"/>
    <w:rsid w:val="33587D99"/>
    <w:rsid w:val="33814F8D"/>
    <w:rsid w:val="33857B1D"/>
    <w:rsid w:val="339A650A"/>
    <w:rsid w:val="33CB02F8"/>
    <w:rsid w:val="34037804"/>
    <w:rsid w:val="34041F1A"/>
    <w:rsid w:val="342F5CDB"/>
    <w:rsid w:val="345C74F2"/>
    <w:rsid w:val="34B6208F"/>
    <w:rsid w:val="34BD4190"/>
    <w:rsid w:val="34BF01E0"/>
    <w:rsid w:val="34C5219B"/>
    <w:rsid w:val="34CB3182"/>
    <w:rsid w:val="34D707D6"/>
    <w:rsid w:val="35085D0E"/>
    <w:rsid w:val="3511441F"/>
    <w:rsid w:val="35164520"/>
    <w:rsid w:val="356B4AF0"/>
    <w:rsid w:val="357725E6"/>
    <w:rsid w:val="35CA5890"/>
    <w:rsid w:val="35D96C73"/>
    <w:rsid w:val="35F5085E"/>
    <w:rsid w:val="369858BF"/>
    <w:rsid w:val="369E291D"/>
    <w:rsid w:val="36B6389F"/>
    <w:rsid w:val="36DA2C22"/>
    <w:rsid w:val="36EC3A0F"/>
    <w:rsid w:val="371371EE"/>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E56968"/>
    <w:rsid w:val="38EF28D7"/>
    <w:rsid w:val="38F52E00"/>
    <w:rsid w:val="39363667"/>
    <w:rsid w:val="39534219"/>
    <w:rsid w:val="395378E5"/>
    <w:rsid w:val="397C2DC6"/>
    <w:rsid w:val="397D01FC"/>
    <w:rsid w:val="397D2699"/>
    <w:rsid w:val="398048E2"/>
    <w:rsid w:val="39950D50"/>
    <w:rsid w:val="39C74D52"/>
    <w:rsid w:val="39D224BA"/>
    <w:rsid w:val="39E12279"/>
    <w:rsid w:val="39F30BFB"/>
    <w:rsid w:val="3A1005E3"/>
    <w:rsid w:val="3A1F5EA9"/>
    <w:rsid w:val="3A3047A5"/>
    <w:rsid w:val="3A3A65D2"/>
    <w:rsid w:val="3A447A1F"/>
    <w:rsid w:val="3A4B643A"/>
    <w:rsid w:val="3A8C23C1"/>
    <w:rsid w:val="3A9A444B"/>
    <w:rsid w:val="3AE838BC"/>
    <w:rsid w:val="3AF954DC"/>
    <w:rsid w:val="3AFB06C4"/>
    <w:rsid w:val="3B2A71FC"/>
    <w:rsid w:val="3B2C4D22"/>
    <w:rsid w:val="3BBA40DC"/>
    <w:rsid w:val="3BD038FF"/>
    <w:rsid w:val="3BF35840"/>
    <w:rsid w:val="3C86556E"/>
    <w:rsid w:val="3C9C1EDC"/>
    <w:rsid w:val="3CA20495"/>
    <w:rsid w:val="3CA871F1"/>
    <w:rsid w:val="3CAF6B4F"/>
    <w:rsid w:val="3CE157CC"/>
    <w:rsid w:val="3CF45AB1"/>
    <w:rsid w:val="3D270A63"/>
    <w:rsid w:val="3D3251B2"/>
    <w:rsid w:val="3D63216E"/>
    <w:rsid w:val="3D864DFE"/>
    <w:rsid w:val="3D9A2531"/>
    <w:rsid w:val="3DA204A8"/>
    <w:rsid w:val="3DAE01CF"/>
    <w:rsid w:val="3DCC6A70"/>
    <w:rsid w:val="3E1201FF"/>
    <w:rsid w:val="3E4B70C0"/>
    <w:rsid w:val="3E5D7C39"/>
    <w:rsid w:val="3E791810"/>
    <w:rsid w:val="3E7D478B"/>
    <w:rsid w:val="3E941710"/>
    <w:rsid w:val="3E9A6D2D"/>
    <w:rsid w:val="3EB33728"/>
    <w:rsid w:val="3F204B9E"/>
    <w:rsid w:val="3F2E35FA"/>
    <w:rsid w:val="3F440A6D"/>
    <w:rsid w:val="3F6128A3"/>
    <w:rsid w:val="3F7C1A35"/>
    <w:rsid w:val="3F876C14"/>
    <w:rsid w:val="3FBE1F95"/>
    <w:rsid w:val="4001306B"/>
    <w:rsid w:val="40273D0A"/>
    <w:rsid w:val="40BC08F6"/>
    <w:rsid w:val="40E20CEC"/>
    <w:rsid w:val="40F3031D"/>
    <w:rsid w:val="40F45C25"/>
    <w:rsid w:val="412874F2"/>
    <w:rsid w:val="413C03C9"/>
    <w:rsid w:val="41651F0D"/>
    <w:rsid w:val="416556F9"/>
    <w:rsid w:val="4171334E"/>
    <w:rsid w:val="418F4508"/>
    <w:rsid w:val="41C25A06"/>
    <w:rsid w:val="41D50910"/>
    <w:rsid w:val="41DB4DAC"/>
    <w:rsid w:val="42350960"/>
    <w:rsid w:val="42397D6D"/>
    <w:rsid w:val="425A0117"/>
    <w:rsid w:val="42F83EEA"/>
    <w:rsid w:val="43100A85"/>
    <w:rsid w:val="432664FB"/>
    <w:rsid w:val="43334BED"/>
    <w:rsid w:val="434F5A51"/>
    <w:rsid w:val="43647127"/>
    <w:rsid w:val="43771229"/>
    <w:rsid w:val="43C26ECE"/>
    <w:rsid w:val="43E86F4C"/>
    <w:rsid w:val="441578FA"/>
    <w:rsid w:val="441F0B16"/>
    <w:rsid w:val="4496304A"/>
    <w:rsid w:val="44A517DD"/>
    <w:rsid w:val="44AA1EA1"/>
    <w:rsid w:val="45036AF3"/>
    <w:rsid w:val="45487A8E"/>
    <w:rsid w:val="454F300E"/>
    <w:rsid w:val="4568227F"/>
    <w:rsid w:val="457A3D23"/>
    <w:rsid w:val="45997458"/>
    <w:rsid w:val="45A8769B"/>
    <w:rsid w:val="45BA4E3B"/>
    <w:rsid w:val="45C14613"/>
    <w:rsid w:val="45E14209"/>
    <w:rsid w:val="45EC556F"/>
    <w:rsid w:val="4612476D"/>
    <w:rsid w:val="461B6D11"/>
    <w:rsid w:val="461D3BE5"/>
    <w:rsid w:val="462A180E"/>
    <w:rsid w:val="46353667"/>
    <w:rsid w:val="473C166C"/>
    <w:rsid w:val="474C7367"/>
    <w:rsid w:val="47995B9E"/>
    <w:rsid w:val="47AA14E5"/>
    <w:rsid w:val="47E937D8"/>
    <w:rsid w:val="4820238E"/>
    <w:rsid w:val="484E5585"/>
    <w:rsid w:val="486E0728"/>
    <w:rsid w:val="48971D34"/>
    <w:rsid w:val="491267DF"/>
    <w:rsid w:val="49226F0A"/>
    <w:rsid w:val="49362D3A"/>
    <w:rsid w:val="49557B3A"/>
    <w:rsid w:val="495F603B"/>
    <w:rsid w:val="49BB05BF"/>
    <w:rsid w:val="49C75EDA"/>
    <w:rsid w:val="49DE0A5E"/>
    <w:rsid w:val="4A0B01F8"/>
    <w:rsid w:val="4A2F5729"/>
    <w:rsid w:val="4A3D1B6F"/>
    <w:rsid w:val="4A47036A"/>
    <w:rsid w:val="4ACD3F08"/>
    <w:rsid w:val="4B0215FB"/>
    <w:rsid w:val="4B233854"/>
    <w:rsid w:val="4B4A2CEC"/>
    <w:rsid w:val="4B575558"/>
    <w:rsid w:val="4B5856BF"/>
    <w:rsid w:val="4B5A0EBE"/>
    <w:rsid w:val="4B613429"/>
    <w:rsid w:val="4B7859A5"/>
    <w:rsid w:val="4B7A0ABE"/>
    <w:rsid w:val="4B960E56"/>
    <w:rsid w:val="4BD258F2"/>
    <w:rsid w:val="4BF3033F"/>
    <w:rsid w:val="4BF52F0E"/>
    <w:rsid w:val="4C1E2465"/>
    <w:rsid w:val="4CB15087"/>
    <w:rsid w:val="4CC052CA"/>
    <w:rsid w:val="4D111FCA"/>
    <w:rsid w:val="4D5C3A5E"/>
    <w:rsid w:val="4D72244E"/>
    <w:rsid w:val="4D7240AF"/>
    <w:rsid w:val="4D9F1383"/>
    <w:rsid w:val="4DB73221"/>
    <w:rsid w:val="4DCB2178"/>
    <w:rsid w:val="4E17245D"/>
    <w:rsid w:val="4E5D1AB9"/>
    <w:rsid w:val="4E6B7E80"/>
    <w:rsid w:val="4E6D1139"/>
    <w:rsid w:val="4EBD4EA8"/>
    <w:rsid w:val="4EDD2F44"/>
    <w:rsid w:val="4F295E53"/>
    <w:rsid w:val="4F8C0F11"/>
    <w:rsid w:val="4F97214F"/>
    <w:rsid w:val="4FB235F0"/>
    <w:rsid w:val="4FD30759"/>
    <w:rsid w:val="4FEF2B17"/>
    <w:rsid w:val="50153B7F"/>
    <w:rsid w:val="501B52E3"/>
    <w:rsid w:val="50206A09"/>
    <w:rsid w:val="503404A9"/>
    <w:rsid w:val="503E4A83"/>
    <w:rsid w:val="50577CF3"/>
    <w:rsid w:val="506A2AFE"/>
    <w:rsid w:val="50B1634E"/>
    <w:rsid w:val="50EA5EA6"/>
    <w:rsid w:val="50F44BFF"/>
    <w:rsid w:val="5114119C"/>
    <w:rsid w:val="51156C3B"/>
    <w:rsid w:val="51452242"/>
    <w:rsid w:val="5179477F"/>
    <w:rsid w:val="51B04CD5"/>
    <w:rsid w:val="522220BC"/>
    <w:rsid w:val="527C6137"/>
    <w:rsid w:val="52A64F11"/>
    <w:rsid w:val="52A65DDA"/>
    <w:rsid w:val="52D15A02"/>
    <w:rsid w:val="52DE64B1"/>
    <w:rsid w:val="52E0059C"/>
    <w:rsid w:val="52E23FE1"/>
    <w:rsid w:val="537D2167"/>
    <w:rsid w:val="54AF2286"/>
    <w:rsid w:val="54B55930"/>
    <w:rsid w:val="54CD4A28"/>
    <w:rsid w:val="54EC5ACF"/>
    <w:rsid w:val="5529361E"/>
    <w:rsid w:val="5560764A"/>
    <w:rsid w:val="557773FB"/>
    <w:rsid w:val="55903F90"/>
    <w:rsid w:val="55B94FAC"/>
    <w:rsid w:val="56366476"/>
    <w:rsid w:val="56885723"/>
    <w:rsid w:val="56BD3C46"/>
    <w:rsid w:val="56DA5E47"/>
    <w:rsid w:val="57030BD5"/>
    <w:rsid w:val="571A55FE"/>
    <w:rsid w:val="572C6D7D"/>
    <w:rsid w:val="575A7E5A"/>
    <w:rsid w:val="577F4CFA"/>
    <w:rsid w:val="57A22D8A"/>
    <w:rsid w:val="57C609EB"/>
    <w:rsid w:val="57E67CBF"/>
    <w:rsid w:val="58102C16"/>
    <w:rsid w:val="582160FE"/>
    <w:rsid w:val="582165A1"/>
    <w:rsid w:val="582A050E"/>
    <w:rsid w:val="589809DC"/>
    <w:rsid w:val="589F4805"/>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9B5542"/>
    <w:rsid w:val="59D75463"/>
    <w:rsid w:val="59DC570A"/>
    <w:rsid w:val="59E35308"/>
    <w:rsid w:val="59E5393F"/>
    <w:rsid w:val="5A054C64"/>
    <w:rsid w:val="5A200688"/>
    <w:rsid w:val="5A3302B0"/>
    <w:rsid w:val="5A6831D8"/>
    <w:rsid w:val="5A767910"/>
    <w:rsid w:val="5A81642B"/>
    <w:rsid w:val="5A9A0889"/>
    <w:rsid w:val="5AB6785F"/>
    <w:rsid w:val="5AFA1676"/>
    <w:rsid w:val="5B155DE7"/>
    <w:rsid w:val="5B4D6AD9"/>
    <w:rsid w:val="5B5E05F5"/>
    <w:rsid w:val="5B9A46F8"/>
    <w:rsid w:val="5BC11016"/>
    <w:rsid w:val="5BEC60DC"/>
    <w:rsid w:val="5BF57AC9"/>
    <w:rsid w:val="5C3D00E9"/>
    <w:rsid w:val="5C9F6CAA"/>
    <w:rsid w:val="5CA93F38"/>
    <w:rsid w:val="5CD62855"/>
    <w:rsid w:val="5CE15514"/>
    <w:rsid w:val="5CE371E2"/>
    <w:rsid w:val="5D13024E"/>
    <w:rsid w:val="5D1D5D61"/>
    <w:rsid w:val="5D213B63"/>
    <w:rsid w:val="5D6E129C"/>
    <w:rsid w:val="5D951E96"/>
    <w:rsid w:val="5DE27226"/>
    <w:rsid w:val="5DE51034"/>
    <w:rsid w:val="5DEA21A7"/>
    <w:rsid w:val="5DF53918"/>
    <w:rsid w:val="5DF866B7"/>
    <w:rsid w:val="5DFF5981"/>
    <w:rsid w:val="5E230800"/>
    <w:rsid w:val="5E3E1E95"/>
    <w:rsid w:val="5E483371"/>
    <w:rsid w:val="5E5E2B95"/>
    <w:rsid w:val="5E9B7345"/>
    <w:rsid w:val="5EFD7E9A"/>
    <w:rsid w:val="5F3A5CEE"/>
    <w:rsid w:val="5F40721D"/>
    <w:rsid w:val="5F5A480F"/>
    <w:rsid w:val="5F7E4861"/>
    <w:rsid w:val="5FB35030"/>
    <w:rsid w:val="5FB46F10"/>
    <w:rsid w:val="5FE77A37"/>
    <w:rsid w:val="5FEB7BC5"/>
    <w:rsid w:val="5FF01979"/>
    <w:rsid w:val="5FF91BB5"/>
    <w:rsid w:val="603A11F0"/>
    <w:rsid w:val="604C110A"/>
    <w:rsid w:val="6051475F"/>
    <w:rsid w:val="605E4E8F"/>
    <w:rsid w:val="60605918"/>
    <w:rsid w:val="60900C1D"/>
    <w:rsid w:val="60D80D31"/>
    <w:rsid w:val="60FF41BB"/>
    <w:rsid w:val="61244538"/>
    <w:rsid w:val="61705965"/>
    <w:rsid w:val="61721E37"/>
    <w:rsid w:val="61796FFA"/>
    <w:rsid w:val="61883BAF"/>
    <w:rsid w:val="618F0721"/>
    <w:rsid w:val="619C1D31"/>
    <w:rsid w:val="61B00E22"/>
    <w:rsid w:val="61BB1F4B"/>
    <w:rsid w:val="61BF394A"/>
    <w:rsid w:val="61EA6B92"/>
    <w:rsid w:val="622F6D22"/>
    <w:rsid w:val="62391B02"/>
    <w:rsid w:val="625978FB"/>
    <w:rsid w:val="626C4A83"/>
    <w:rsid w:val="62A13F4D"/>
    <w:rsid w:val="62AA45FB"/>
    <w:rsid w:val="62D64540"/>
    <w:rsid w:val="62DD43B4"/>
    <w:rsid w:val="62E10E63"/>
    <w:rsid w:val="62FE72EA"/>
    <w:rsid w:val="63035AB9"/>
    <w:rsid w:val="63164D24"/>
    <w:rsid w:val="634467FD"/>
    <w:rsid w:val="63A65FFE"/>
    <w:rsid w:val="63B8285C"/>
    <w:rsid w:val="63EC1C65"/>
    <w:rsid w:val="63ED3058"/>
    <w:rsid w:val="64104931"/>
    <w:rsid w:val="64B04CD0"/>
    <w:rsid w:val="64BB18DC"/>
    <w:rsid w:val="64C175E6"/>
    <w:rsid w:val="6527595D"/>
    <w:rsid w:val="653E6BDA"/>
    <w:rsid w:val="654F3237"/>
    <w:rsid w:val="65555212"/>
    <w:rsid w:val="65913990"/>
    <w:rsid w:val="65A02E86"/>
    <w:rsid w:val="65AC5A3D"/>
    <w:rsid w:val="65D57BE0"/>
    <w:rsid w:val="65F1697A"/>
    <w:rsid w:val="66187ACD"/>
    <w:rsid w:val="66284BE0"/>
    <w:rsid w:val="664571D6"/>
    <w:rsid w:val="66562550"/>
    <w:rsid w:val="665E63DB"/>
    <w:rsid w:val="66832C00"/>
    <w:rsid w:val="668B1EA9"/>
    <w:rsid w:val="66950DE9"/>
    <w:rsid w:val="670C7632"/>
    <w:rsid w:val="67281F92"/>
    <w:rsid w:val="67EC408F"/>
    <w:rsid w:val="67FE046D"/>
    <w:rsid w:val="680829E6"/>
    <w:rsid w:val="68174F57"/>
    <w:rsid w:val="683406DE"/>
    <w:rsid w:val="684C43B6"/>
    <w:rsid w:val="68535110"/>
    <w:rsid w:val="6885769C"/>
    <w:rsid w:val="68BE36F5"/>
    <w:rsid w:val="68C462F1"/>
    <w:rsid w:val="68F04DBC"/>
    <w:rsid w:val="68F52FE1"/>
    <w:rsid w:val="69162D72"/>
    <w:rsid w:val="694F512A"/>
    <w:rsid w:val="69801FE2"/>
    <w:rsid w:val="699F7F40"/>
    <w:rsid w:val="69AF73BD"/>
    <w:rsid w:val="69B376EC"/>
    <w:rsid w:val="69DD52B6"/>
    <w:rsid w:val="69E14DA6"/>
    <w:rsid w:val="69E20B1E"/>
    <w:rsid w:val="6A177304"/>
    <w:rsid w:val="6A3B1269"/>
    <w:rsid w:val="6A5B302E"/>
    <w:rsid w:val="6A9122B5"/>
    <w:rsid w:val="6AEE5468"/>
    <w:rsid w:val="6AFC29D0"/>
    <w:rsid w:val="6B157DBF"/>
    <w:rsid w:val="6B3C7950"/>
    <w:rsid w:val="6B475B01"/>
    <w:rsid w:val="6B4C2DE2"/>
    <w:rsid w:val="6B5062F1"/>
    <w:rsid w:val="6B6063C9"/>
    <w:rsid w:val="6B611663"/>
    <w:rsid w:val="6B650E43"/>
    <w:rsid w:val="6B981494"/>
    <w:rsid w:val="6BAA3735"/>
    <w:rsid w:val="6BAD01CD"/>
    <w:rsid w:val="6BF045A1"/>
    <w:rsid w:val="6C1C078A"/>
    <w:rsid w:val="6C233169"/>
    <w:rsid w:val="6C951E77"/>
    <w:rsid w:val="6CBF6BEA"/>
    <w:rsid w:val="6CF86B53"/>
    <w:rsid w:val="6D142245"/>
    <w:rsid w:val="6D1D3DC2"/>
    <w:rsid w:val="6D1D6078"/>
    <w:rsid w:val="6D463C2E"/>
    <w:rsid w:val="6D8B3656"/>
    <w:rsid w:val="6D8C7F14"/>
    <w:rsid w:val="6D9A1754"/>
    <w:rsid w:val="6DA12003"/>
    <w:rsid w:val="6DBC07B9"/>
    <w:rsid w:val="6DE011AA"/>
    <w:rsid w:val="6DE1668B"/>
    <w:rsid w:val="6DE22E9A"/>
    <w:rsid w:val="6DF15B63"/>
    <w:rsid w:val="6E023C8A"/>
    <w:rsid w:val="6E0B0E7C"/>
    <w:rsid w:val="6E131612"/>
    <w:rsid w:val="6E1B3196"/>
    <w:rsid w:val="6E5F273D"/>
    <w:rsid w:val="6E7837FF"/>
    <w:rsid w:val="6E9D595D"/>
    <w:rsid w:val="6EB04C24"/>
    <w:rsid w:val="6EC726C0"/>
    <w:rsid w:val="6ED177DA"/>
    <w:rsid w:val="6ED924EF"/>
    <w:rsid w:val="6F0A3320"/>
    <w:rsid w:val="6F3C270D"/>
    <w:rsid w:val="6F531AAA"/>
    <w:rsid w:val="6F6238F1"/>
    <w:rsid w:val="6F8E49DA"/>
    <w:rsid w:val="6FF463F0"/>
    <w:rsid w:val="70417478"/>
    <w:rsid w:val="705F139B"/>
    <w:rsid w:val="706611D1"/>
    <w:rsid w:val="70756B0C"/>
    <w:rsid w:val="7086589D"/>
    <w:rsid w:val="70D746AC"/>
    <w:rsid w:val="710C2988"/>
    <w:rsid w:val="711315BD"/>
    <w:rsid w:val="71241A1C"/>
    <w:rsid w:val="71394B73"/>
    <w:rsid w:val="716067B0"/>
    <w:rsid w:val="71777D9E"/>
    <w:rsid w:val="71991F1F"/>
    <w:rsid w:val="719B20E2"/>
    <w:rsid w:val="71A46E80"/>
    <w:rsid w:val="71A5490B"/>
    <w:rsid w:val="71BA7C8A"/>
    <w:rsid w:val="71BF58EE"/>
    <w:rsid w:val="71E5732C"/>
    <w:rsid w:val="71E65E98"/>
    <w:rsid w:val="71F078D3"/>
    <w:rsid w:val="720A6576"/>
    <w:rsid w:val="72395EF2"/>
    <w:rsid w:val="72536FFA"/>
    <w:rsid w:val="725D1030"/>
    <w:rsid w:val="726806F8"/>
    <w:rsid w:val="727E2C7C"/>
    <w:rsid w:val="72B55021"/>
    <w:rsid w:val="72BE6EA8"/>
    <w:rsid w:val="72C12DC9"/>
    <w:rsid w:val="72FD6249"/>
    <w:rsid w:val="73013DC3"/>
    <w:rsid w:val="73217033"/>
    <w:rsid w:val="732706F9"/>
    <w:rsid w:val="735715C9"/>
    <w:rsid w:val="736949E6"/>
    <w:rsid w:val="7376140D"/>
    <w:rsid w:val="737B68E0"/>
    <w:rsid w:val="73880603"/>
    <w:rsid w:val="73D0707A"/>
    <w:rsid w:val="740B1FF0"/>
    <w:rsid w:val="744711F6"/>
    <w:rsid w:val="745942EE"/>
    <w:rsid w:val="746A0574"/>
    <w:rsid w:val="746C1A93"/>
    <w:rsid w:val="747417CE"/>
    <w:rsid w:val="747D102B"/>
    <w:rsid w:val="749C391A"/>
    <w:rsid w:val="74BF7515"/>
    <w:rsid w:val="74CE2F72"/>
    <w:rsid w:val="74D53759"/>
    <w:rsid w:val="74D84FF7"/>
    <w:rsid w:val="74E512DE"/>
    <w:rsid w:val="75184561"/>
    <w:rsid w:val="751D3629"/>
    <w:rsid w:val="757B11EC"/>
    <w:rsid w:val="758B206A"/>
    <w:rsid w:val="75B441DC"/>
    <w:rsid w:val="75BE06D4"/>
    <w:rsid w:val="75C32123"/>
    <w:rsid w:val="75CA0DE4"/>
    <w:rsid w:val="75CD1C51"/>
    <w:rsid w:val="75E57C6F"/>
    <w:rsid w:val="761D3A1E"/>
    <w:rsid w:val="762E3BD5"/>
    <w:rsid w:val="766F725C"/>
    <w:rsid w:val="76AB6601"/>
    <w:rsid w:val="76BB31AD"/>
    <w:rsid w:val="7734199B"/>
    <w:rsid w:val="77484CAB"/>
    <w:rsid w:val="77902D6F"/>
    <w:rsid w:val="779C3CC8"/>
    <w:rsid w:val="77BC3493"/>
    <w:rsid w:val="77C86594"/>
    <w:rsid w:val="7831362E"/>
    <w:rsid w:val="783469E8"/>
    <w:rsid w:val="783F5297"/>
    <w:rsid w:val="7844495E"/>
    <w:rsid w:val="785C7CED"/>
    <w:rsid w:val="785E73D0"/>
    <w:rsid w:val="787C3EEC"/>
    <w:rsid w:val="78827754"/>
    <w:rsid w:val="78A8103F"/>
    <w:rsid w:val="78BF6000"/>
    <w:rsid w:val="78EB408C"/>
    <w:rsid w:val="78FB3062"/>
    <w:rsid w:val="78FB3FD9"/>
    <w:rsid w:val="78FF6FF6"/>
    <w:rsid w:val="79435A80"/>
    <w:rsid w:val="79495540"/>
    <w:rsid w:val="795E053C"/>
    <w:rsid w:val="796432FD"/>
    <w:rsid w:val="79643327"/>
    <w:rsid w:val="79A70520"/>
    <w:rsid w:val="79DF2733"/>
    <w:rsid w:val="7A014FF7"/>
    <w:rsid w:val="7A2902FC"/>
    <w:rsid w:val="7A4837E7"/>
    <w:rsid w:val="7A556C0C"/>
    <w:rsid w:val="7A88301C"/>
    <w:rsid w:val="7AD17C9C"/>
    <w:rsid w:val="7B0A3A31"/>
    <w:rsid w:val="7B103033"/>
    <w:rsid w:val="7B163388"/>
    <w:rsid w:val="7B4F58E7"/>
    <w:rsid w:val="7B5015FF"/>
    <w:rsid w:val="7B6E2E0E"/>
    <w:rsid w:val="7B7D06A6"/>
    <w:rsid w:val="7B917B48"/>
    <w:rsid w:val="7B933A26"/>
    <w:rsid w:val="7BAB5214"/>
    <w:rsid w:val="7BB35E76"/>
    <w:rsid w:val="7BEE4481"/>
    <w:rsid w:val="7BF201AF"/>
    <w:rsid w:val="7BFA2A8D"/>
    <w:rsid w:val="7C030BAC"/>
    <w:rsid w:val="7C074EE7"/>
    <w:rsid w:val="7C0F4366"/>
    <w:rsid w:val="7C3E1BE4"/>
    <w:rsid w:val="7C5B7556"/>
    <w:rsid w:val="7C7A0AC6"/>
    <w:rsid w:val="7CDF524F"/>
    <w:rsid w:val="7D147F9C"/>
    <w:rsid w:val="7D172435"/>
    <w:rsid w:val="7D587166"/>
    <w:rsid w:val="7D6134D2"/>
    <w:rsid w:val="7D717D97"/>
    <w:rsid w:val="7DA63EE4"/>
    <w:rsid w:val="7DA9081B"/>
    <w:rsid w:val="7DC2296C"/>
    <w:rsid w:val="7DE042DE"/>
    <w:rsid w:val="7DE40E3C"/>
    <w:rsid w:val="7DF2702E"/>
    <w:rsid w:val="7E295E51"/>
    <w:rsid w:val="7E6241D9"/>
    <w:rsid w:val="7E643271"/>
    <w:rsid w:val="7E8314F8"/>
    <w:rsid w:val="7EC3062C"/>
    <w:rsid w:val="7EC52758"/>
    <w:rsid w:val="7EEB258C"/>
    <w:rsid w:val="7F571ED1"/>
    <w:rsid w:val="7F8F3FAC"/>
    <w:rsid w:val="7F970ECA"/>
    <w:rsid w:val="7F9E036E"/>
    <w:rsid w:val="7FA53646"/>
    <w:rsid w:val="7FAD558D"/>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1"/>
      <w:lang w:val="en-US" w:eastAsia="zh-CN" w:bidi="ar-SA"/>
    </w:rPr>
  </w:style>
  <w:style w:type="paragraph" w:styleId="3">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13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81"/>
    <w:qFormat/>
    <w:uiPriority w:val="0"/>
    <w:pPr>
      <w:keepNext/>
      <w:keepLines/>
      <w:spacing w:before="280" w:after="290" w:line="376" w:lineRule="auto"/>
      <w:outlineLvl w:val="3"/>
    </w:pPr>
    <w:rPr>
      <w:b/>
      <w:bCs/>
      <w:sz w:val="28"/>
      <w:szCs w:val="28"/>
    </w:rPr>
  </w:style>
  <w:style w:type="paragraph" w:styleId="7">
    <w:name w:val="heading 5"/>
    <w:basedOn w:val="1"/>
    <w:next w:val="1"/>
    <w:link w:val="129"/>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130"/>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117"/>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131"/>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32"/>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3">
    <w:name w:val="Document Map"/>
    <w:basedOn w:val="1"/>
    <w:link w:val="111"/>
    <w:semiHidden/>
    <w:unhideWhenUsed/>
    <w:qFormat/>
    <w:uiPriority w:val="0"/>
    <w:pPr>
      <w:shd w:val="clear" w:color="auto" w:fill="000080"/>
    </w:pPr>
  </w:style>
  <w:style w:type="paragraph" w:styleId="14">
    <w:name w:val="annotation text"/>
    <w:basedOn w:val="1"/>
    <w:link w:val="74"/>
    <w:qFormat/>
    <w:uiPriority w:val="99"/>
    <w:pPr>
      <w:jc w:val="left"/>
    </w:pPr>
    <w:rPr>
      <w:rFonts w:ascii="Arial" w:hAnsi="Arial" w:eastAsia="黑体" w:cs="Arial"/>
    </w:rPr>
  </w:style>
  <w:style w:type="paragraph" w:styleId="15">
    <w:name w:val="Salutation"/>
    <w:basedOn w:val="1"/>
    <w:next w:val="1"/>
    <w:link w:val="136"/>
    <w:semiHidden/>
    <w:unhideWhenUsed/>
    <w:qFormat/>
    <w:uiPriority w:val="0"/>
  </w:style>
  <w:style w:type="paragraph" w:styleId="16">
    <w:name w:val="Body Text 3"/>
    <w:basedOn w:val="1"/>
    <w:link w:val="127"/>
    <w:semiHidden/>
    <w:unhideWhenUsed/>
    <w:qFormat/>
    <w:uiPriority w:val="0"/>
    <w:pPr>
      <w:spacing w:after="120" w:afterLines="0" w:afterAutospacing="0"/>
    </w:pPr>
    <w:rPr>
      <w:sz w:val="16"/>
    </w:rPr>
  </w:style>
  <w:style w:type="paragraph" w:styleId="17">
    <w:name w:val="Body Text"/>
    <w:basedOn w:val="1"/>
    <w:link w:val="89"/>
    <w:qFormat/>
    <w:uiPriority w:val="0"/>
    <w:rPr>
      <w:rFonts w:ascii="宋体" w:hAnsi="Arial" w:eastAsia="宋体" w:cs="Times New Roman"/>
      <w:sz w:val="28"/>
    </w:rPr>
  </w:style>
  <w:style w:type="paragraph" w:styleId="18">
    <w:name w:val="Body Text Indent"/>
    <w:basedOn w:val="1"/>
    <w:next w:val="19"/>
    <w:link w:val="137"/>
    <w:qFormat/>
    <w:uiPriority w:val="0"/>
    <w:pPr>
      <w:spacing w:after="120" w:afterLines="0"/>
      <w:ind w:left="420" w:leftChars="200"/>
    </w:pPr>
  </w:style>
  <w:style w:type="paragraph" w:styleId="19">
    <w:name w:val="envelope return"/>
    <w:basedOn w:val="1"/>
    <w:qFormat/>
    <w:uiPriority w:val="0"/>
    <w:pPr>
      <w:snapToGrid w:val="0"/>
    </w:pPr>
    <w:rPr>
      <w:rFonts w:ascii="Arial" w:hAnsi="Arial"/>
    </w:rPr>
  </w:style>
  <w:style w:type="paragraph" w:styleId="20">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21">
    <w:name w:val="Plain Text"/>
    <w:basedOn w:val="1"/>
    <w:link w:val="67"/>
    <w:qFormat/>
    <w:uiPriority w:val="99"/>
    <w:rPr>
      <w:rFonts w:ascii="宋体" w:hAnsi="Courier New" w:eastAsia="宋体" w:cs="黑体"/>
      <w:szCs w:val="22"/>
    </w:rPr>
  </w:style>
  <w:style w:type="paragraph" w:styleId="22">
    <w:name w:val="Date"/>
    <w:basedOn w:val="1"/>
    <w:next w:val="1"/>
    <w:link w:val="71"/>
    <w:qFormat/>
    <w:uiPriority w:val="0"/>
    <w:rPr>
      <w:rFonts w:ascii="Arial" w:hAnsi="Arial" w:eastAsia="宋体" w:cs="Arial"/>
      <w:b/>
      <w:sz w:val="28"/>
    </w:rPr>
  </w:style>
  <w:style w:type="paragraph" w:styleId="23">
    <w:name w:val="Body Text Indent 2"/>
    <w:basedOn w:val="1"/>
    <w:link w:val="101"/>
    <w:semiHidden/>
    <w:unhideWhenUsed/>
    <w:qFormat/>
    <w:uiPriority w:val="0"/>
    <w:pPr>
      <w:spacing w:after="120" w:afterLines="0" w:afterAutospacing="0" w:line="480" w:lineRule="auto"/>
      <w:ind w:left="420" w:leftChars="200"/>
    </w:pPr>
  </w:style>
  <w:style w:type="paragraph" w:styleId="24">
    <w:name w:val="endnote text"/>
    <w:basedOn w:val="1"/>
    <w:link w:val="138"/>
    <w:semiHidden/>
    <w:unhideWhenUsed/>
    <w:qFormat/>
    <w:uiPriority w:val="0"/>
    <w:pPr>
      <w:snapToGrid w:val="0"/>
      <w:jc w:val="left"/>
    </w:pPr>
  </w:style>
  <w:style w:type="paragraph" w:styleId="25">
    <w:name w:val="Balloon Text"/>
    <w:basedOn w:val="1"/>
    <w:link w:val="64"/>
    <w:unhideWhenUsed/>
    <w:qFormat/>
    <w:uiPriority w:val="99"/>
    <w:rPr>
      <w:sz w:val="18"/>
      <w:szCs w:val="18"/>
    </w:rPr>
  </w:style>
  <w:style w:type="paragraph" w:styleId="26">
    <w:name w:val="footer"/>
    <w:basedOn w:val="1"/>
    <w:link w:val="66"/>
    <w:unhideWhenUsed/>
    <w:qFormat/>
    <w:uiPriority w:val="99"/>
    <w:pPr>
      <w:tabs>
        <w:tab w:val="center" w:pos="4153"/>
        <w:tab w:val="right" w:pos="8306"/>
      </w:tabs>
      <w:snapToGrid w:val="0"/>
      <w:jc w:val="left"/>
    </w:pPr>
    <w:rPr>
      <w:sz w:val="18"/>
      <w:szCs w:val="18"/>
    </w:rPr>
  </w:style>
  <w:style w:type="paragraph" w:styleId="27">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29">
    <w:name w:val="Subtitle"/>
    <w:basedOn w:val="1"/>
    <w:link w:val="110"/>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30">
    <w:name w:val="footnote text"/>
    <w:basedOn w:val="1"/>
    <w:link w:val="139"/>
    <w:unhideWhenUsed/>
    <w:qFormat/>
    <w:uiPriority w:val="0"/>
    <w:pPr>
      <w:snapToGrid w:val="0"/>
      <w:jc w:val="left"/>
    </w:pPr>
    <w:rPr>
      <w:rFonts w:ascii="Times New Roman" w:hAnsi="Times New Roman" w:eastAsia="宋体" w:cs="Times New Roman"/>
      <w:sz w:val="18"/>
      <w:szCs w:val="18"/>
      <w:lang w:val="zh-CN"/>
    </w:rPr>
  </w:style>
  <w:style w:type="paragraph" w:styleId="31">
    <w:name w:val="Body Text Indent 3"/>
    <w:basedOn w:val="1"/>
    <w:link w:val="118"/>
    <w:semiHidden/>
    <w:unhideWhenUsed/>
    <w:qFormat/>
    <w:uiPriority w:val="0"/>
    <w:pPr>
      <w:spacing w:after="120" w:afterLines="0" w:afterAutospacing="0"/>
      <w:ind w:left="420" w:leftChars="200"/>
    </w:pPr>
    <w:rPr>
      <w:sz w:val="16"/>
    </w:rPr>
  </w:style>
  <w:style w:type="paragraph" w:styleId="32">
    <w:name w:val="Body Text 2"/>
    <w:basedOn w:val="1"/>
    <w:link w:val="140"/>
    <w:semiHidden/>
    <w:unhideWhenUsed/>
    <w:qFormat/>
    <w:uiPriority w:val="0"/>
    <w:pPr>
      <w:spacing w:after="120" w:afterLines="0" w:afterAutospacing="0" w:line="480" w:lineRule="auto"/>
    </w:pPr>
  </w:style>
  <w:style w:type="paragraph" w:styleId="33">
    <w:name w:val="Normal (Web)"/>
    <w:basedOn w:val="1"/>
    <w:qFormat/>
    <w:uiPriority w:val="0"/>
    <w:pPr>
      <w:spacing w:beforeAutospacing="1" w:afterAutospacing="1"/>
      <w:jc w:val="left"/>
    </w:pPr>
    <w:rPr>
      <w:kern w:val="0"/>
      <w:sz w:val="24"/>
    </w:rPr>
  </w:style>
  <w:style w:type="paragraph" w:styleId="34">
    <w:name w:val="index 1"/>
    <w:basedOn w:val="1"/>
    <w:next w:val="1"/>
    <w:qFormat/>
    <w:uiPriority w:val="0"/>
    <w:pPr>
      <w:jc w:val="center"/>
    </w:pPr>
    <w:rPr>
      <w:rFonts w:ascii="Arial" w:hAnsi="Arial" w:eastAsia="Arial" w:cs="Arial"/>
      <w:b/>
      <w:bCs/>
      <w:sz w:val="28"/>
    </w:rPr>
  </w:style>
  <w:style w:type="paragraph" w:styleId="35">
    <w:name w:val="Title"/>
    <w:basedOn w:val="1"/>
    <w:link w:val="105"/>
    <w:qFormat/>
    <w:uiPriority w:val="10"/>
    <w:pPr>
      <w:spacing w:before="240" w:beforeLines="0" w:beforeAutospacing="0" w:after="60" w:afterLines="0" w:afterAutospacing="0"/>
      <w:jc w:val="center"/>
      <w:outlineLvl w:val="0"/>
    </w:pPr>
    <w:rPr>
      <w:rFonts w:ascii="Arial" w:hAnsi="Arial"/>
      <w:b/>
      <w:sz w:val="32"/>
    </w:rPr>
  </w:style>
  <w:style w:type="paragraph" w:styleId="36">
    <w:name w:val="annotation subject"/>
    <w:basedOn w:val="14"/>
    <w:next w:val="14"/>
    <w:link w:val="84"/>
    <w:unhideWhenUsed/>
    <w:qFormat/>
    <w:uiPriority w:val="99"/>
    <w:rPr>
      <w:rFonts w:ascii="@仿宋_GB2312" w:hAnsi="@仿宋_GB2312" w:eastAsia="@仿宋_GB2312" w:cs="@仿宋_GB2312"/>
      <w:b/>
      <w:bCs/>
    </w:rPr>
  </w:style>
  <w:style w:type="paragraph" w:styleId="37">
    <w:name w:val="Body Text First Indent 2"/>
    <w:basedOn w:val="18"/>
    <w:next w:val="1"/>
    <w:qFormat/>
    <w:uiPriority w:val="0"/>
    <w:pPr>
      <w:ind w:firstLine="420" w:firstLineChars="200"/>
    </w:pPr>
  </w:style>
  <w:style w:type="table" w:styleId="39">
    <w:name w:val="Table Grid"/>
    <w:basedOn w:val="3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endnote reference"/>
    <w:basedOn w:val="40"/>
    <w:semiHidden/>
    <w:unhideWhenUsed/>
    <w:qFormat/>
    <w:uiPriority w:val="0"/>
    <w:rPr>
      <w:vertAlign w:val="superscript"/>
    </w:rPr>
  </w:style>
  <w:style w:type="character" w:styleId="43">
    <w:name w:val="FollowedHyperlink"/>
    <w:basedOn w:val="40"/>
    <w:semiHidden/>
    <w:unhideWhenUsed/>
    <w:qFormat/>
    <w:uiPriority w:val="0"/>
    <w:rPr>
      <w:color w:val="800080"/>
      <w:u w:val="none"/>
    </w:rPr>
  </w:style>
  <w:style w:type="character" w:styleId="44">
    <w:name w:val="Emphasis"/>
    <w:basedOn w:val="40"/>
    <w:qFormat/>
    <w:uiPriority w:val="20"/>
  </w:style>
  <w:style w:type="character" w:styleId="45">
    <w:name w:val="HTML Definition"/>
    <w:basedOn w:val="40"/>
    <w:semiHidden/>
    <w:unhideWhenUsed/>
    <w:qFormat/>
    <w:uiPriority w:val="0"/>
  </w:style>
  <w:style w:type="character" w:styleId="46">
    <w:name w:val="HTML Typewriter"/>
    <w:basedOn w:val="40"/>
    <w:semiHidden/>
    <w:unhideWhenUsed/>
    <w:qFormat/>
    <w:uiPriority w:val="0"/>
    <w:rPr>
      <w:rFonts w:ascii="monospace" w:hAnsi="monospace" w:eastAsia="monospace" w:cs="monospace"/>
      <w:sz w:val="20"/>
    </w:rPr>
  </w:style>
  <w:style w:type="character" w:styleId="47">
    <w:name w:val="HTML Acronym"/>
    <w:basedOn w:val="40"/>
    <w:semiHidden/>
    <w:unhideWhenUsed/>
    <w:qFormat/>
    <w:uiPriority w:val="0"/>
  </w:style>
  <w:style w:type="character" w:styleId="48">
    <w:name w:val="HTML Variable"/>
    <w:basedOn w:val="40"/>
    <w:semiHidden/>
    <w:unhideWhenUsed/>
    <w:qFormat/>
    <w:uiPriority w:val="0"/>
  </w:style>
  <w:style w:type="character" w:styleId="49">
    <w:name w:val="Hyperlink"/>
    <w:basedOn w:val="40"/>
    <w:unhideWhenUsed/>
    <w:qFormat/>
    <w:uiPriority w:val="99"/>
    <w:rPr>
      <w:color w:val="0000FF"/>
      <w:u w:val="single"/>
    </w:rPr>
  </w:style>
  <w:style w:type="character" w:styleId="50">
    <w:name w:val="HTML Code"/>
    <w:basedOn w:val="40"/>
    <w:semiHidden/>
    <w:unhideWhenUsed/>
    <w:qFormat/>
    <w:uiPriority w:val="0"/>
    <w:rPr>
      <w:rFonts w:hint="default" w:ascii="monospace" w:hAnsi="monospace" w:eastAsia="monospace" w:cs="monospace"/>
      <w:sz w:val="20"/>
    </w:rPr>
  </w:style>
  <w:style w:type="character" w:styleId="51">
    <w:name w:val="annotation reference"/>
    <w:basedOn w:val="40"/>
    <w:unhideWhenUsed/>
    <w:qFormat/>
    <w:uiPriority w:val="99"/>
    <w:rPr>
      <w:sz w:val="21"/>
      <w:szCs w:val="21"/>
    </w:rPr>
  </w:style>
  <w:style w:type="character" w:styleId="52">
    <w:name w:val="HTML Cite"/>
    <w:basedOn w:val="40"/>
    <w:semiHidden/>
    <w:unhideWhenUsed/>
    <w:qFormat/>
    <w:uiPriority w:val="0"/>
  </w:style>
  <w:style w:type="character" w:styleId="53">
    <w:name w:val="footnote reference"/>
    <w:unhideWhenUsed/>
    <w:qFormat/>
    <w:uiPriority w:val="0"/>
    <w:rPr>
      <w:vertAlign w:val="superscript"/>
    </w:rPr>
  </w:style>
  <w:style w:type="character" w:styleId="54">
    <w:name w:val="HTML Keyboard"/>
    <w:basedOn w:val="40"/>
    <w:semiHidden/>
    <w:unhideWhenUsed/>
    <w:qFormat/>
    <w:uiPriority w:val="0"/>
    <w:rPr>
      <w:rFonts w:hint="default" w:ascii="monospace" w:hAnsi="monospace" w:eastAsia="monospace" w:cs="monospace"/>
      <w:sz w:val="20"/>
    </w:rPr>
  </w:style>
  <w:style w:type="character" w:styleId="55">
    <w:name w:val="HTML Sample"/>
    <w:basedOn w:val="40"/>
    <w:semiHidden/>
    <w:unhideWhenUsed/>
    <w:qFormat/>
    <w:uiPriority w:val="0"/>
    <w:rPr>
      <w:rFonts w:hint="default" w:ascii="monospace" w:hAnsi="monospace" w:eastAsia="monospace" w:cs="monospace"/>
    </w:rPr>
  </w:style>
  <w:style w:type="paragraph" w:customStyle="1" w:styleId="56">
    <w:name w:val="正文（缩进）"/>
    <w:basedOn w:val="1"/>
    <w:qFormat/>
    <w:uiPriority w:val="0"/>
    <w:pPr>
      <w:widowControl/>
      <w:spacing w:before="156" w:after="156"/>
      <w:ind w:firstLine="480" w:firstLineChars="200"/>
      <w:jc w:val="left"/>
    </w:pPr>
    <w:rPr>
      <w:kern w:val="0"/>
      <w:sz w:val="24"/>
      <w:szCs w:val="24"/>
    </w:r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paragraph" w:customStyle="1" w:styleId="58">
    <w:name w:val="D&amp;L"/>
    <w:basedOn w:val="2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59">
    <w:name w:val="列表段落1"/>
    <w:basedOn w:val="1"/>
    <w:qFormat/>
    <w:uiPriority w:val="34"/>
    <w:pPr>
      <w:ind w:firstLine="420" w:firstLineChars="200"/>
    </w:pPr>
  </w:style>
  <w:style w:type="paragraph" w:customStyle="1" w:styleId="60">
    <w:name w:val="Char Char Char Char Char Char Char1 Char"/>
    <w:basedOn w:val="1"/>
    <w:qFormat/>
    <w:uiPriority w:val="0"/>
    <w:rPr>
      <w:rFonts w:ascii="Arial" w:hAnsi="Arial" w:eastAsia="宋体" w:cs="Arial"/>
      <w:sz w:val="24"/>
    </w:rPr>
  </w:style>
  <w:style w:type="paragraph" w:customStyle="1" w:styleId="61">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62">
    <w:name w:val="Char"/>
    <w:basedOn w:val="1"/>
    <w:qFormat/>
    <w:uiPriority w:val="0"/>
    <w:rPr>
      <w:rFonts w:ascii="Tahoma" w:hAnsi="Tahoma"/>
      <w:sz w:val="24"/>
    </w:rPr>
  </w:style>
  <w:style w:type="paragraph" w:customStyle="1" w:styleId="63">
    <w:name w:val="列表段落2"/>
    <w:basedOn w:val="1"/>
    <w:qFormat/>
    <w:uiPriority w:val="34"/>
    <w:pPr>
      <w:ind w:firstLine="420" w:firstLineChars="200"/>
    </w:pPr>
  </w:style>
  <w:style w:type="character" w:customStyle="1" w:styleId="64">
    <w:name w:val="批注框文本 字符"/>
    <w:basedOn w:val="40"/>
    <w:link w:val="25"/>
    <w:semiHidden/>
    <w:qFormat/>
    <w:uiPriority w:val="99"/>
    <w:rPr>
      <w:rFonts w:ascii="@仿宋_GB2312" w:hAnsi="@仿宋_GB2312" w:eastAsia="@仿宋_GB2312" w:cs="@仿宋_GB2312"/>
      <w:sz w:val="18"/>
      <w:szCs w:val="18"/>
    </w:rPr>
  </w:style>
  <w:style w:type="character" w:customStyle="1" w:styleId="65">
    <w:name w:val="页眉 字符"/>
    <w:basedOn w:val="40"/>
    <w:link w:val="27"/>
    <w:qFormat/>
    <w:uiPriority w:val="99"/>
    <w:rPr>
      <w:rFonts w:ascii="@仿宋_GB2312" w:hAnsi="@仿宋_GB2312" w:eastAsia="@仿宋_GB2312" w:cs="@仿宋_GB2312"/>
      <w:sz w:val="18"/>
      <w:szCs w:val="18"/>
    </w:rPr>
  </w:style>
  <w:style w:type="character" w:customStyle="1" w:styleId="66">
    <w:name w:val="页脚 字符"/>
    <w:basedOn w:val="40"/>
    <w:link w:val="26"/>
    <w:qFormat/>
    <w:uiPriority w:val="99"/>
    <w:rPr>
      <w:rFonts w:ascii="@仿宋_GB2312" w:hAnsi="@仿宋_GB2312" w:eastAsia="@仿宋_GB2312" w:cs="@仿宋_GB2312"/>
      <w:sz w:val="18"/>
      <w:szCs w:val="18"/>
    </w:rPr>
  </w:style>
  <w:style w:type="character" w:customStyle="1" w:styleId="67">
    <w:name w:val="纯文本 字符"/>
    <w:link w:val="21"/>
    <w:qFormat/>
    <w:uiPriority w:val="0"/>
    <w:rPr>
      <w:rFonts w:ascii="宋体" w:hAnsi="Courier New"/>
    </w:rPr>
  </w:style>
  <w:style w:type="character" w:customStyle="1" w:styleId="68">
    <w:name w:val="纯文本 字符1"/>
    <w:basedOn w:val="40"/>
    <w:semiHidden/>
    <w:qFormat/>
    <w:uiPriority w:val="99"/>
    <w:rPr>
      <w:rFonts w:ascii="宋体" w:hAnsi="Courier New" w:cs="Courier New"/>
      <w:szCs w:val="20"/>
    </w:rPr>
  </w:style>
  <w:style w:type="character" w:customStyle="1" w:styleId="69">
    <w:name w:val="未处理的提及1"/>
    <w:basedOn w:val="40"/>
    <w:unhideWhenUsed/>
    <w:qFormat/>
    <w:uiPriority w:val="99"/>
    <w:rPr>
      <w:color w:val="605E5C"/>
      <w:shd w:val="clear" w:color="auto" w:fill="E1DFDD"/>
    </w:rPr>
  </w:style>
  <w:style w:type="character" w:customStyle="1" w:styleId="70">
    <w:name w:val="日期 字符"/>
    <w:basedOn w:val="40"/>
    <w:semiHidden/>
    <w:qFormat/>
    <w:uiPriority w:val="99"/>
    <w:rPr>
      <w:rFonts w:ascii="@仿宋_GB2312" w:hAnsi="@仿宋_GB2312" w:eastAsia="@仿宋_GB2312" w:cs="@仿宋_GB2312"/>
      <w:szCs w:val="20"/>
    </w:rPr>
  </w:style>
  <w:style w:type="character" w:customStyle="1" w:styleId="71">
    <w:name w:val="日期 字符1"/>
    <w:link w:val="22"/>
    <w:qFormat/>
    <w:uiPriority w:val="0"/>
    <w:rPr>
      <w:rFonts w:ascii="Arial" w:hAnsi="Arial" w:eastAsia="宋体" w:cs="Arial"/>
      <w:b/>
      <w:sz w:val="28"/>
      <w:szCs w:val="20"/>
    </w:rPr>
  </w:style>
  <w:style w:type="character" w:customStyle="1" w:styleId="72">
    <w:name w:val="纯文本 Char1"/>
    <w:qFormat/>
    <w:locked/>
    <w:uiPriority w:val="99"/>
    <w:rPr>
      <w:rFonts w:ascii="Arial" w:hAnsi="Arial" w:eastAsia="Arial"/>
      <w:kern w:val="2"/>
      <w:sz w:val="21"/>
      <w:lang w:val="en-US" w:eastAsia="zh-CN" w:bidi="ar-SA"/>
    </w:rPr>
  </w:style>
  <w:style w:type="character" w:customStyle="1" w:styleId="73">
    <w:name w:val="批注文字 Char"/>
    <w:basedOn w:val="40"/>
    <w:semiHidden/>
    <w:qFormat/>
    <w:uiPriority w:val="99"/>
    <w:rPr>
      <w:rFonts w:ascii="@仿宋_GB2312" w:hAnsi="@仿宋_GB2312" w:eastAsia="@仿宋_GB2312" w:cs="@仿宋_GB2312"/>
      <w:szCs w:val="20"/>
    </w:rPr>
  </w:style>
  <w:style w:type="character" w:customStyle="1" w:styleId="74">
    <w:name w:val="批注文字 字符"/>
    <w:link w:val="14"/>
    <w:qFormat/>
    <w:uiPriority w:val="99"/>
    <w:rPr>
      <w:rFonts w:ascii="Arial" w:hAnsi="Arial" w:eastAsia="黑体" w:cs="Arial"/>
      <w:szCs w:val="20"/>
    </w:rPr>
  </w:style>
  <w:style w:type="character" w:customStyle="1" w:styleId="75">
    <w:name w:val="标题 1 字符"/>
    <w:basedOn w:val="40"/>
    <w:link w:val="3"/>
    <w:qFormat/>
    <w:uiPriority w:val="9"/>
    <w:rPr>
      <w:rFonts w:ascii="@仿宋_GB2312" w:hAnsi="@仿宋_GB2312" w:eastAsia="@仿宋_GB2312" w:cs="@仿宋_GB2312"/>
      <w:b/>
      <w:bCs/>
      <w:kern w:val="44"/>
      <w:sz w:val="44"/>
      <w:szCs w:val="44"/>
    </w:rPr>
  </w:style>
  <w:style w:type="character" w:customStyle="1" w:styleId="76">
    <w:name w:val="标题 3 字符"/>
    <w:basedOn w:val="40"/>
    <w:link w:val="5"/>
    <w:semiHidden/>
    <w:qFormat/>
    <w:uiPriority w:val="9"/>
    <w:rPr>
      <w:rFonts w:ascii="@仿宋_GB2312" w:hAnsi="@仿宋_GB2312" w:eastAsia="@仿宋_GB2312" w:cs="@仿宋_GB2312"/>
      <w:b/>
      <w:bCs/>
      <w:sz w:val="32"/>
      <w:szCs w:val="32"/>
    </w:rPr>
  </w:style>
  <w:style w:type="character" w:customStyle="1" w:styleId="77">
    <w:name w:val="fontstyle01"/>
    <w:basedOn w:val="40"/>
    <w:qFormat/>
    <w:uiPriority w:val="0"/>
    <w:rPr>
      <w:rFonts w:hint="eastAsia" w:ascii="宋体" w:hAnsi="宋体" w:eastAsia="宋体"/>
      <w:color w:val="000000"/>
      <w:sz w:val="22"/>
      <w:szCs w:val="22"/>
    </w:rPr>
  </w:style>
  <w:style w:type="character" w:customStyle="1" w:styleId="78">
    <w:name w:val="fontstyle21"/>
    <w:basedOn w:val="40"/>
    <w:qFormat/>
    <w:uiPriority w:val="0"/>
    <w:rPr>
      <w:rFonts w:hint="default" w:ascii="TimesNewRomanPSMT" w:hAnsi="TimesNewRomanPSMT"/>
      <w:color w:val="000000"/>
      <w:sz w:val="22"/>
      <w:szCs w:val="22"/>
    </w:rPr>
  </w:style>
  <w:style w:type="character" w:customStyle="1" w:styleId="7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0">
    <w:name w:val="标题 4 字符"/>
    <w:basedOn w:val="40"/>
    <w:semiHidden/>
    <w:qFormat/>
    <w:uiPriority w:val="9"/>
    <w:rPr>
      <w:rFonts w:ascii="Cambria" w:hAnsi="Cambria" w:eastAsia="宋体" w:cs="黑体"/>
      <w:b/>
      <w:bCs/>
      <w:sz w:val="28"/>
      <w:szCs w:val="28"/>
    </w:rPr>
  </w:style>
  <w:style w:type="character" w:customStyle="1" w:styleId="81">
    <w:name w:val="标题 4 字符1"/>
    <w:link w:val="6"/>
    <w:qFormat/>
    <w:uiPriority w:val="0"/>
    <w:rPr>
      <w:rFonts w:ascii="@仿宋_GB2312" w:hAnsi="@仿宋_GB2312" w:eastAsia="@仿宋_GB2312" w:cs="@仿宋_GB2312"/>
      <w:b/>
      <w:bCs/>
      <w:sz w:val="28"/>
      <w:szCs w:val="28"/>
    </w:rPr>
  </w:style>
  <w:style w:type="character" w:customStyle="1" w:styleId="82">
    <w:name w:val="标题 4 Char"/>
    <w:qFormat/>
    <w:uiPriority w:val="0"/>
    <w:rPr>
      <w:rFonts w:ascii="Arial" w:hAnsi="Arial" w:eastAsia="Arial"/>
      <w:b/>
      <w:bCs/>
      <w:kern w:val="2"/>
      <w:sz w:val="28"/>
      <w:szCs w:val="28"/>
      <w:lang w:val="en-US" w:eastAsia="zh-CN" w:bidi="ar-SA"/>
    </w:rPr>
  </w:style>
  <w:style w:type="character" w:customStyle="1" w:styleId="83">
    <w:name w:val="fontstyle11"/>
    <w:basedOn w:val="40"/>
    <w:qFormat/>
    <w:uiPriority w:val="0"/>
    <w:rPr>
      <w:rFonts w:hint="eastAsia" w:ascii="宋体" w:hAnsi="宋体" w:eastAsia="宋体"/>
      <w:color w:val="000000"/>
      <w:sz w:val="22"/>
      <w:szCs w:val="22"/>
    </w:rPr>
  </w:style>
  <w:style w:type="character" w:customStyle="1" w:styleId="84">
    <w:name w:val="批注主题 字符"/>
    <w:basedOn w:val="74"/>
    <w:link w:val="36"/>
    <w:semiHidden/>
    <w:qFormat/>
    <w:uiPriority w:val="99"/>
    <w:rPr>
      <w:rFonts w:ascii="@仿宋_GB2312" w:hAnsi="@仿宋_GB2312" w:eastAsia="@仿宋_GB2312" w:cs="@仿宋_GB2312"/>
      <w:b/>
      <w:bCs/>
      <w:szCs w:val="20"/>
    </w:rPr>
  </w:style>
  <w:style w:type="table" w:customStyle="1" w:styleId="85">
    <w:name w:val="网格表 1 浅色1"/>
    <w:basedOn w:val="3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6">
    <w:name w:val="网格型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7">
    <w:name w:val="List Paragraph"/>
    <w:basedOn w:val="1"/>
    <w:qFormat/>
    <w:uiPriority w:val="99"/>
    <w:pPr>
      <w:ind w:firstLine="420" w:firstLineChars="200"/>
    </w:pPr>
  </w:style>
  <w:style w:type="character" w:customStyle="1" w:styleId="88">
    <w:name w:val="正文文本 Char"/>
    <w:basedOn w:val="40"/>
    <w:semiHidden/>
    <w:qFormat/>
    <w:uiPriority w:val="0"/>
    <w:rPr>
      <w:rFonts w:ascii="@仿宋_GB2312" w:hAnsi="@仿宋_GB2312" w:eastAsia="@仿宋_GB2312" w:cs="@仿宋_GB2312"/>
      <w:kern w:val="2"/>
      <w:sz w:val="21"/>
    </w:rPr>
  </w:style>
  <w:style w:type="character" w:customStyle="1" w:styleId="89">
    <w:name w:val="正文文本 字符"/>
    <w:link w:val="17"/>
    <w:qFormat/>
    <w:uiPriority w:val="0"/>
    <w:rPr>
      <w:rFonts w:ascii="宋体" w:hAnsi="Arial"/>
      <w:kern w:val="2"/>
      <w:sz w:val="28"/>
    </w:rPr>
  </w:style>
  <w:style w:type="paragraph" w:customStyle="1" w:styleId="90">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1">
    <w:name w:val="Table Paragraph"/>
    <w:basedOn w:val="1"/>
    <w:qFormat/>
    <w:uiPriority w:val="1"/>
    <w:rPr>
      <w:rFonts w:ascii="宋体" w:hAnsi="宋体" w:eastAsia="宋体" w:cs="宋体"/>
      <w:lang w:val="zh-CN" w:eastAsia="zh-CN" w:bidi="zh-CN"/>
    </w:rPr>
  </w:style>
  <w:style w:type="paragraph" w:customStyle="1" w:styleId="92">
    <w:name w:val="纯文本1"/>
    <w:basedOn w:val="1"/>
    <w:qFormat/>
    <w:uiPriority w:val="0"/>
    <w:rPr>
      <w:rFonts w:ascii="Arial" w:hAnsi="Arial" w:eastAsia="Arial" w:cstheme="minorBidi"/>
    </w:rPr>
  </w:style>
  <w:style w:type="paragraph" w:customStyle="1" w:styleId="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标题 2 字符"/>
    <w:basedOn w:val="40"/>
    <w:link w:val="4"/>
    <w:qFormat/>
    <w:uiPriority w:val="0"/>
    <w:rPr>
      <w:rFonts w:hint="default" w:ascii="Cambria" w:hAnsi="Cambria" w:eastAsia="Cambria" w:cs="Cambria"/>
      <w:b/>
      <w:bCs/>
      <w:kern w:val="2"/>
      <w:sz w:val="32"/>
      <w:szCs w:val="32"/>
    </w:rPr>
  </w:style>
  <w:style w:type="paragraph" w:customStyle="1" w:styleId="97">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98">
    <w:name w:val="正文文本 Char1"/>
    <w:basedOn w:val="40"/>
    <w:qFormat/>
    <w:uiPriority w:val="0"/>
    <w:rPr>
      <w:kern w:val="2"/>
      <w:sz w:val="21"/>
      <w:szCs w:val="22"/>
    </w:rPr>
  </w:style>
  <w:style w:type="character" w:customStyle="1" w:styleId="99">
    <w:name w:val="Blockquote Char_0_1"/>
    <w:basedOn w:val="40"/>
    <w:qFormat/>
    <w:uiPriority w:val="0"/>
    <w:rPr>
      <w:sz w:val="24"/>
    </w:rPr>
  </w:style>
  <w:style w:type="character" w:customStyle="1" w:styleId="100">
    <w:name w:val="NormalCharacter"/>
    <w:basedOn w:val="40"/>
    <w:qFormat/>
    <w:uiPriority w:val="0"/>
  </w:style>
  <w:style w:type="character" w:customStyle="1" w:styleId="101">
    <w:name w:val="正文文本缩进 2 字符"/>
    <w:basedOn w:val="40"/>
    <w:link w:val="23"/>
    <w:qFormat/>
    <w:uiPriority w:val="0"/>
    <w:rPr>
      <w:rFonts w:hint="eastAsia" w:ascii="宋体" w:hAnsi="MS Sans Serif" w:eastAsia="宋体" w:cs="宋体"/>
      <w:bCs/>
      <w:spacing w:val="12"/>
      <w:sz w:val="24"/>
    </w:rPr>
  </w:style>
  <w:style w:type="character" w:customStyle="1" w:styleId="102">
    <w:name w:val="纯文本 Char"/>
    <w:basedOn w:val="40"/>
    <w:qFormat/>
    <w:uiPriority w:val="0"/>
    <w:rPr>
      <w:rFonts w:hint="eastAsia" w:ascii="宋体" w:hAnsi="Courier New" w:eastAsia="宋体" w:cs="Courier New"/>
      <w:kern w:val="2"/>
      <w:sz w:val="21"/>
      <w:szCs w:val="21"/>
    </w:rPr>
  </w:style>
  <w:style w:type="character" w:customStyle="1" w:styleId="103">
    <w:name w:val="msointenseemphasis"/>
    <w:basedOn w:val="40"/>
    <w:qFormat/>
    <w:uiPriority w:val="0"/>
    <w:rPr>
      <w:b/>
      <w:bCs/>
      <w:i/>
      <w:iCs/>
      <w:color w:val="4F81BD"/>
    </w:rPr>
  </w:style>
  <w:style w:type="character" w:customStyle="1" w:styleId="104">
    <w:name w:val="标题 Char1"/>
    <w:basedOn w:val="40"/>
    <w:qFormat/>
    <w:uiPriority w:val="0"/>
    <w:rPr>
      <w:rFonts w:hint="default" w:ascii="Cambria" w:hAnsi="Cambria" w:eastAsia="Cambria" w:cs="Times New Roman"/>
      <w:b/>
      <w:bCs/>
      <w:kern w:val="2"/>
      <w:sz w:val="32"/>
      <w:szCs w:val="32"/>
    </w:rPr>
  </w:style>
  <w:style w:type="character" w:customStyle="1" w:styleId="105">
    <w:name w:val="标题 字符"/>
    <w:basedOn w:val="40"/>
    <w:link w:val="35"/>
    <w:qFormat/>
    <w:uiPriority w:val="0"/>
    <w:rPr>
      <w:rFonts w:hint="eastAsia" w:ascii="宋体" w:hAnsi="宋体" w:eastAsia="黑体" w:cs="宋体"/>
      <w:b/>
      <w:smallCaps/>
      <w:snapToGrid/>
      <w:kern w:val="2"/>
      <w:sz w:val="44"/>
      <w:szCs w:val="24"/>
    </w:rPr>
  </w:style>
  <w:style w:type="character" w:customStyle="1" w:styleId="106">
    <w:name w:val="明显引用 字符1"/>
    <w:basedOn w:val="40"/>
    <w:qFormat/>
    <w:uiPriority w:val="0"/>
    <w:rPr>
      <w:i/>
      <w:iCs/>
      <w:color w:val="4472C4"/>
      <w:kern w:val="2"/>
      <w:sz w:val="21"/>
      <w:szCs w:val="24"/>
    </w:rPr>
  </w:style>
  <w:style w:type="character" w:customStyle="1" w:styleId="107">
    <w:name w:val="正文文本 (2)_"/>
    <w:basedOn w:val="40"/>
    <w:qFormat/>
    <w:uiPriority w:val="0"/>
    <w:rPr>
      <w:rFonts w:hint="eastAsia" w:ascii="MingLiU" w:hAnsi="MingLiU" w:eastAsia="MingLiU" w:cs="MingLiU"/>
      <w:spacing w:val="20"/>
      <w:sz w:val="22"/>
      <w:shd w:val="clear" w:fill="FFFFFF"/>
    </w:rPr>
  </w:style>
  <w:style w:type="character" w:customStyle="1" w:styleId="108">
    <w:name w:val="页眉 Char1"/>
    <w:basedOn w:val="40"/>
    <w:qFormat/>
    <w:uiPriority w:val="0"/>
    <w:rPr>
      <w:kern w:val="2"/>
      <w:sz w:val="18"/>
      <w:szCs w:val="18"/>
    </w:rPr>
  </w:style>
  <w:style w:type="character" w:customStyle="1" w:styleId="109">
    <w:name w:val="明显引用 Char1"/>
    <w:basedOn w:val="40"/>
    <w:qFormat/>
    <w:uiPriority w:val="0"/>
    <w:rPr>
      <w:b/>
      <w:bCs/>
      <w:i/>
      <w:iCs/>
      <w:color w:val="4F81BD"/>
      <w:kern w:val="2"/>
      <w:sz w:val="21"/>
      <w:szCs w:val="24"/>
    </w:rPr>
  </w:style>
  <w:style w:type="character" w:customStyle="1" w:styleId="110">
    <w:name w:val="副标题 字符"/>
    <w:basedOn w:val="40"/>
    <w:link w:val="29"/>
    <w:qFormat/>
    <w:uiPriority w:val="0"/>
    <w:rPr>
      <w:rFonts w:ascii="Arial" w:hAnsi="Arial" w:cs="Arial"/>
      <w:b/>
      <w:bCs/>
      <w:kern w:val="28"/>
      <w:sz w:val="32"/>
      <w:szCs w:val="32"/>
    </w:rPr>
  </w:style>
  <w:style w:type="character" w:customStyle="1" w:styleId="111">
    <w:name w:val="文档结构图 字符"/>
    <w:basedOn w:val="40"/>
    <w:link w:val="13"/>
    <w:qFormat/>
    <w:uiPriority w:val="0"/>
    <w:rPr>
      <w:rFonts w:hint="default" w:ascii="Calibri" w:hAnsi="Calibri" w:cs="Calibri"/>
      <w:bCs/>
      <w:kern w:val="2"/>
      <w:sz w:val="21"/>
      <w:szCs w:val="32"/>
      <w:shd w:val="clear" w:fill="000080"/>
    </w:rPr>
  </w:style>
  <w:style w:type="character" w:customStyle="1" w:styleId="112">
    <w:name w:val="标题 3 Char_0"/>
    <w:basedOn w:val="40"/>
    <w:qFormat/>
    <w:uiPriority w:val="0"/>
    <w:rPr>
      <w:b/>
      <w:sz w:val="32"/>
    </w:rPr>
  </w:style>
  <w:style w:type="character" w:customStyle="1" w:styleId="113">
    <w:name w:val="页脚 Char1"/>
    <w:basedOn w:val="40"/>
    <w:qFormat/>
    <w:uiPriority w:val="0"/>
    <w:rPr>
      <w:kern w:val="2"/>
      <w:sz w:val="18"/>
      <w:szCs w:val="18"/>
    </w:rPr>
  </w:style>
  <w:style w:type="character" w:customStyle="1" w:styleId="114">
    <w:name w:val="标题 7 Char_0"/>
    <w:basedOn w:val="40"/>
    <w:qFormat/>
    <w:uiPriority w:val="0"/>
    <w:rPr>
      <w:b/>
      <w:bCs/>
      <w:sz w:val="24"/>
      <w:szCs w:val="24"/>
    </w:rPr>
  </w:style>
  <w:style w:type="character" w:customStyle="1" w:styleId="115">
    <w:name w:val="mini-outputtext1"/>
    <w:basedOn w:val="40"/>
    <w:qFormat/>
    <w:uiPriority w:val="0"/>
  </w:style>
  <w:style w:type="character" w:customStyle="1" w:styleId="116">
    <w:name w:val="正文文本 Char_0"/>
    <w:basedOn w:val="40"/>
    <w:qFormat/>
    <w:uiPriority w:val="0"/>
    <w:rPr>
      <w:kern w:val="2"/>
      <w:sz w:val="21"/>
      <w:szCs w:val="24"/>
    </w:rPr>
  </w:style>
  <w:style w:type="character" w:customStyle="1" w:styleId="117">
    <w:name w:val="标题 7 字符"/>
    <w:basedOn w:val="40"/>
    <w:link w:val="9"/>
    <w:qFormat/>
    <w:uiPriority w:val="0"/>
    <w:rPr>
      <w:b/>
      <w:bCs/>
      <w:kern w:val="2"/>
      <w:sz w:val="30"/>
      <w:szCs w:val="18"/>
    </w:rPr>
  </w:style>
  <w:style w:type="character" w:customStyle="1" w:styleId="118">
    <w:name w:val="正文文本缩进 3 字符"/>
    <w:basedOn w:val="40"/>
    <w:link w:val="31"/>
    <w:qFormat/>
    <w:uiPriority w:val="0"/>
    <w:rPr>
      <w:rFonts w:hint="eastAsia" w:ascii="宋体" w:hAnsi="MS Sans Serif" w:eastAsia="宋体" w:cs="宋体"/>
      <w:bCs/>
      <w:color w:val="000000"/>
      <w:sz w:val="24"/>
    </w:rPr>
  </w:style>
  <w:style w:type="character" w:customStyle="1" w:styleId="119">
    <w:name w:val="Texte Char1"/>
    <w:basedOn w:val="40"/>
    <w:qFormat/>
    <w:uiPriority w:val="0"/>
    <w:rPr>
      <w:rFonts w:hint="eastAsia" w:ascii="宋体" w:hAnsi="Courier New" w:eastAsia="宋体" w:cs="宋体"/>
      <w:kern w:val="2"/>
      <w:sz w:val="21"/>
      <w:szCs w:val="21"/>
    </w:rPr>
  </w:style>
  <w:style w:type="character" w:customStyle="1" w:styleId="120">
    <w:name w:val="标题 2 Char_0"/>
    <w:basedOn w:val="40"/>
    <w:qFormat/>
    <w:uiPriority w:val="0"/>
    <w:rPr>
      <w:rFonts w:hint="eastAsia" w:ascii="黑体" w:hAnsi="宋体" w:eastAsia="黑体" w:cs="黑体"/>
      <w:b/>
      <w:smallCaps/>
      <w:snapToGrid/>
      <w:sz w:val="36"/>
      <w:szCs w:val="24"/>
    </w:rPr>
  </w:style>
  <w:style w:type="character" w:customStyle="1" w:styleId="121">
    <w:name w:val="msosubtlereference"/>
    <w:basedOn w:val="40"/>
    <w:qFormat/>
    <w:uiPriority w:val="0"/>
    <w:rPr>
      <w:smallCaps/>
      <w:color w:val="C0504D"/>
      <w:u w:val="single"/>
    </w:rPr>
  </w:style>
  <w:style w:type="character" w:customStyle="1" w:styleId="122">
    <w:name w:val="标题 8 Char1"/>
    <w:basedOn w:val="40"/>
    <w:qFormat/>
    <w:uiPriority w:val="0"/>
    <w:rPr>
      <w:rFonts w:hint="default" w:ascii="Cambria" w:hAnsi="Cambria" w:eastAsia="宋体" w:cs="Cambria"/>
      <w:kern w:val="2"/>
      <w:sz w:val="24"/>
      <w:szCs w:val="24"/>
    </w:rPr>
  </w:style>
  <w:style w:type="character" w:customStyle="1" w:styleId="123">
    <w:name w:val="msointensereference"/>
    <w:basedOn w:val="40"/>
    <w:qFormat/>
    <w:uiPriority w:val="0"/>
    <w:rPr>
      <w:b/>
      <w:bCs/>
      <w:smallCaps/>
      <w:color w:val="C0504D"/>
      <w:spacing w:val="5"/>
      <w:u w:val="single"/>
    </w:rPr>
  </w:style>
  <w:style w:type="character" w:customStyle="1" w:styleId="124">
    <w:name w:val="textcontents"/>
    <w:basedOn w:val="40"/>
    <w:qFormat/>
    <w:uiPriority w:val="0"/>
    <w:rPr>
      <w:rFonts w:hint="default" w:ascii="Times New Roman" w:hAnsi="Times New Roman" w:cs="Times New Roman"/>
    </w:rPr>
  </w:style>
  <w:style w:type="character" w:customStyle="1" w:styleId="125">
    <w:name w:val="msobooktitle"/>
    <w:basedOn w:val="40"/>
    <w:qFormat/>
    <w:uiPriority w:val="0"/>
    <w:rPr>
      <w:b/>
      <w:bCs/>
      <w:smallCaps/>
      <w:spacing w:val="5"/>
    </w:rPr>
  </w:style>
  <w:style w:type="character" w:customStyle="1" w:styleId="126">
    <w:name w:val="文档结构图 Char1"/>
    <w:basedOn w:val="40"/>
    <w:qFormat/>
    <w:uiPriority w:val="0"/>
    <w:rPr>
      <w:rFonts w:hint="eastAsia" w:ascii="宋体" w:hAnsi="宋体" w:eastAsia="宋体" w:cs="宋体"/>
      <w:kern w:val="2"/>
      <w:sz w:val="18"/>
      <w:szCs w:val="18"/>
    </w:rPr>
  </w:style>
  <w:style w:type="character" w:customStyle="1" w:styleId="127">
    <w:name w:val="正文文本 3 字符"/>
    <w:basedOn w:val="40"/>
    <w:link w:val="16"/>
    <w:qFormat/>
    <w:uiPriority w:val="0"/>
    <w:rPr>
      <w:rFonts w:hint="eastAsia" w:ascii="仿宋_GB2312" w:hAnsi="宋体" w:eastAsia="仿宋_GB2312" w:cs="仿宋_GB2312"/>
      <w:bCs/>
      <w:color w:val="000000"/>
      <w:kern w:val="2"/>
      <w:sz w:val="24"/>
      <w:szCs w:val="32"/>
    </w:rPr>
  </w:style>
  <w:style w:type="character" w:customStyle="1" w:styleId="128">
    <w:name w:val="msosubtleemphasis"/>
    <w:basedOn w:val="40"/>
    <w:qFormat/>
    <w:uiPriority w:val="0"/>
    <w:rPr>
      <w:i/>
      <w:iCs/>
      <w:color w:val="808080"/>
    </w:rPr>
  </w:style>
  <w:style w:type="character" w:customStyle="1" w:styleId="129">
    <w:name w:val="标题 5 字符"/>
    <w:basedOn w:val="40"/>
    <w:link w:val="7"/>
    <w:qFormat/>
    <w:uiPriority w:val="0"/>
    <w:rPr>
      <w:rFonts w:hint="default" w:ascii="Calibri" w:hAnsi="Calibri" w:cs="Calibri"/>
      <w:b/>
      <w:bCs/>
      <w:kern w:val="2"/>
      <w:sz w:val="28"/>
      <w:szCs w:val="28"/>
    </w:rPr>
  </w:style>
  <w:style w:type="character" w:customStyle="1" w:styleId="130">
    <w:name w:val="标题 6 字符"/>
    <w:basedOn w:val="40"/>
    <w:link w:val="8"/>
    <w:qFormat/>
    <w:uiPriority w:val="0"/>
    <w:rPr>
      <w:b/>
      <w:bCs/>
      <w:kern w:val="2"/>
      <w:sz w:val="30"/>
      <w:szCs w:val="18"/>
    </w:rPr>
  </w:style>
  <w:style w:type="character" w:customStyle="1" w:styleId="131">
    <w:name w:val="标题 8 字符"/>
    <w:basedOn w:val="40"/>
    <w:link w:val="10"/>
    <w:qFormat/>
    <w:uiPriority w:val="0"/>
    <w:rPr>
      <w:rFonts w:hint="eastAsia" w:ascii="宋体" w:hAnsi="宋体" w:eastAsia="黑体" w:cs="宋体"/>
      <w:kern w:val="2"/>
      <w:sz w:val="32"/>
      <w:szCs w:val="32"/>
    </w:rPr>
  </w:style>
  <w:style w:type="character" w:customStyle="1" w:styleId="132">
    <w:name w:val="标题 9 字符"/>
    <w:basedOn w:val="40"/>
    <w:link w:val="11"/>
    <w:qFormat/>
    <w:uiPriority w:val="0"/>
    <w:rPr>
      <w:rFonts w:hint="default" w:ascii="Cambria" w:hAnsi="Cambria" w:eastAsia="Cambria" w:cs="Cambria"/>
      <w:kern w:val="2"/>
      <w:sz w:val="21"/>
      <w:szCs w:val="21"/>
    </w:rPr>
  </w:style>
  <w:style w:type="character" w:customStyle="1" w:styleId="133">
    <w:name w:val="标题 9 Char1"/>
    <w:basedOn w:val="40"/>
    <w:qFormat/>
    <w:uiPriority w:val="0"/>
    <w:rPr>
      <w:rFonts w:hint="default" w:ascii="Cambria" w:hAnsi="Cambria" w:eastAsia="宋体" w:cs="Cambria"/>
      <w:kern w:val="2"/>
      <w:sz w:val="21"/>
      <w:szCs w:val="21"/>
    </w:rPr>
  </w:style>
  <w:style w:type="character" w:customStyle="1" w:styleId="134">
    <w:name w:val="ask-title2"/>
    <w:basedOn w:val="40"/>
    <w:qFormat/>
    <w:uiPriority w:val="0"/>
  </w:style>
  <w:style w:type="character" w:customStyle="1" w:styleId="135">
    <w:name w:val="标题 3 字符1"/>
    <w:basedOn w:val="40"/>
    <w:link w:val="5"/>
    <w:qFormat/>
    <w:uiPriority w:val="0"/>
    <w:rPr>
      <w:rFonts w:hint="eastAsia" w:ascii="黑体" w:hAnsi="宋体" w:eastAsia="黑体" w:cs="黑体"/>
      <w:bCs/>
      <w:kern w:val="2"/>
      <w:sz w:val="24"/>
      <w:szCs w:val="24"/>
    </w:rPr>
  </w:style>
  <w:style w:type="character" w:customStyle="1" w:styleId="136">
    <w:name w:val="称呼 字符"/>
    <w:basedOn w:val="40"/>
    <w:link w:val="15"/>
    <w:qFormat/>
    <w:uiPriority w:val="0"/>
    <w:rPr>
      <w:rFonts w:hint="eastAsia" w:ascii="仿宋_GB2312" w:eastAsia="仿宋_GB2312" w:cs="仿宋_GB2312"/>
      <w:kern w:val="2"/>
      <w:sz w:val="28"/>
    </w:rPr>
  </w:style>
  <w:style w:type="character" w:customStyle="1" w:styleId="137">
    <w:name w:val="正文文本缩进 字符"/>
    <w:basedOn w:val="40"/>
    <w:link w:val="18"/>
    <w:qFormat/>
    <w:uiPriority w:val="0"/>
    <w:rPr>
      <w:rFonts w:hint="eastAsia" w:ascii="宋体" w:hAnsi="宋体" w:eastAsia="宋体" w:cs="宋体"/>
      <w:bCs/>
      <w:kern w:val="2"/>
      <w:sz w:val="28"/>
      <w:szCs w:val="32"/>
    </w:rPr>
  </w:style>
  <w:style w:type="character" w:customStyle="1" w:styleId="138">
    <w:name w:val="尾注文本 字符"/>
    <w:basedOn w:val="40"/>
    <w:link w:val="24"/>
    <w:qFormat/>
    <w:uiPriority w:val="0"/>
    <w:rPr>
      <w:kern w:val="2"/>
      <w:sz w:val="21"/>
      <w:szCs w:val="24"/>
    </w:rPr>
  </w:style>
  <w:style w:type="character" w:customStyle="1" w:styleId="139">
    <w:name w:val="脚注文本 字符"/>
    <w:basedOn w:val="40"/>
    <w:link w:val="30"/>
    <w:qFormat/>
    <w:uiPriority w:val="0"/>
    <w:rPr>
      <w:kern w:val="2"/>
      <w:sz w:val="18"/>
      <w:szCs w:val="18"/>
    </w:rPr>
  </w:style>
  <w:style w:type="character" w:customStyle="1" w:styleId="140">
    <w:name w:val="正文文本 2 字符"/>
    <w:basedOn w:val="40"/>
    <w:link w:val="32"/>
    <w:qFormat/>
    <w:uiPriority w:val="0"/>
    <w:rPr>
      <w:rFonts w:hint="eastAsia" w:ascii="宋体" w:hAnsi="宋体" w:eastAsia="宋体" w:cs="宋体"/>
      <w:spacing w:val="-20"/>
      <w:kern w:val="2"/>
      <w:sz w:val="28"/>
    </w:rPr>
  </w:style>
  <w:style w:type="character" w:customStyle="1" w:styleId="141">
    <w:name w:val="引用 字符"/>
    <w:basedOn w:val="40"/>
    <w:qFormat/>
    <w:uiPriority w:val="0"/>
    <w:rPr>
      <w:i/>
      <w:iCs/>
      <w:color w:val="000000"/>
      <w:kern w:val="2"/>
      <w:sz w:val="21"/>
      <w:szCs w:val="22"/>
    </w:rPr>
  </w:style>
  <w:style w:type="character" w:customStyle="1" w:styleId="142">
    <w:name w:val="引用 字符1"/>
    <w:basedOn w:val="40"/>
    <w:qFormat/>
    <w:uiPriority w:val="0"/>
    <w:rPr>
      <w:i/>
      <w:iCs/>
      <w:color w:val="404040"/>
      <w:kern w:val="2"/>
      <w:sz w:val="21"/>
      <w:szCs w:val="24"/>
    </w:rPr>
  </w:style>
  <w:style w:type="character" w:customStyle="1" w:styleId="143">
    <w:name w:val="普通文字1 Char"/>
    <w:basedOn w:val="40"/>
    <w:qFormat/>
    <w:uiPriority w:val="0"/>
    <w:rPr>
      <w:rFonts w:hint="eastAsia" w:ascii="宋体" w:hAnsi="Courier New" w:eastAsia="宋体" w:cs="Courier New"/>
      <w:szCs w:val="21"/>
    </w:rPr>
  </w:style>
  <w:style w:type="character" w:customStyle="1" w:styleId="144">
    <w:name w:val="批注文字 Char1"/>
    <w:basedOn w:val="40"/>
    <w:qFormat/>
    <w:uiPriority w:val="0"/>
    <w:rPr>
      <w:kern w:val="2"/>
      <w:sz w:val="21"/>
      <w:szCs w:val="24"/>
    </w:rPr>
  </w:style>
  <w:style w:type="character" w:customStyle="1" w:styleId="145">
    <w:name w:val="tdrownotice1"/>
    <w:basedOn w:val="40"/>
    <w:qFormat/>
    <w:uiPriority w:val="0"/>
    <w:rPr>
      <w:sz w:val="22"/>
    </w:rPr>
  </w:style>
  <w:style w:type="character" w:customStyle="1" w:styleId="146">
    <w:name w:val="标题4 Char Char"/>
    <w:basedOn w:val="40"/>
    <w:qFormat/>
    <w:uiPriority w:val="0"/>
    <w:rPr>
      <w:rFonts w:hint="default" w:ascii="Arial" w:hAnsi="Arial" w:cs="Arial"/>
      <w:b/>
      <w:bCs/>
      <w:sz w:val="24"/>
      <w:szCs w:val="32"/>
    </w:rPr>
  </w:style>
  <w:style w:type="character" w:customStyle="1" w:styleId="147">
    <w:name w:val="纯文本 Char1_1"/>
    <w:basedOn w:val="40"/>
    <w:qFormat/>
    <w:uiPriority w:val="0"/>
    <w:rPr>
      <w:rFonts w:hint="eastAsia" w:ascii="宋体" w:hAnsi="Courier New" w:eastAsia="宋体" w:cs="宋体"/>
      <w:kern w:val="2"/>
      <w:sz w:val="21"/>
      <w:szCs w:val="21"/>
    </w:rPr>
  </w:style>
  <w:style w:type="character" w:customStyle="1" w:styleId="148">
    <w:name w:val="标题 6 Char_0"/>
    <w:basedOn w:val="40"/>
    <w:qFormat/>
    <w:uiPriority w:val="0"/>
    <w:rPr>
      <w:rFonts w:hint="default" w:ascii="Arial" w:hAnsi="Arial" w:eastAsia="黑体" w:cs="Arial"/>
      <w:b/>
      <w:bCs/>
      <w:sz w:val="24"/>
      <w:szCs w:val="24"/>
    </w:rPr>
  </w:style>
  <w:style w:type="character" w:customStyle="1" w:styleId="149">
    <w:name w:val="正文文本 (2) + 间距 0 pt5"/>
    <w:basedOn w:val="40"/>
    <w:qFormat/>
    <w:uiPriority w:val="0"/>
    <w:rPr>
      <w:rFonts w:hint="eastAsia" w:ascii="MingLiU" w:hAnsi="MingLiU" w:eastAsia="MingLiU" w:cs="MingLiU"/>
      <w:spacing w:val="0"/>
      <w:sz w:val="22"/>
      <w:shd w:val="clear" w:fill="FFFFFF"/>
    </w:rPr>
  </w:style>
  <w:style w:type="character" w:customStyle="1" w:styleId="150">
    <w:name w:val="脚注文本 Char_0"/>
    <w:basedOn w:val="40"/>
    <w:qFormat/>
    <w:uiPriority w:val="0"/>
    <w:rPr>
      <w:sz w:val="18"/>
    </w:rPr>
  </w:style>
  <w:style w:type="character" w:customStyle="1" w:styleId="151">
    <w:name w:val="标题 2 Char"/>
    <w:basedOn w:val="40"/>
    <w:qFormat/>
    <w:uiPriority w:val="0"/>
    <w:rPr>
      <w:rFonts w:hint="default" w:ascii="Cambria" w:hAnsi="Cambria" w:eastAsia="宋体" w:cs="Times New Roman"/>
      <w:b/>
      <w:bCs/>
      <w:kern w:val="2"/>
      <w:sz w:val="32"/>
      <w:szCs w:val="32"/>
    </w:rPr>
  </w:style>
  <w:style w:type="character" w:customStyle="1" w:styleId="152">
    <w:name w:val="标题 8 Char_0"/>
    <w:basedOn w:val="40"/>
    <w:qFormat/>
    <w:uiPriority w:val="0"/>
    <w:rPr>
      <w:rFonts w:hint="default" w:ascii="Arial" w:hAnsi="Arial" w:eastAsia="黑体" w:cs="Arial"/>
      <w:sz w:val="24"/>
      <w:szCs w:val="24"/>
    </w:rPr>
  </w:style>
  <w:style w:type="character" w:customStyle="1" w:styleId="153">
    <w:name w:val="批注框文本 Char1"/>
    <w:basedOn w:val="40"/>
    <w:qFormat/>
    <w:uiPriority w:val="0"/>
    <w:rPr>
      <w:kern w:val="2"/>
      <w:sz w:val="18"/>
      <w:szCs w:val="18"/>
    </w:rPr>
  </w:style>
  <w:style w:type="character" w:customStyle="1" w:styleId="154">
    <w:name w:val="纯文本 Char1_0"/>
    <w:basedOn w:val="40"/>
    <w:qFormat/>
    <w:uiPriority w:val="0"/>
    <w:rPr>
      <w:rFonts w:hint="eastAsia" w:ascii="宋体" w:hAnsi="Courier New" w:eastAsia="宋体" w:cs="宋体"/>
      <w:kern w:val="2"/>
      <w:sz w:val="21"/>
      <w:szCs w:val="21"/>
    </w:rPr>
  </w:style>
  <w:style w:type="character" w:customStyle="1" w:styleId="155">
    <w:name w:val="Blockquote Char_0"/>
    <w:basedOn w:val="40"/>
    <w:qFormat/>
    <w:uiPriority w:val="0"/>
    <w:rPr>
      <w:sz w:val="24"/>
    </w:rPr>
  </w:style>
  <w:style w:type="character" w:customStyle="1" w:styleId="156">
    <w:name w:val="标题 4 Char1"/>
    <w:basedOn w:val="40"/>
    <w:qFormat/>
    <w:uiPriority w:val="0"/>
    <w:rPr>
      <w:rFonts w:hint="default" w:ascii="Cambria" w:hAnsi="Cambria" w:eastAsia="宋体" w:cs="Cambria"/>
      <w:b/>
      <w:kern w:val="2"/>
      <w:sz w:val="28"/>
      <w:szCs w:val="28"/>
    </w:rPr>
  </w:style>
  <w:style w:type="character" w:customStyle="1" w:styleId="157">
    <w:name w:val="标题 6 Char1"/>
    <w:basedOn w:val="40"/>
    <w:qFormat/>
    <w:uiPriority w:val="0"/>
    <w:rPr>
      <w:rFonts w:hint="default" w:ascii="Cambria" w:hAnsi="Cambria" w:eastAsia="宋体" w:cs="Cambria"/>
      <w:b/>
      <w:kern w:val="2"/>
      <w:sz w:val="24"/>
      <w:szCs w:val="24"/>
    </w:rPr>
  </w:style>
  <w:style w:type="character" w:customStyle="1" w:styleId="158">
    <w:name w:val="标题 1 Char_0"/>
    <w:basedOn w:val="40"/>
    <w:qFormat/>
    <w:uiPriority w:val="0"/>
    <w:rPr>
      <w:rFonts w:hint="eastAsia" w:ascii="黑体" w:hAnsi="宋体" w:eastAsia="黑体" w:cs="黑体"/>
      <w:sz w:val="52"/>
    </w:rPr>
  </w:style>
  <w:style w:type="character" w:customStyle="1" w:styleId="159">
    <w:name w:val="引用 Char1"/>
    <w:basedOn w:val="40"/>
    <w:qFormat/>
    <w:uiPriority w:val="0"/>
    <w:rPr>
      <w:i/>
      <w:iCs/>
      <w:color w:val="000000"/>
      <w:kern w:val="2"/>
      <w:sz w:val="21"/>
      <w:szCs w:val="24"/>
    </w:rPr>
  </w:style>
  <w:style w:type="character" w:customStyle="1" w:styleId="160">
    <w:name w:val="标题 3 Char1"/>
    <w:basedOn w:val="40"/>
    <w:qFormat/>
    <w:uiPriority w:val="0"/>
    <w:rPr>
      <w:rFonts w:hint="default" w:ascii="Calibri" w:hAnsi="Calibri" w:eastAsia="宋体" w:cs="Calibri"/>
      <w:b/>
      <w:kern w:val="2"/>
      <w:sz w:val="32"/>
    </w:rPr>
  </w:style>
  <w:style w:type="character" w:customStyle="1" w:styleId="161">
    <w:name w:val="Blockquote Char"/>
    <w:basedOn w:val="40"/>
    <w:qFormat/>
    <w:uiPriority w:val="0"/>
    <w:rPr>
      <w:sz w:val="24"/>
    </w:rPr>
  </w:style>
  <w:style w:type="character" w:customStyle="1" w:styleId="162">
    <w:name w:val="标题 4 Char_0"/>
    <w:basedOn w:val="40"/>
    <w:qFormat/>
    <w:uiPriority w:val="0"/>
    <w:rPr>
      <w:rFonts w:hint="default" w:ascii="Arial" w:hAnsi="Arial" w:eastAsia="黑体" w:cs="Arial"/>
      <w:sz w:val="28"/>
    </w:rPr>
  </w:style>
  <w:style w:type="character" w:customStyle="1" w:styleId="163">
    <w:name w:val="标题 7 Char1"/>
    <w:basedOn w:val="40"/>
    <w:qFormat/>
    <w:uiPriority w:val="0"/>
    <w:rPr>
      <w:rFonts w:hint="default" w:ascii="Calibri" w:hAnsi="Calibri" w:eastAsia="宋体" w:cs="Calibri"/>
      <w:b/>
      <w:kern w:val="2"/>
      <w:sz w:val="24"/>
      <w:szCs w:val="24"/>
    </w:rPr>
  </w:style>
  <w:style w:type="character" w:customStyle="1" w:styleId="164">
    <w:name w:val="标题 5 Char1"/>
    <w:basedOn w:val="40"/>
    <w:qFormat/>
    <w:uiPriority w:val="0"/>
    <w:rPr>
      <w:rFonts w:hint="default" w:ascii="Calibri" w:hAnsi="Calibri" w:eastAsia="宋体" w:cs="Calibri"/>
      <w:b/>
      <w:kern w:val="2"/>
      <w:sz w:val="28"/>
      <w:szCs w:val="28"/>
    </w:rPr>
  </w:style>
  <w:style w:type="character" w:customStyle="1" w:styleId="165">
    <w:name w:val="批注主题 Char2"/>
    <w:basedOn w:val="40"/>
    <w:qFormat/>
    <w:uiPriority w:val="0"/>
    <w:rPr>
      <w:b/>
      <w:bCs/>
      <w:kern w:val="2"/>
      <w:sz w:val="21"/>
      <w:szCs w:val="22"/>
    </w:rPr>
  </w:style>
  <w:style w:type="character" w:customStyle="1" w:styleId="166">
    <w:name w:val="副标题 Char1"/>
    <w:basedOn w:val="40"/>
    <w:qFormat/>
    <w:uiPriority w:val="0"/>
    <w:rPr>
      <w:rFonts w:hint="default" w:ascii="Cambria" w:hAnsi="Cambria" w:eastAsia="Cambria" w:cs="Times New Roman"/>
      <w:b/>
      <w:bCs/>
      <w:kern w:val="28"/>
      <w:sz w:val="32"/>
      <w:szCs w:val="32"/>
    </w:rPr>
  </w:style>
  <w:style w:type="character" w:customStyle="1" w:styleId="167">
    <w:name w:val="文档结构图 Char2"/>
    <w:basedOn w:val="40"/>
    <w:qFormat/>
    <w:uiPriority w:val="0"/>
    <w:rPr>
      <w:rFonts w:hint="eastAsia" w:ascii="宋体" w:hAnsi="宋体" w:eastAsia="宋体" w:cs="宋体"/>
      <w:kern w:val="2"/>
      <w:sz w:val="18"/>
      <w:szCs w:val="18"/>
    </w:rPr>
  </w:style>
  <w:style w:type="character" w:customStyle="1" w:styleId="168">
    <w:name w:val="批注主题 Char1"/>
    <w:basedOn w:val="40"/>
    <w:qFormat/>
    <w:uiPriority w:val="0"/>
    <w:rPr>
      <w:b/>
      <w:bCs/>
      <w:kern w:val="2"/>
      <w:sz w:val="21"/>
      <w:szCs w:val="24"/>
    </w:rPr>
  </w:style>
  <w:style w:type="character" w:customStyle="1" w:styleId="169">
    <w:name w:val="正文2 Char"/>
    <w:basedOn w:val="40"/>
    <w:qFormat/>
    <w:uiPriority w:val="0"/>
    <w:rPr>
      <w:rFonts w:hint="eastAsia" w:ascii="楷体" w:hAnsi="楷体" w:eastAsia="楷体" w:cs="楷体"/>
      <w:b/>
      <w:color w:val="0000FF"/>
      <w:kern w:val="2"/>
      <w:sz w:val="21"/>
      <w:szCs w:val="22"/>
    </w:rPr>
  </w:style>
  <w:style w:type="character" w:customStyle="1" w:styleId="170">
    <w:name w:val="正文文本 Char2"/>
    <w:basedOn w:val="40"/>
    <w:qFormat/>
    <w:uiPriority w:val="0"/>
    <w:rPr>
      <w:kern w:val="2"/>
      <w:sz w:val="21"/>
      <w:szCs w:val="22"/>
    </w:rPr>
  </w:style>
  <w:style w:type="character" w:customStyle="1" w:styleId="171">
    <w:name w:val="日期 Char1"/>
    <w:basedOn w:val="40"/>
    <w:qFormat/>
    <w:uiPriority w:val="0"/>
    <w:rPr>
      <w:kern w:val="2"/>
      <w:sz w:val="21"/>
      <w:szCs w:val="22"/>
    </w:rPr>
  </w:style>
  <w:style w:type="character" w:customStyle="1" w:styleId="172">
    <w:name w:val="批注框文本 Char2"/>
    <w:basedOn w:val="40"/>
    <w:qFormat/>
    <w:uiPriority w:val="0"/>
    <w:rPr>
      <w:kern w:val="2"/>
      <w:sz w:val="18"/>
      <w:szCs w:val="18"/>
    </w:rPr>
  </w:style>
  <w:style w:type="character" w:customStyle="1" w:styleId="173">
    <w:name w:val="标题 9 Char_0"/>
    <w:basedOn w:val="40"/>
    <w:qFormat/>
    <w:uiPriority w:val="0"/>
    <w:rPr>
      <w:rFonts w:hint="default" w:ascii="Arial" w:hAnsi="Arial" w:eastAsia="黑体" w:cs="Arial"/>
      <w:sz w:val="21"/>
      <w:szCs w:val="21"/>
    </w:rPr>
  </w:style>
  <w:style w:type="character" w:customStyle="1" w:styleId="174">
    <w:name w:val="脚注文本 Char"/>
    <w:basedOn w:val="40"/>
    <w:qFormat/>
    <w:uiPriority w:val="0"/>
    <w:rPr>
      <w:kern w:val="2"/>
      <w:sz w:val="18"/>
      <w:szCs w:val="18"/>
    </w:rPr>
  </w:style>
  <w:style w:type="character" w:customStyle="1" w:styleId="175">
    <w:name w:val="标题5 Char Char"/>
    <w:basedOn w:val="40"/>
    <w:qFormat/>
    <w:uiPriority w:val="0"/>
    <w:rPr>
      <w:rFonts w:hint="default" w:ascii="Arial" w:hAnsi="Arial" w:cs="Arial"/>
      <w:b/>
      <w:bCs/>
      <w:sz w:val="24"/>
      <w:szCs w:val="32"/>
    </w:rPr>
  </w:style>
  <w:style w:type="character" w:customStyle="1" w:styleId="176">
    <w:name w:val="明显引用 字符"/>
    <w:basedOn w:val="40"/>
    <w:qFormat/>
    <w:uiPriority w:val="0"/>
    <w:rPr>
      <w:b/>
      <w:bCs/>
      <w:i/>
      <w:iCs/>
      <w:color w:val="4F81BD"/>
      <w:kern w:val="2"/>
      <w:sz w:val="21"/>
      <w:szCs w:val="22"/>
    </w:rPr>
  </w:style>
  <w:style w:type="character" w:customStyle="1" w:styleId="177">
    <w:name w:val="批注文字 Char Char"/>
    <w:basedOn w:val="40"/>
    <w:qFormat/>
    <w:uiPriority w:val="0"/>
    <w:rPr>
      <w:rFonts w:hint="eastAsia" w:ascii="宋体" w:hAnsi="Times New Roman" w:eastAsia="宋体" w:cs="Times New Roman"/>
      <w:sz w:val="28"/>
      <w:szCs w:val="20"/>
    </w:rPr>
  </w:style>
  <w:style w:type="character" w:customStyle="1" w:styleId="178">
    <w:name w:val="t_tag"/>
    <w:basedOn w:val="40"/>
    <w:qFormat/>
    <w:uiPriority w:val="0"/>
  </w:style>
  <w:style w:type="character" w:customStyle="1" w:styleId="179">
    <w:name w:val="日期 Char2"/>
    <w:basedOn w:val="40"/>
    <w:qFormat/>
    <w:uiPriority w:val="0"/>
    <w:rPr>
      <w:kern w:val="2"/>
      <w:sz w:val="21"/>
      <w:szCs w:val="22"/>
    </w:rPr>
  </w:style>
  <w:style w:type="character" w:customStyle="1" w:styleId="180">
    <w:name w:val="标题 1 Char1"/>
    <w:basedOn w:val="40"/>
    <w:qFormat/>
    <w:uiPriority w:val="0"/>
    <w:rPr>
      <w:rFonts w:hint="default" w:ascii="Calibri" w:hAnsi="Calibri" w:eastAsia="宋体" w:cs="Calibri"/>
      <w:b/>
      <w:kern w:val="44"/>
      <w:sz w:val="44"/>
      <w:szCs w:val="44"/>
    </w:rPr>
  </w:style>
  <w:style w:type="character" w:customStyle="1" w:styleId="181">
    <w:name w:val=" Char Char"/>
    <w:basedOn w:val="40"/>
    <w:qFormat/>
    <w:uiPriority w:val="0"/>
    <w:rPr>
      <w:rFonts w:hint="eastAsia" w:ascii="宋体" w:hAnsi="Courier New" w:eastAsia="宋体" w:cs="Courier New"/>
      <w:kern w:val="2"/>
      <w:sz w:val="21"/>
      <w:szCs w:val="21"/>
      <w:lang w:val="en-US" w:eastAsia="zh-CN" w:bidi="ar"/>
    </w:rPr>
  </w:style>
  <w:style w:type="paragraph" w:customStyle="1" w:styleId="182">
    <w:name w:val="附件标题"/>
    <w:basedOn w:val="4"/>
    <w:next w:val="1"/>
    <w:qFormat/>
    <w:uiPriority w:val="0"/>
    <w:pPr>
      <w:keepNext/>
      <w:keepLines/>
      <w:widowControl/>
      <w:suppressLineNumbers w:val="0"/>
      <w:tabs>
        <w:tab w:val="left" w:pos="1135"/>
      </w:tabs>
      <w:wordWrap w:val="0"/>
      <w:topLinePunct/>
      <w:adjustRightInd w:val="0"/>
      <w:snapToGrid w:val="0"/>
      <w:spacing w:before="0" w:beforeAutospacing="0" w:after="0" w:afterLines="50" w:afterAutospacing="0" w:line="360" w:lineRule="auto"/>
      <w:ind w:left="0" w:right="0"/>
      <w:jc w:val="center"/>
      <w:outlineLvl w:val="1"/>
    </w:pPr>
    <w:rPr>
      <w:rFonts w:hint="eastAsia" w:ascii="黑体" w:hAnsi="宋体" w:eastAsia="黑体" w:cs="Times New Roman"/>
      <w:bCs w:val="0"/>
      <w:color w:val="auto"/>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73</Pages>
  <Words>31661</Words>
  <Characters>33445</Characters>
  <Lines>165</Lines>
  <Paragraphs>46</Paragraphs>
  <TotalTime>42</TotalTime>
  <ScaleCrop>false</ScaleCrop>
  <LinksUpToDate>false</LinksUpToDate>
  <CharactersWithSpaces>40099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赵瑞霖</cp:lastModifiedBy>
  <cp:lastPrinted>2022-01-07T08:43:00Z</cp:lastPrinted>
  <dcterms:modified xsi:type="dcterms:W3CDTF">2023-05-08T00:42:53Z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8E30631FF89A4559B3F6BB65AA66FD6C_13</vt:lpwstr>
  </property>
</Properties>
</file>