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Times New Roman" w:hAnsi="Times New Roman" w:eastAsia="方正小标宋简体" w:cs="Times New Roman"/>
          <w:b w:val="0"/>
          <w:bCs w:val="0"/>
          <w:color w:val="auto"/>
          <w:sz w:val="32"/>
          <w:szCs w:val="32"/>
          <w:highlight w:val="none"/>
          <w:u w:val="none"/>
        </w:rPr>
      </w:pPr>
      <w:bookmarkStart w:id="0" w:name="_Hlk9544796"/>
      <w:bookmarkStart w:id="132" w:name="_GoBack"/>
    </w:p>
    <w:p>
      <w:pPr>
        <w:widowControl/>
        <w:jc w:val="center"/>
        <w:rPr>
          <w:rFonts w:hint="default" w:ascii="Times New Roman" w:hAnsi="Times New Roman" w:eastAsia="方正小标宋简体" w:cs="Times New Roman"/>
          <w:b w:val="0"/>
          <w:bCs w:val="0"/>
          <w:color w:val="auto"/>
          <w:sz w:val="32"/>
          <w:szCs w:val="32"/>
          <w:highlight w:val="none"/>
          <w:u w:val="none"/>
          <w:lang w:eastAsia="zh-CN"/>
        </w:rPr>
      </w:pPr>
    </w:p>
    <w:p>
      <w:pPr>
        <w:pStyle w:val="37"/>
        <w:rPr>
          <w:rFonts w:hint="default" w:ascii="Times New Roman" w:hAnsi="Times New Roman" w:eastAsia="方正小标宋简体" w:cs="Times New Roman"/>
          <w:b w:val="0"/>
          <w:bCs w:val="0"/>
          <w:snapToGrid w:val="0"/>
          <w:color w:val="auto"/>
          <w:kern w:val="0"/>
          <w:sz w:val="28"/>
          <w:szCs w:val="28"/>
          <w:highlight w:val="none"/>
          <w:u w:val="none"/>
        </w:rPr>
      </w:pPr>
    </w:p>
    <w:p>
      <w:pPr>
        <w:rPr>
          <w:rFonts w:hint="default" w:ascii="Times New Roman" w:hAnsi="Times New Roman" w:cs="Times New Roman"/>
          <w:color w:val="auto"/>
          <w:highlight w:val="none"/>
        </w:rPr>
      </w:pPr>
    </w:p>
    <w:p>
      <w:pPr>
        <w:tabs>
          <w:tab w:val="left" w:pos="315"/>
          <w:tab w:val="left" w:pos="8820"/>
        </w:tabs>
        <w:spacing w:before="156" w:beforeLines="50" w:after="156" w:afterLines="50"/>
        <w:ind w:right="265" w:rightChars="126"/>
        <w:jc w:val="center"/>
        <w:rPr>
          <w:rFonts w:hint="default" w:ascii="Times New Roman" w:hAnsi="Times New Roman" w:eastAsia="宋体" w:cs="Times New Roman"/>
          <w:b/>
          <w:bCs/>
          <w:color w:val="auto"/>
          <w:sz w:val="96"/>
          <w:szCs w:val="96"/>
          <w:highlight w:val="none"/>
        </w:rPr>
      </w:pPr>
      <w:r>
        <w:rPr>
          <w:rFonts w:hint="default" w:ascii="Times New Roman" w:hAnsi="Times New Roman" w:eastAsia="黑体" w:cs="Times New Roman"/>
          <w:color w:val="auto"/>
          <w:sz w:val="72"/>
          <w:szCs w:val="72"/>
          <w:highlight w:val="none"/>
        </w:rPr>
        <w:t>招 标 文 件</w:t>
      </w:r>
    </w:p>
    <w:p>
      <w:pPr>
        <w:tabs>
          <w:tab w:val="left" w:pos="315"/>
          <w:tab w:val="left" w:pos="8820"/>
        </w:tabs>
        <w:spacing w:before="312" w:beforeLines="100" w:after="156" w:afterLines="50" w:line="500" w:lineRule="exact"/>
        <w:ind w:right="267" w:rightChars="127"/>
        <w:jc w:val="center"/>
        <w:rPr>
          <w:rFonts w:hint="default" w:ascii="Times New Roman" w:hAnsi="Times New Roman" w:eastAsia="宋体" w:cs="Times New Roman"/>
          <w:b/>
          <w:bCs/>
          <w:color w:val="auto"/>
          <w:sz w:val="52"/>
          <w:szCs w:val="52"/>
          <w:highlight w:val="none"/>
        </w:rPr>
      </w:pPr>
      <w:r>
        <w:rPr>
          <w:rFonts w:hint="default" w:ascii="Times New Roman" w:hAnsi="Times New Roman" w:eastAsia="宋体" w:cs="Times New Roman"/>
          <w:b/>
          <w:bCs/>
          <w:color w:val="auto"/>
          <w:sz w:val="52"/>
          <w:szCs w:val="52"/>
          <w:highlight w:val="none"/>
        </w:rPr>
        <w:t>（</w:t>
      </w:r>
      <w:r>
        <w:rPr>
          <w:rFonts w:hint="default" w:ascii="Times New Roman" w:hAnsi="Times New Roman" w:eastAsia="宋体" w:cs="Times New Roman"/>
          <w:b/>
          <w:bCs/>
          <w:color w:val="auto"/>
          <w:sz w:val="52"/>
          <w:szCs w:val="52"/>
          <w:highlight w:val="none"/>
          <w:lang w:val="en-US" w:eastAsia="zh-CN"/>
        </w:rPr>
        <w:t>施工类</w:t>
      </w:r>
      <w:r>
        <w:rPr>
          <w:rFonts w:hint="default" w:ascii="Times New Roman" w:hAnsi="Times New Roman" w:eastAsia="宋体" w:cs="Times New Roman"/>
          <w:b/>
          <w:bCs/>
          <w:color w:val="auto"/>
          <w:sz w:val="52"/>
          <w:szCs w:val="52"/>
          <w:highlight w:val="none"/>
        </w:rPr>
        <w:t>）</w:t>
      </w:r>
    </w:p>
    <w:p>
      <w:pPr>
        <w:tabs>
          <w:tab w:val="left" w:pos="315"/>
          <w:tab w:val="left" w:pos="8820"/>
        </w:tabs>
        <w:spacing w:before="312" w:beforeLines="100" w:after="156" w:afterLines="50" w:line="500" w:lineRule="exact"/>
        <w:ind w:right="267" w:rightChars="127"/>
        <w:jc w:val="center"/>
        <w:rPr>
          <w:rFonts w:hint="default" w:ascii="Times New Roman" w:hAnsi="Times New Roman" w:eastAsia="宋体" w:cs="Times New Roman"/>
          <w:b/>
          <w:bCs/>
          <w:color w:val="auto"/>
          <w:sz w:val="52"/>
          <w:szCs w:val="52"/>
          <w:highlight w:val="none"/>
        </w:rPr>
      </w:pPr>
    </w:p>
    <w:p>
      <w:pPr>
        <w:tabs>
          <w:tab w:val="left" w:pos="315"/>
          <w:tab w:val="left" w:pos="8820"/>
        </w:tabs>
        <w:spacing w:before="312" w:beforeLines="100" w:after="156" w:afterLines="50" w:line="360" w:lineRule="auto"/>
        <w:ind w:right="267" w:rightChars="127"/>
        <w:jc w:val="center"/>
        <w:rPr>
          <w:rFonts w:hint="default" w:ascii="Times New Roman" w:hAnsi="Times New Roman" w:eastAsia="宋体" w:cs="Times New Roman"/>
          <w:b/>
          <w:bCs/>
          <w:color w:val="auto"/>
          <w:sz w:val="44"/>
          <w:szCs w:val="44"/>
          <w:highlight w:val="none"/>
        </w:rPr>
      </w:pPr>
    </w:p>
    <w:p>
      <w:pPr>
        <w:tabs>
          <w:tab w:val="left" w:pos="315"/>
          <w:tab w:val="left" w:pos="8820"/>
        </w:tabs>
        <w:spacing w:before="312" w:beforeLines="100" w:after="156" w:afterLines="50" w:line="360" w:lineRule="auto"/>
        <w:ind w:right="267" w:rightChars="127"/>
        <w:jc w:val="center"/>
        <w:rPr>
          <w:rFonts w:hint="default" w:ascii="Times New Roman" w:hAnsi="Times New Roman" w:eastAsia="宋体" w:cs="Times New Roman"/>
          <w:b/>
          <w:bCs/>
          <w:color w:val="auto"/>
          <w:sz w:val="44"/>
          <w:szCs w:val="44"/>
          <w:highlight w:val="none"/>
        </w:rPr>
      </w:pPr>
    </w:p>
    <w:p>
      <w:pPr>
        <w:tabs>
          <w:tab w:val="left" w:pos="315"/>
          <w:tab w:val="left" w:pos="8820"/>
        </w:tabs>
        <w:spacing w:before="312" w:beforeLines="100" w:after="156" w:afterLines="50" w:line="360" w:lineRule="auto"/>
        <w:ind w:right="267" w:rightChars="127"/>
        <w:jc w:val="center"/>
        <w:rPr>
          <w:rFonts w:hint="default" w:ascii="Times New Roman" w:hAnsi="Times New Roman" w:eastAsia="宋体" w:cs="Times New Roman"/>
          <w:b/>
          <w:bCs/>
          <w:color w:val="auto"/>
          <w:sz w:val="44"/>
          <w:szCs w:val="44"/>
          <w:highlight w:val="none"/>
        </w:rPr>
      </w:pPr>
    </w:p>
    <w:p>
      <w:pPr>
        <w:tabs>
          <w:tab w:val="left" w:pos="2410"/>
        </w:tabs>
        <w:autoSpaceDE w:val="0"/>
        <w:autoSpaceDN w:val="0"/>
        <w:adjustRightInd w:val="0"/>
        <w:snapToGrid w:val="0"/>
        <w:spacing w:line="360" w:lineRule="auto"/>
        <w:ind w:firstLine="361" w:firstLineChars="100"/>
        <w:rPr>
          <w:rFonts w:hint="eastAsia" w:ascii="Times New Roman" w:hAnsi="Times New Roman" w:cs="Times New Roman"/>
          <w:b/>
          <w:color w:val="auto"/>
          <w:spacing w:val="20"/>
          <w:kern w:val="0"/>
          <w:sz w:val="32"/>
          <w:szCs w:val="32"/>
          <w:highlight w:val="none"/>
          <w:lang w:val="en-US" w:eastAsia="zh-CN"/>
        </w:rPr>
      </w:pPr>
      <w:r>
        <w:rPr>
          <w:rFonts w:hint="default" w:ascii="Times New Roman" w:hAnsi="Times New Roman" w:eastAsia="宋体" w:cs="Times New Roman"/>
          <w:b/>
          <w:color w:val="auto"/>
          <w:spacing w:val="20"/>
          <w:kern w:val="0"/>
          <w:sz w:val="32"/>
          <w:szCs w:val="32"/>
          <w:highlight w:val="none"/>
          <w:lang w:eastAsia="zh-CN"/>
        </w:rPr>
        <w:t>项目名称</w:t>
      </w:r>
      <w:r>
        <w:rPr>
          <w:rFonts w:hint="eastAsia" w:ascii="Times New Roman" w:hAnsi="Times New Roman" w:cs="Times New Roman"/>
          <w:b/>
          <w:color w:val="auto"/>
          <w:spacing w:val="20"/>
          <w:kern w:val="0"/>
          <w:sz w:val="32"/>
          <w:szCs w:val="32"/>
          <w:highlight w:val="none"/>
          <w:lang w:eastAsia="zh-CN"/>
        </w:rPr>
        <w:t>：</w:t>
      </w:r>
      <w:r>
        <w:rPr>
          <w:rFonts w:hint="eastAsia" w:ascii="Times New Roman" w:hAnsi="Times New Roman" w:cs="Times New Roman"/>
          <w:b/>
          <w:color w:val="auto"/>
          <w:spacing w:val="20"/>
          <w:kern w:val="0"/>
          <w:sz w:val="32"/>
          <w:szCs w:val="32"/>
          <w:highlight w:val="none"/>
          <w:u w:val="single"/>
          <w:lang w:val="en-US" w:eastAsia="zh-CN"/>
        </w:rPr>
        <w:t>童享美学堂安百苑校区装修设计施工一体化</w:t>
      </w:r>
      <w:r>
        <w:rPr>
          <w:rFonts w:hint="eastAsia" w:ascii="Times New Roman" w:hAnsi="Times New Roman" w:cs="Times New Roman"/>
          <w:b/>
          <w:color w:val="auto"/>
          <w:spacing w:val="20"/>
          <w:kern w:val="0"/>
          <w:sz w:val="32"/>
          <w:szCs w:val="32"/>
          <w:highlight w:val="none"/>
          <w:lang w:val="en-US" w:eastAsia="zh-CN"/>
        </w:rPr>
        <w:t xml:space="preserve"> </w:t>
      </w:r>
    </w:p>
    <w:p>
      <w:pPr>
        <w:tabs>
          <w:tab w:val="left" w:pos="2410"/>
        </w:tabs>
        <w:autoSpaceDE w:val="0"/>
        <w:autoSpaceDN w:val="0"/>
        <w:adjustRightInd w:val="0"/>
        <w:snapToGrid w:val="0"/>
        <w:spacing w:line="360" w:lineRule="auto"/>
        <w:ind w:firstLine="361" w:firstLineChars="100"/>
        <w:rPr>
          <w:rFonts w:hint="default" w:ascii="Times New Roman" w:hAnsi="Times New Roman" w:cs="Times New Roman"/>
          <w:b/>
          <w:color w:val="auto"/>
          <w:spacing w:val="20"/>
          <w:kern w:val="0"/>
          <w:sz w:val="32"/>
          <w:szCs w:val="32"/>
          <w:highlight w:val="none"/>
          <w:u w:val="single"/>
          <w:lang w:val="en-US" w:eastAsia="zh-CN"/>
        </w:rPr>
      </w:pPr>
      <w:r>
        <w:rPr>
          <w:rFonts w:hint="default" w:ascii="Times New Roman" w:hAnsi="Times New Roman" w:eastAsia="宋体" w:cs="Times New Roman"/>
          <w:b/>
          <w:color w:val="auto"/>
          <w:spacing w:val="20"/>
          <w:kern w:val="0"/>
          <w:sz w:val="32"/>
          <w:szCs w:val="32"/>
          <w:highlight w:val="none"/>
          <w:lang w:val="en-US" w:eastAsia="zh-CN"/>
        </w:rPr>
        <w:t>项目编号：</w:t>
      </w:r>
      <w:r>
        <w:rPr>
          <w:rFonts w:hint="eastAsia" w:ascii="Times New Roman" w:hAnsi="Times New Roman" w:cs="Times New Roman"/>
          <w:b/>
          <w:color w:val="auto"/>
          <w:spacing w:val="20"/>
          <w:kern w:val="0"/>
          <w:sz w:val="32"/>
          <w:szCs w:val="32"/>
          <w:highlight w:val="none"/>
          <w:u w:val="single"/>
          <w:lang w:val="en-US" w:eastAsia="zh-CN"/>
        </w:rPr>
        <w:t xml:space="preserve"> JSCM-ZTB-2023-03</w:t>
      </w:r>
    </w:p>
    <w:p>
      <w:pPr>
        <w:tabs>
          <w:tab w:val="left" w:pos="2410"/>
        </w:tabs>
        <w:autoSpaceDE w:val="0"/>
        <w:autoSpaceDN w:val="0"/>
        <w:adjustRightInd w:val="0"/>
        <w:snapToGrid w:val="0"/>
        <w:spacing w:line="360" w:lineRule="auto"/>
        <w:ind w:firstLine="361" w:firstLineChars="100"/>
        <w:rPr>
          <w:rFonts w:hint="default" w:ascii="Times New Roman" w:hAnsi="Times New Roman" w:eastAsia="宋体" w:cs="Times New Roman"/>
          <w:b/>
          <w:color w:val="auto"/>
          <w:spacing w:val="20"/>
          <w:kern w:val="0"/>
          <w:sz w:val="32"/>
          <w:szCs w:val="32"/>
          <w:highlight w:val="none"/>
          <w:u w:val="single"/>
          <w:lang w:val="en-US" w:eastAsia="zh-CN"/>
        </w:rPr>
      </w:pPr>
      <w:r>
        <w:rPr>
          <w:rFonts w:hint="default" w:ascii="Times New Roman" w:hAnsi="Times New Roman" w:eastAsia="宋体" w:cs="Times New Roman"/>
          <w:b/>
          <w:color w:val="auto"/>
          <w:spacing w:val="20"/>
          <w:kern w:val="0"/>
          <w:sz w:val="32"/>
          <w:szCs w:val="32"/>
          <w:highlight w:val="none"/>
          <w:lang w:eastAsia="zh-CN"/>
        </w:rPr>
        <w:t>招标</w:t>
      </w:r>
      <w:r>
        <w:rPr>
          <w:rFonts w:hint="default" w:ascii="Times New Roman" w:hAnsi="Times New Roman" w:eastAsia="宋体" w:cs="Times New Roman"/>
          <w:b/>
          <w:color w:val="auto"/>
          <w:spacing w:val="20"/>
          <w:kern w:val="0"/>
          <w:sz w:val="32"/>
          <w:szCs w:val="32"/>
          <w:highlight w:val="none"/>
        </w:rPr>
        <w:t>人：</w:t>
      </w:r>
      <w:r>
        <w:rPr>
          <w:rFonts w:hint="default" w:ascii="Times New Roman" w:hAnsi="Times New Roman" w:eastAsia="宋体" w:cs="Times New Roman"/>
          <w:b/>
          <w:color w:val="auto"/>
          <w:spacing w:val="20"/>
          <w:kern w:val="0"/>
          <w:sz w:val="32"/>
          <w:szCs w:val="32"/>
          <w:highlight w:val="none"/>
          <w:u w:val="single"/>
        </w:rPr>
        <w:t>合肥</w:t>
      </w:r>
      <w:r>
        <w:rPr>
          <w:rFonts w:hint="eastAsia" w:ascii="Times New Roman" w:hAnsi="Times New Roman" w:cs="Times New Roman"/>
          <w:b/>
          <w:color w:val="auto"/>
          <w:spacing w:val="20"/>
          <w:kern w:val="0"/>
          <w:sz w:val="32"/>
          <w:szCs w:val="32"/>
          <w:highlight w:val="none"/>
          <w:u w:val="single"/>
          <w:lang w:val="en-US" w:eastAsia="zh-CN"/>
        </w:rPr>
        <w:t>九狮文化传媒</w:t>
      </w:r>
      <w:r>
        <w:rPr>
          <w:rFonts w:hint="default" w:ascii="Times New Roman" w:hAnsi="Times New Roman" w:eastAsia="宋体" w:cs="Times New Roman"/>
          <w:b/>
          <w:color w:val="auto"/>
          <w:spacing w:val="20"/>
          <w:kern w:val="0"/>
          <w:sz w:val="32"/>
          <w:szCs w:val="32"/>
          <w:highlight w:val="none"/>
          <w:u w:val="single"/>
          <w:lang w:val="en-US" w:eastAsia="zh-CN"/>
        </w:rPr>
        <w:t>有限公司</w:t>
      </w:r>
    </w:p>
    <w:p>
      <w:pPr>
        <w:tabs>
          <w:tab w:val="left" w:pos="2410"/>
        </w:tabs>
        <w:autoSpaceDE w:val="0"/>
        <w:autoSpaceDN w:val="0"/>
        <w:adjustRightInd w:val="0"/>
        <w:snapToGrid w:val="0"/>
        <w:spacing w:line="360" w:lineRule="auto"/>
        <w:ind w:firstLine="723" w:firstLineChars="200"/>
        <w:rPr>
          <w:rFonts w:hint="default" w:ascii="Times New Roman" w:hAnsi="Times New Roman" w:eastAsia="宋体" w:cs="Times New Roman"/>
          <w:b/>
          <w:color w:val="auto"/>
          <w:spacing w:val="20"/>
          <w:kern w:val="0"/>
          <w:sz w:val="32"/>
          <w:szCs w:val="32"/>
          <w:highlight w:val="none"/>
          <w:u w:val="single"/>
        </w:rPr>
      </w:pPr>
    </w:p>
    <w:p>
      <w:pPr>
        <w:tabs>
          <w:tab w:val="left" w:pos="2410"/>
        </w:tabs>
        <w:autoSpaceDE w:val="0"/>
        <w:autoSpaceDN w:val="0"/>
        <w:adjustRightInd w:val="0"/>
        <w:snapToGrid w:val="0"/>
        <w:spacing w:line="360" w:lineRule="auto"/>
        <w:ind w:firstLine="723" w:firstLineChars="200"/>
        <w:rPr>
          <w:rFonts w:hint="default" w:ascii="Times New Roman" w:hAnsi="Times New Roman" w:eastAsia="宋体" w:cs="Times New Roman"/>
          <w:b/>
          <w:color w:val="auto"/>
          <w:spacing w:val="20"/>
          <w:kern w:val="0"/>
          <w:sz w:val="32"/>
          <w:szCs w:val="32"/>
          <w:highlight w:val="none"/>
          <w:u w:val="single"/>
        </w:rPr>
      </w:pPr>
    </w:p>
    <w:p>
      <w:pPr>
        <w:tabs>
          <w:tab w:val="left" w:pos="315"/>
          <w:tab w:val="left" w:pos="8820"/>
        </w:tabs>
        <w:spacing w:before="312" w:beforeLines="100" w:after="156" w:afterLines="50" w:line="500" w:lineRule="exact"/>
        <w:ind w:right="267" w:rightChars="127"/>
        <w:jc w:val="center"/>
        <w:rPr>
          <w:rFonts w:hint="default" w:ascii="Times New Roman" w:hAnsi="Times New Roman" w:eastAsia="宋体" w:cs="Times New Roman"/>
          <w:b/>
          <w:color w:val="auto"/>
          <w:sz w:val="36"/>
          <w:highlight w:val="none"/>
        </w:rPr>
      </w:pPr>
      <w:r>
        <w:rPr>
          <w:rFonts w:hint="eastAsia" w:ascii="Times New Roman" w:hAnsi="Times New Roman" w:cs="Times New Roman"/>
          <w:b/>
          <w:color w:val="auto"/>
          <w:sz w:val="36"/>
          <w:highlight w:val="none"/>
          <w:u w:val="single"/>
          <w:lang w:val="en-US" w:eastAsia="zh-CN"/>
        </w:rPr>
        <w:t xml:space="preserve"> </w:t>
      </w:r>
      <w:r>
        <w:rPr>
          <w:rFonts w:hint="default" w:ascii="Times New Roman" w:hAnsi="Times New Roman" w:eastAsia="宋体" w:cs="Times New Roman"/>
          <w:b/>
          <w:color w:val="auto"/>
          <w:sz w:val="36"/>
          <w:highlight w:val="none"/>
          <w:u w:val="single"/>
          <w:lang w:val="en-US" w:eastAsia="zh-CN"/>
        </w:rPr>
        <w:t>2023</w:t>
      </w:r>
      <w:r>
        <w:rPr>
          <w:rFonts w:hint="default" w:ascii="Times New Roman" w:hAnsi="Times New Roman" w:eastAsia="宋体" w:cs="Times New Roman"/>
          <w:b/>
          <w:color w:val="auto"/>
          <w:sz w:val="36"/>
          <w:highlight w:val="none"/>
          <w:u w:val="none"/>
        </w:rPr>
        <w:t>年</w:t>
      </w:r>
      <w:r>
        <w:rPr>
          <w:rFonts w:hint="eastAsia" w:ascii="Times New Roman" w:hAnsi="Times New Roman" w:cs="Times New Roman"/>
          <w:b/>
          <w:color w:val="auto"/>
          <w:sz w:val="36"/>
          <w:highlight w:val="none"/>
          <w:u w:val="single"/>
          <w:lang w:val="en-US" w:eastAsia="zh-CN"/>
        </w:rPr>
        <w:t xml:space="preserve"> 5 </w:t>
      </w:r>
      <w:r>
        <w:rPr>
          <w:rFonts w:hint="default" w:ascii="Times New Roman" w:hAnsi="Times New Roman" w:eastAsia="宋体" w:cs="Times New Roman"/>
          <w:b/>
          <w:color w:val="auto"/>
          <w:sz w:val="36"/>
          <w:highlight w:val="none"/>
        </w:rPr>
        <w:t>月</w:t>
      </w:r>
    </w:p>
    <w:bookmarkEnd w:id="0"/>
    <w:p>
      <w:pPr>
        <w:tabs>
          <w:tab w:val="left" w:pos="315"/>
          <w:tab w:val="left" w:pos="8820"/>
        </w:tabs>
        <w:spacing w:before="312" w:beforeLines="100" w:after="156" w:afterLines="50" w:line="500" w:lineRule="exact"/>
        <w:ind w:right="267" w:rightChars="127"/>
        <w:rPr>
          <w:rFonts w:hint="default" w:ascii="Times New Roman" w:hAnsi="Times New Roman" w:eastAsia="宋体" w:cs="Times New Roman"/>
          <w:b/>
          <w:color w:val="auto"/>
          <w:sz w:val="28"/>
          <w:highlight w:val="none"/>
        </w:rPr>
        <w:sectPr>
          <w:footerReference r:id="rId3" w:type="default"/>
          <w:pgSz w:w="11906" w:h="16838"/>
          <w:pgMar w:top="1417" w:right="1417" w:bottom="1417" w:left="1417" w:header="851" w:footer="992" w:gutter="0"/>
          <w:pgNumType w:fmt="decimal" w:start="1"/>
          <w:cols w:space="720" w:num="1"/>
          <w:docGrid w:type="lines" w:linePitch="312" w:charSpace="0"/>
        </w:sectPr>
      </w:pPr>
    </w:p>
    <w:p>
      <w:pPr>
        <w:tabs>
          <w:tab w:val="left" w:pos="2410"/>
        </w:tabs>
        <w:autoSpaceDE w:val="0"/>
        <w:autoSpaceDN w:val="0"/>
        <w:adjustRightInd w:val="0"/>
        <w:snapToGrid w:val="0"/>
        <w:spacing w:line="360" w:lineRule="auto"/>
        <w:jc w:val="center"/>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t>目  录</w:t>
      </w:r>
    </w:p>
    <w:p>
      <w:pPr>
        <w:pStyle w:val="2"/>
        <w:tabs>
          <w:tab w:val="right" w:leader="dot" w:pos="9072"/>
        </w:tabs>
        <w:rPr>
          <w:rFonts w:hint="default" w:ascii="Times New Roman" w:hAnsi="Times New Roman" w:cs="Times New Roman"/>
          <w:color w:val="auto"/>
          <w:highlight w:val="none"/>
        </w:rPr>
      </w:pPr>
      <w:r>
        <w:rPr>
          <w:rFonts w:hint="default" w:ascii="Times New Roman" w:hAnsi="Times New Roman" w:cs="Times New Roman"/>
          <w:b/>
          <w:color w:val="auto"/>
          <w:sz w:val="24"/>
          <w:szCs w:val="24"/>
          <w:highlight w:val="none"/>
        </w:rPr>
        <w:fldChar w:fldCharType="begin"/>
      </w:r>
      <w:r>
        <w:rPr>
          <w:rFonts w:hint="default" w:ascii="Times New Roman" w:hAnsi="Times New Roman" w:cs="Times New Roman"/>
          <w:b/>
          <w:color w:val="auto"/>
          <w:sz w:val="24"/>
          <w:szCs w:val="24"/>
          <w:highlight w:val="none"/>
        </w:rPr>
        <w:instrText xml:space="preserve"> TOC \o "1-2" \h \z \u </w:instrText>
      </w:r>
      <w:r>
        <w:rPr>
          <w:rFonts w:hint="default" w:ascii="Times New Roman" w:hAnsi="Times New Roman" w:cs="Times New Roman"/>
          <w:b/>
          <w:color w:val="auto"/>
          <w:sz w:val="24"/>
          <w:szCs w:val="24"/>
          <w:highlight w:val="none"/>
        </w:rPr>
        <w:fldChar w:fldCharType="separate"/>
      </w:r>
      <w:r>
        <w:rPr>
          <w:rFonts w:hint="default" w:ascii="Times New Roman" w:hAnsi="Times New Roman" w:cs="Times New Roman"/>
          <w:color w:val="auto"/>
          <w:szCs w:val="24"/>
          <w:highlight w:val="none"/>
        </w:rPr>
        <w:fldChar w:fldCharType="begin"/>
      </w:r>
      <w:r>
        <w:rPr>
          <w:rFonts w:hint="default" w:ascii="Times New Roman" w:hAnsi="Times New Roman" w:cs="Times New Roman"/>
          <w:color w:val="auto"/>
          <w:szCs w:val="24"/>
          <w:highlight w:val="none"/>
        </w:rPr>
        <w:instrText xml:space="preserve"> HYPERLINK \l _Toc13708 </w:instrText>
      </w:r>
      <w:r>
        <w:rPr>
          <w:rFonts w:hint="default" w:ascii="Times New Roman" w:hAnsi="Times New Roman" w:cs="Times New Roman"/>
          <w:color w:val="auto"/>
          <w:szCs w:val="24"/>
          <w:highlight w:val="none"/>
        </w:rPr>
        <w:fldChar w:fldCharType="separate"/>
      </w:r>
      <w:r>
        <w:rPr>
          <w:rFonts w:hint="default" w:ascii="Times New Roman" w:hAnsi="Times New Roman" w:eastAsia="宋体" w:cs="Times New Roman"/>
          <w:color w:val="auto"/>
          <w:highlight w:val="none"/>
        </w:rPr>
        <w:t>第一章  投标邀请（招标公告）</w:t>
      </w:r>
      <w:r>
        <w:rPr>
          <w:rFonts w:hint="default" w:ascii="Times New Roman" w:hAnsi="Times New Roman" w:cs="Times New Roman"/>
          <w:color w:val="auto"/>
          <w:highlight w:val="none"/>
        </w:rPr>
        <w:tab/>
      </w:r>
      <w:r>
        <w:rPr>
          <w:rFonts w:hint="default" w:ascii="Times New Roman" w:hAnsi="Times New Roman" w:cs="Times New Roman"/>
          <w:color w:val="auto"/>
          <w:szCs w:val="24"/>
          <w:highlight w:val="none"/>
        </w:rPr>
        <w:fldChar w:fldCharType="end"/>
      </w:r>
    </w:p>
    <w:p>
      <w:pPr>
        <w:pStyle w:val="2"/>
        <w:tabs>
          <w:tab w:val="right" w:leader="dot" w:pos="9072"/>
        </w:tabs>
        <w:rPr>
          <w:rFonts w:hint="default" w:ascii="Times New Roman" w:hAnsi="Times New Roman" w:cs="Times New Roman"/>
          <w:color w:val="auto"/>
          <w:highlight w:val="none"/>
        </w:rPr>
      </w:pPr>
      <w:r>
        <w:rPr>
          <w:rFonts w:hint="default" w:ascii="Times New Roman" w:hAnsi="Times New Roman" w:cs="Times New Roman"/>
          <w:color w:val="auto"/>
          <w:szCs w:val="24"/>
          <w:highlight w:val="none"/>
        </w:rPr>
        <w:fldChar w:fldCharType="begin"/>
      </w:r>
      <w:r>
        <w:rPr>
          <w:rFonts w:hint="default" w:ascii="Times New Roman" w:hAnsi="Times New Roman" w:cs="Times New Roman"/>
          <w:color w:val="auto"/>
          <w:szCs w:val="24"/>
          <w:highlight w:val="none"/>
        </w:rPr>
        <w:instrText xml:space="preserve"> HYPERLINK \l _Toc19060 </w:instrText>
      </w:r>
      <w:r>
        <w:rPr>
          <w:rFonts w:hint="default" w:ascii="Times New Roman" w:hAnsi="Times New Roman" w:cs="Times New Roman"/>
          <w:color w:val="auto"/>
          <w:szCs w:val="24"/>
          <w:highlight w:val="none"/>
        </w:rPr>
        <w:fldChar w:fldCharType="separate"/>
      </w:r>
      <w:r>
        <w:rPr>
          <w:rFonts w:hint="default" w:ascii="Times New Roman" w:hAnsi="Times New Roman" w:eastAsia="宋体" w:cs="Times New Roman"/>
          <w:color w:val="auto"/>
          <w:highlight w:val="none"/>
        </w:rPr>
        <w:t>第二章  投标人须知</w:t>
      </w:r>
      <w:r>
        <w:rPr>
          <w:rFonts w:hint="default" w:ascii="Times New Roman" w:hAnsi="Times New Roman" w:cs="Times New Roman"/>
          <w:color w:val="auto"/>
          <w:highlight w:val="none"/>
        </w:rPr>
        <w:tab/>
      </w:r>
      <w:r>
        <w:rPr>
          <w:rFonts w:hint="default" w:ascii="Times New Roman" w:hAnsi="Times New Roman" w:cs="Times New Roman"/>
          <w:color w:val="auto"/>
          <w:szCs w:val="24"/>
          <w:highlight w:val="none"/>
        </w:rPr>
        <w:fldChar w:fldCharType="end"/>
      </w:r>
    </w:p>
    <w:p>
      <w:pPr>
        <w:pStyle w:val="2"/>
        <w:tabs>
          <w:tab w:val="right" w:leader="dot" w:pos="9072"/>
        </w:tabs>
        <w:rPr>
          <w:rFonts w:hint="default" w:ascii="Times New Roman" w:hAnsi="Times New Roman" w:cs="Times New Roman"/>
          <w:color w:val="auto"/>
          <w:highlight w:val="none"/>
        </w:rPr>
      </w:pPr>
      <w:r>
        <w:rPr>
          <w:rFonts w:hint="default" w:ascii="Times New Roman" w:hAnsi="Times New Roman" w:cs="Times New Roman"/>
          <w:color w:val="auto"/>
          <w:szCs w:val="24"/>
          <w:highlight w:val="none"/>
        </w:rPr>
        <w:fldChar w:fldCharType="begin"/>
      </w:r>
      <w:r>
        <w:rPr>
          <w:rFonts w:hint="default" w:ascii="Times New Roman" w:hAnsi="Times New Roman" w:cs="Times New Roman"/>
          <w:color w:val="auto"/>
          <w:szCs w:val="24"/>
          <w:highlight w:val="none"/>
        </w:rPr>
        <w:instrText xml:space="preserve"> HYPERLINK \l _Toc15352 </w:instrText>
      </w:r>
      <w:r>
        <w:rPr>
          <w:rFonts w:hint="default" w:ascii="Times New Roman" w:hAnsi="Times New Roman" w:cs="Times New Roman"/>
          <w:color w:val="auto"/>
          <w:szCs w:val="24"/>
          <w:highlight w:val="none"/>
        </w:rPr>
        <w:fldChar w:fldCharType="separate"/>
      </w:r>
      <w:r>
        <w:rPr>
          <w:rFonts w:hint="default" w:ascii="Times New Roman" w:hAnsi="Times New Roman" w:cs="Times New Roman" w:eastAsiaTheme="minorEastAsia"/>
          <w:color w:val="auto"/>
          <w:highlight w:val="none"/>
        </w:rPr>
        <w:t xml:space="preserve">第三章 </w:t>
      </w:r>
      <w:r>
        <w:rPr>
          <w:rFonts w:hint="default" w:ascii="Times New Roman" w:hAnsi="Times New Roman" w:cs="Times New Roman" w:eastAsiaTheme="minorEastAsia"/>
          <w:color w:val="auto"/>
          <w:highlight w:val="none"/>
          <w:lang w:val="en-US" w:eastAsia="zh-CN"/>
        </w:rPr>
        <w:t xml:space="preserve"> 评标办法</w:t>
      </w:r>
      <w:r>
        <w:rPr>
          <w:rFonts w:hint="default" w:ascii="Times New Roman" w:hAnsi="Times New Roman" w:cs="Times New Roman"/>
          <w:color w:val="auto"/>
          <w:highlight w:val="none"/>
        </w:rPr>
        <w:tab/>
      </w:r>
      <w:r>
        <w:rPr>
          <w:rFonts w:hint="default" w:ascii="Times New Roman" w:hAnsi="Times New Roman" w:cs="Times New Roman"/>
          <w:color w:val="auto"/>
          <w:szCs w:val="24"/>
          <w:highlight w:val="none"/>
        </w:rPr>
        <w:fldChar w:fldCharType="end"/>
      </w:r>
    </w:p>
    <w:p>
      <w:pPr>
        <w:pStyle w:val="2"/>
        <w:tabs>
          <w:tab w:val="right" w:leader="dot" w:pos="9072"/>
        </w:tabs>
        <w:rPr>
          <w:rFonts w:hint="default" w:ascii="Times New Roman" w:hAnsi="Times New Roman" w:cs="Times New Roman"/>
          <w:color w:val="auto"/>
          <w:highlight w:val="none"/>
        </w:rPr>
      </w:pPr>
      <w:r>
        <w:rPr>
          <w:rFonts w:hint="default" w:ascii="Times New Roman" w:hAnsi="Times New Roman" w:cs="Times New Roman"/>
          <w:color w:val="auto"/>
          <w:szCs w:val="24"/>
          <w:highlight w:val="none"/>
        </w:rPr>
        <w:fldChar w:fldCharType="begin"/>
      </w:r>
      <w:r>
        <w:rPr>
          <w:rFonts w:hint="default" w:ascii="Times New Roman" w:hAnsi="Times New Roman" w:cs="Times New Roman"/>
          <w:color w:val="auto"/>
          <w:szCs w:val="24"/>
          <w:highlight w:val="none"/>
        </w:rPr>
        <w:instrText xml:space="preserve"> HYPERLINK \l _Toc17261 </w:instrText>
      </w:r>
      <w:r>
        <w:rPr>
          <w:rFonts w:hint="default" w:ascii="Times New Roman" w:hAnsi="Times New Roman" w:cs="Times New Roman"/>
          <w:color w:val="auto"/>
          <w:szCs w:val="24"/>
          <w:highlight w:val="none"/>
        </w:rPr>
        <w:fldChar w:fldCharType="separate"/>
      </w:r>
      <w:r>
        <w:rPr>
          <w:rFonts w:hint="default" w:ascii="Times New Roman" w:hAnsi="Times New Roman" w:cs="Times New Roman" w:eastAsiaTheme="minorEastAsia"/>
          <w:color w:val="auto"/>
          <w:highlight w:val="none"/>
        </w:rPr>
        <w:t>第四章  合同条款及格式</w:t>
      </w:r>
      <w:r>
        <w:rPr>
          <w:rFonts w:hint="default" w:ascii="Times New Roman" w:hAnsi="Times New Roman" w:cs="Times New Roman"/>
          <w:color w:val="auto"/>
          <w:highlight w:val="none"/>
        </w:rPr>
        <w:tab/>
      </w:r>
      <w:r>
        <w:rPr>
          <w:rFonts w:hint="default" w:ascii="Times New Roman" w:hAnsi="Times New Roman" w:cs="Times New Roman"/>
          <w:color w:val="auto"/>
          <w:szCs w:val="24"/>
          <w:highlight w:val="none"/>
        </w:rPr>
        <w:fldChar w:fldCharType="end"/>
      </w:r>
    </w:p>
    <w:p>
      <w:pPr>
        <w:pStyle w:val="2"/>
        <w:tabs>
          <w:tab w:val="right" w:leader="dot" w:pos="9072"/>
        </w:tabs>
        <w:rPr>
          <w:rFonts w:hint="default" w:ascii="Times New Roman" w:hAnsi="Times New Roman" w:cs="Times New Roman"/>
          <w:color w:val="auto"/>
          <w:highlight w:val="none"/>
        </w:rPr>
      </w:pPr>
      <w:r>
        <w:rPr>
          <w:rFonts w:hint="default" w:ascii="Times New Roman" w:hAnsi="Times New Roman" w:cs="Times New Roman"/>
          <w:color w:val="auto"/>
          <w:szCs w:val="24"/>
          <w:highlight w:val="none"/>
        </w:rPr>
        <w:fldChar w:fldCharType="begin"/>
      </w:r>
      <w:r>
        <w:rPr>
          <w:rFonts w:hint="default" w:ascii="Times New Roman" w:hAnsi="Times New Roman" w:cs="Times New Roman"/>
          <w:color w:val="auto"/>
          <w:szCs w:val="24"/>
          <w:highlight w:val="none"/>
        </w:rPr>
        <w:instrText xml:space="preserve"> HYPERLINK \l _Toc27373 </w:instrText>
      </w:r>
      <w:r>
        <w:rPr>
          <w:rFonts w:hint="default" w:ascii="Times New Roman" w:hAnsi="Times New Roman" w:cs="Times New Roman"/>
          <w:color w:val="auto"/>
          <w:szCs w:val="24"/>
          <w:highlight w:val="none"/>
        </w:rPr>
        <w:fldChar w:fldCharType="separate"/>
      </w:r>
      <w:r>
        <w:rPr>
          <w:rFonts w:hint="default" w:ascii="Times New Roman" w:hAnsi="Times New Roman" w:eastAsia="宋体" w:cs="Times New Roman"/>
          <w:color w:val="auto"/>
          <w:highlight w:val="none"/>
        </w:rPr>
        <w:t xml:space="preserve">第五章 </w:t>
      </w:r>
      <w:r>
        <w:rPr>
          <w:rFonts w:hint="default" w:ascii="Times New Roman" w:hAnsi="Times New Roman" w:eastAsia="宋体" w:cs="Times New Roman"/>
          <w:color w:val="auto"/>
          <w:szCs w:val="22"/>
          <w:highlight w:val="none"/>
        </w:rPr>
        <w:t xml:space="preserve"> </w:t>
      </w:r>
      <w:r>
        <w:rPr>
          <w:rFonts w:hint="default" w:ascii="Times New Roman" w:hAnsi="Times New Roman" w:cs="Times New Roman"/>
          <w:color w:val="auto"/>
          <w:szCs w:val="22"/>
          <w:highlight w:val="none"/>
          <w:lang w:val="en-US" w:eastAsia="zh-CN"/>
        </w:rPr>
        <w:t>发包人要求</w:t>
      </w:r>
      <w:r>
        <w:rPr>
          <w:rFonts w:hint="default" w:ascii="Times New Roman" w:hAnsi="Times New Roman" w:cs="Times New Roman"/>
          <w:color w:val="auto"/>
          <w:highlight w:val="none"/>
        </w:rPr>
        <w:tab/>
      </w:r>
      <w:r>
        <w:rPr>
          <w:rFonts w:hint="default" w:ascii="Times New Roman" w:hAnsi="Times New Roman" w:cs="Times New Roman"/>
          <w:color w:val="auto"/>
          <w:szCs w:val="24"/>
          <w:highlight w:val="none"/>
        </w:rPr>
        <w:fldChar w:fldCharType="end"/>
      </w:r>
    </w:p>
    <w:p>
      <w:pPr>
        <w:pStyle w:val="2"/>
        <w:tabs>
          <w:tab w:val="right" w:leader="dot" w:pos="9072"/>
        </w:tabs>
        <w:rPr>
          <w:rFonts w:hint="default" w:ascii="Times New Roman" w:hAnsi="Times New Roman" w:cs="Times New Roman"/>
          <w:color w:val="auto"/>
          <w:highlight w:val="none"/>
        </w:rPr>
      </w:pPr>
      <w:r>
        <w:rPr>
          <w:rFonts w:hint="default" w:ascii="Times New Roman" w:hAnsi="Times New Roman" w:cs="Times New Roman"/>
          <w:color w:val="auto"/>
          <w:szCs w:val="24"/>
          <w:highlight w:val="none"/>
        </w:rPr>
        <w:fldChar w:fldCharType="begin"/>
      </w:r>
      <w:r>
        <w:rPr>
          <w:rFonts w:hint="default" w:ascii="Times New Roman" w:hAnsi="Times New Roman" w:cs="Times New Roman"/>
          <w:color w:val="auto"/>
          <w:szCs w:val="24"/>
          <w:highlight w:val="none"/>
        </w:rPr>
        <w:instrText xml:space="preserve"> HYPERLINK \l _Toc29760 </w:instrText>
      </w:r>
      <w:r>
        <w:rPr>
          <w:rFonts w:hint="default" w:ascii="Times New Roman" w:hAnsi="Times New Roman" w:cs="Times New Roman"/>
          <w:color w:val="auto"/>
          <w:szCs w:val="24"/>
          <w:highlight w:val="none"/>
        </w:rPr>
        <w:fldChar w:fldCharType="separate"/>
      </w:r>
      <w:r>
        <w:rPr>
          <w:rFonts w:hint="default" w:ascii="Times New Roman" w:hAnsi="Times New Roman" w:eastAsia="宋体" w:cs="Times New Roman"/>
          <w:color w:val="auto"/>
          <w:highlight w:val="none"/>
        </w:rPr>
        <w:t>第六章  投标文件格式</w:t>
      </w:r>
      <w:r>
        <w:rPr>
          <w:rFonts w:hint="default" w:ascii="Times New Roman" w:hAnsi="Times New Roman" w:cs="Times New Roman"/>
          <w:color w:val="auto"/>
          <w:highlight w:val="none"/>
        </w:rPr>
        <w:tab/>
      </w:r>
      <w:r>
        <w:rPr>
          <w:rFonts w:hint="default" w:ascii="Times New Roman" w:hAnsi="Times New Roman" w:cs="Times New Roman"/>
          <w:color w:val="auto"/>
          <w:szCs w:val="24"/>
          <w:highlight w:val="none"/>
        </w:rPr>
        <w:fldChar w:fldCharType="end"/>
      </w:r>
    </w:p>
    <w:p>
      <w:pPr>
        <w:pStyle w:val="2"/>
        <w:tabs>
          <w:tab w:val="right" w:leader="dot" w:pos="9072"/>
        </w:tabs>
        <w:rPr>
          <w:rFonts w:hint="default" w:ascii="Times New Roman" w:hAnsi="Times New Roman" w:cs="Times New Roman"/>
          <w:color w:val="auto"/>
          <w:highlight w:val="none"/>
        </w:rPr>
      </w:pPr>
      <w:r>
        <w:rPr>
          <w:rFonts w:hint="default" w:ascii="Times New Roman" w:hAnsi="Times New Roman" w:cs="Times New Roman"/>
          <w:color w:val="auto"/>
          <w:szCs w:val="24"/>
          <w:highlight w:val="none"/>
        </w:rPr>
        <w:fldChar w:fldCharType="end"/>
      </w:r>
    </w:p>
    <w:p>
      <w:pPr>
        <w:rPr>
          <w:rFonts w:hint="default" w:ascii="Times New Roman" w:hAnsi="Times New Roman" w:cs="Times New Roman"/>
          <w:color w:val="auto"/>
          <w:highlight w:val="none"/>
        </w:rPr>
        <w:sectPr>
          <w:headerReference r:id="rId4" w:type="default"/>
          <w:footerReference r:id="rId5" w:type="default"/>
          <w:pgSz w:w="11906" w:h="16838"/>
          <w:pgMar w:top="1417" w:right="1417" w:bottom="1417" w:left="1417" w:header="851" w:footer="992" w:gutter="0"/>
          <w:pgNumType w:fmt="decimal"/>
          <w:cols w:space="720" w:num="1"/>
          <w:docGrid w:type="lines" w:linePitch="312" w:charSpace="0"/>
        </w:sectPr>
      </w:pPr>
    </w:p>
    <w:p>
      <w:pPr>
        <w:spacing w:line="360" w:lineRule="auto"/>
        <w:jc w:val="center"/>
        <w:outlineLvl w:val="1"/>
        <w:rPr>
          <w:rFonts w:hint="default" w:ascii="Times New Roman" w:hAnsi="Times New Roman" w:eastAsia="宋体" w:cs="Times New Roman"/>
          <w:b/>
          <w:color w:val="auto"/>
          <w:sz w:val="28"/>
          <w:highlight w:val="none"/>
        </w:rPr>
      </w:pPr>
      <w:bookmarkStart w:id="1" w:name="_Toc13708"/>
      <w:r>
        <w:rPr>
          <w:rFonts w:hint="default" w:ascii="Times New Roman" w:hAnsi="Times New Roman" w:eastAsia="宋体" w:cs="Times New Roman"/>
          <w:b/>
          <w:color w:val="auto"/>
          <w:sz w:val="28"/>
          <w:highlight w:val="none"/>
        </w:rPr>
        <w:t>第一章  投标邀请（招标公告）</w:t>
      </w:r>
      <w:bookmarkEnd w:id="1"/>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color w:val="auto"/>
          <w:spacing w:val="20"/>
          <w:sz w:val="24"/>
          <w:szCs w:val="24"/>
          <w:highlight w:val="none"/>
          <w:u w:val="none"/>
          <w:lang w:val="en-US" w:eastAsia="zh-CN"/>
        </w:rPr>
      </w:pPr>
      <w:bookmarkStart w:id="2" w:name="_Toc28359080"/>
      <w:bookmarkStart w:id="3" w:name="_Toc28359003"/>
      <w:bookmarkStart w:id="4" w:name="_Toc35393791"/>
      <w:bookmarkStart w:id="5" w:name="_Toc35393622"/>
      <w:r>
        <w:rPr>
          <w:rFonts w:hint="eastAsia" w:ascii="Times New Roman" w:hAnsi="Times New Roman" w:cs="Times New Roman"/>
          <w:color w:val="auto"/>
          <w:spacing w:val="20"/>
          <w:sz w:val="24"/>
          <w:szCs w:val="24"/>
          <w:highlight w:val="none"/>
          <w:u w:val="none"/>
          <w:lang w:val="en-US" w:eastAsia="zh-CN"/>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20"/>
          <w:sz w:val="24"/>
          <w:szCs w:val="24"/>
          <w:highlight w:val="none"/>
          <w:u w:val="single"/>
          <w:lang w:val="en-US" w:eastAsia="zh-CN"/>
        </w:rPr>
        <w:t>童享美学堂</w:t>
      </w:r>
      <w:r>
        <w:rPr>
          <w:rFonts w:hint="eastAsia" w:ascii="Times New Roman" w:hAnsi="Times New Roman" w:cs="Times New Roman"/>
          <w:color w:val="auto"/>
          <w:spacing w:val="20"/>
          <w:sz w:val="24"/>
          <w:szCs w:val="24"/>
          <w:highlight w:val="none"/>
          <w:u w:val="single"/>
          <w:lang w:val="en-US" w:eastAsia="zh-CN"/>
        </w:rPr>
        <w:t>安百苑</w:t>
      </w:r>
      <w:r>
        <w:rPr>
          <w:rFonts w:hint="default" w:ascii="Times New Roman" w:hAnsi="Times New Roman" w:eastAsia="宋体" w:cs="Times New Roman"/>
          <w:color w:val="auto"/>
          <w:spacing w:val="20"/>
          <w:sz w:val="24"/>
          <w:szCs w:val="24"/>
          <w:highlight w:val="none"/>
          <w:u w:val="single"/>
          <w:lang w:val="en-US" w:eastAsia="zh-CN"/>
        </w:rPr>
        <w:t>校区装修设计施工一体化</w:t>
      </w:r>
      <w:r>
        <w:rPr>
          <w:rFonts w:hint="default" w:ascii="Times New Roman" w:hAnsi="Times New Roman" w:eastAsia="宋体" w:cs="Times New Roman"/>
          <w:color w:val="auto"/>
          <w:spacing w:val="20"/>
          <w:sz w:val="24"/>
          <w:szCs w:val="24"/>
          <w:highlight w:val="none"/>
        </w:rPr>
        <w:t>的潜在投标人应在</w:t>
      </w:r>
      <w:r>
        <w:rPr>
          <w:rFonts w:hint="default" w:ascii="Times New Roman" w:hAnsi="Times New Roman" w:eastAsia="宋体" w:cs="Times New Roman"/>
          <w:color w:val="auto"/>
          <w:spacing w:val="20"/>
          <w:sz w:val="24"/>
          <w:szCs w:val="24"/>
          <w:highlight w:val="none"/>
          <w:u w:val="single"/>
          <w:lang w:val="en-US" w:eastAsia="zh-CN"/>
        </w:rPr>
        <w:t>合肥包河文广产业</w:t>
      </w:r>
      <w:r>
        <w:rPr>
          <w:rFonts w:hint="default" w:ascii="Times New Roman" w:hAnsi="Times New Roman" w:eastAsia="宋体" w:cs="Times New Roman"/>
          <w:color w:val="auto"/>
          <w:spacing w:val="20"/>
          <w:kern w:val="10"/>
          <w:sz w:val="24"/>
          <w:szCs w:val="24"/>
          <w:highlight w:val="none"/>
          <w:u w:val="single"/>
          <w:lang w:val="en-US" w:eastAsia="zh-CN"/>
        </w:rPr>
        <w:t>投资有限公司官方网站</w:t>
      </w:r>
      <w:r>
        <w:rPr>
          <w:rFonts w:hint="default" w:ascii="Times New Roman" w:hAnsi="Times New Roman" w:eastAsia="宋体" w:cs="Times New Roman"/>
          <w:color w:val="auto"/>
          <w:spacing w:val="20"/>
          <w:sz w:val="24"/>
          <w:szCs w:val="24"/>
          <w:highlight w:val="none"/>
          <w:u w:val="single"/>
        </w:rPr>
        <w:t>http://www.bhwgcy.com/</w:t>
      </w:r>
      <w:r>
        <w:rPr>
          <w:rFonts w:hint="default" w:ascii="Times New Roman" w:hAnsi="Times New Roman" w:eastAsia="宋体" w:cs="Times New Roman"/>
          <w:color w:val="auto"/>
          <w:sz w:val="24"/>
          <w:szCs w:val="24"/>
          <w:highlight w:val="none"/>
        </w:rPr>
        <w:t>获取招标文件，并于</w:t>
      </w:r>
      <w:r>
        <w:rPr>
          <w:rFonts w:hint="eastAsia" w:ascii="Times New Roman" w:hAnsi="Times New Roman" w:cs="Times New Roman"/>
          <w:color w:val="auto"/>
          <w:sz w:val="24"/>
          <w:szCs w:val="24"/>
          <w:highlight w:val="none"/>
          <w:u w:val="single"/>
          <w:lang w:val="en-US" w:eastAsia="zh-CN"/>
        </w:rPr>
        <w:t xml:space="preserve"> </w:t>
      </w:r>
      <w:r>
        <w:rPr>
          <w:rFonts w:hint="eastAsia" w:ascii="Times New Roman" w:hAnsi="Times New Roman" w:cs="Times New Roman"/>
          <w:color w:val="auto"/>
          <w:sz w:val="24"/>
          <w:szCs w:val="24"/>
          <w:highlight w:val="none"/>
          <w:u w:val="single"/>
          <w:lang w:val="en-US" w:eastAsia="zh-CN"/>
        </w:rPr>
        <w:t xml:space="preserve">  2023年5月15日15:00前 </w:t>
      </w:r>
      <w:r>
        <w:rPr>
          <w:rFonts w:hint="eastAsia" w:ascii="Times New Roman" w:hAnsi="Times New Roman" w:cs="Times New Roman"/>
          <w:color w:val="auto"/>
          <w:sz w:val="24"/>
          <w:szCs w:val="24"/>
          <w:highlight w:val="none"/>
          <w:u w:val="single"/>
          <w:lang w:val="en-US" w:eastAsia="zh-CN"/>
        </w:rPr>
        <w:t xml:space="preserve">   </w:t>
      </w:r>
      <w:r>
        <w:rPr>
          <w:rFonts w:hint="default" w:ascii="Times New Roman" w:hAnsi="Times New Roman" w:eastAsia="宋体" w:cs="Times New Roman"/>
          <w:bCs/>
          <w:color w:val="auto"/>
          <w:sz w:val="24"/>
          <w:szCs w:val="24"/>
          <w:highlight w:val="none"/>
          <w:u w:val="none"/>
        </w:rPr>
        <w:t>（</w:t>
      </w:r>
      <w:r>
        <w:rPr>
          <w:rFonts w:hint="default" w:ascii="Times New Roman" w:hAnsi="Times New Roman" w:eastAsia="宋体" w:cs="Times New Roman"/>
          <w:bCs/>
          <w:color w:val="auto"/>
          <w:sz w:val="24"/>
          <w:szCs w:val="24"/>
          <w:highlight w:val="none"/>
        </w:rPr>
        <w:t>北京时间）前递交投标文件</w:t>
      </w:r>
      <w:r>
        <w:rPr>
          <w:rFonts w:hint="default" w:ascii="Times New Roman" w:hAnsi="Times New Roman" w:eastAsia="宋体" w:cs="Times New Roman"/>
          <w:color w:val="auto"/>
          <w:sz w:val="24"/>
          <w:szCs w:val="24"/>
          <w:highlight w:val="none"/>
        </w:rPr>
        <w:t>。</w:t>
      </w:r>
    </w:p>
    <w:p>
      <w:pPr>
        <w:snapToGrid w:val="0"/>
        <w:spacing w:line="360" w:lineRule="auto"/>
        <w:rPr>
          <w:rFonts w:hint="default" w:ascii="Times New Roman" w:hAnsi="Times New Roman" w:eastAsia="宋体" w:cs="Times New Roman"/>
          <w:color w:val="auto"/>
          <w:sz w:val="24"/>
          <w:szCs w:val="24"/>
          <w:highlight w:val="none"/>
        </w:rPr>
      </w:pPr>
    </w:p>
    <w:p>
      <w:pPr>
        <w:snapToGrid w:val="0"/>
        <w:spacing w:line="360" w:lineRule="auto"/>
        <w:ind w:firstLine="482" w:firstLineChars="200"/>
        <w:rPr>
          <w:rFonts w:hint="default" w:ascii="Times New Roman" w:hAnsi="Times New Roman" w:eastAsia="宋体" w:cs="Times New Roman"/>
          <w:b/>
          <w:bCs/>
          <w:color w:val="auto"/>
          <w:sz w:val="24"/>
          <w:szCs w:val="24"/>
          <w:highlight w:val="none"/>
        </w:rPr>
      </w:pPr>
      <w:bookmarkStart w:id="6" w:name="_Toc35393790"/>
      <w:bookmarkStart w:id="7" w:name="_Toc28359002"/>
      <w:bookmarkStart w:id="8" w:name="_Toc35393621"/>
      <w:bookmarkStart w:id="9" w:name="_Toc28359079"/>
      <w:bookmarkStart w:id="10" w:name="_Hlk24379207"/>
      <w:r>
        <w:rPr>
          <w:rFonts w:hint="default" w:ascii="Times New Roman" w:hAnsi="Times New Roman" w:eastAsia="宋体" w:cs="Times New Roman"/>
          <w:b/>
          <w:bCs/>
          <w:color w:val="auto"/>
          <w:sz w:val="24"/>
          <w:szCs w:val="24"/>
          <w:highlight w:val="none"/>
        </w:rPr>
        <w:t>一、</w:t>
      </w:r>
      <w:bookmarkEnd w:id="6"/>
      <w:bookmarkEnd w:id="7"/>
      <w:bookmarkEnd w:id="8"/>
      <w:bookmarkEnd w:id="9"/>
      <w:r>
        <w:rPr>
          <w:rFonts w:hint="default" w:ascii="Times New Roman" w:hAnsi="Times New Roman" w:eastAsia="宋体" w:cs="Times New Roman"/>
          <w:b/>
          <w:bCs/>
          <w:color w:val="auto"/>
          <w:sz w:val="24"/>
          <w:szCs w:val="18"/>
          <w:highlight w:val="none"/>
        </w:rPr>
        <w:t>项目名称及内容</w:t>
      </w:r>
    </w:p>
    <w:p>
      <w:pPr>
        <w:tabs>
          <w:tab w:val="left" w:pos="2410"/>
        </w:tabs>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项目编号：</w:t>
      </w:r>
      <w:r>
        <w:rPr>
          <w:rFonts w:hint="eastAsia" w:ascii="Times New Roman" w:hAnsi="Times New Roman" w:eastAsia="宋体" w:cs="Times New Roman"/>
          <w:color w:val="auto"/>
          <w:sz w:val="24"/>
          <w:szCs w:val="24"/>
          <w:highlight w:val="none"/>
          <w:lang w:val="en-US" w:eastAsia="zh-CN"/>
        </w:rPr>
        <w:t xml:space="preserve"> JSCM-ZTB-2023-0</w:t>
      </w:r>
      <w:r>
        <w:rPr>
          <w:rFonts w:hint="eastAsia" w:ascii="Times New Roman" w:hAnsi="Times New Roman" w:cs="Times New Roman"/>
          <w:color w:val="auto"/>
          <w:sz w:val="24"/>
          <w:szCs w:val="24"/>
          <w:highlight w:val="none"/>
          <w:lang w:val="en-US" w:eastAsia="zh-CN"/>
        </w:rPr>
        <w:t>3</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项目名称：</w:t>
      </w:r>
      <w:bookmarkEnd w:id="10"/>
      <w:r>
        <w:rPr>
          <w:rFonts w:hint="default" w:ascii="Times New Roman" w:hAnsi="Times New Roman" w:eastAsia="宋体" w:cs="Times New Roman"/>
          <w:color w:val="auto"/>
          <w:sz w:val="24"/>
          <w:szCs w:val="24"/>
          <w:highlight w:val="none"/>
        </w:rPr>
        <w:t>童享美学堂</w:t>
      </w:r>
      <w:r>
        <w:rPr>
          <w:rFonts w:hint="eastAsia" w:ascii="Times New Roman" w:hAnsi="Times New Roman" w:cs="Times New Roman"/>
          <w:color w:val="auto"/>
          <w:sz w:val="24"/>
          <w:szCs w:val="24"/>
          <w:highlight w:val="none"/>
          <w:lang w:val="en-US" w:eastAsia="zh-CN"/>
        </w:rPr>
        <w:t>安百苑</w:t>
      </w:r>
      <w:r>
        <w:rPr>
          <w:rFonts w:hint="default" w:ascii="Times New Roman" w:hAnsi="Times New Roman" w:eastAsia="宋体" w:cs="Times New Roman"/>
          <w:color w:val="auto"/>
          <w:sz w:val="24"/>
          <w:szCs w:val="24"/>
          <w:highlight w:val="none"/>
        </w:rPr>
        <w:t>校区装修设计施工一体化</w:t>
      </w:r>
    </w:p>
    <w:p>
      <w:pPr>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3.项目地点：合肥市包河区</w:t>
      </w:r>
    </w:p>
    <w:p>
      <w:pPr>
        <w:snapToGrid w:val="0"/>
        <w:spacing w:line="360" w:lineRule="auto"/>
        <w:ind w:left="479" w:leftChars="228" w:firstLine="0" w:firstLineChars="0"/>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4.项目概况：</w:t>
      </w:r>
      <w:r>
        <w:rPr>
          <w:rFonts w:hint="eastAsia" w:ascii="Times New Roman" w:hAnsi="Times New Roman" w:eastAsia="宋体" w:cs="Times New Roman"/>
          <w:color w:val="auto"/>
          <w:sz w:val="24"/>
          <w:szCs w:val="24"/>
          <w:highlight w:val="none"/>
          <w:lang w:val="en-US" w:eastAsia="zh-CN"/>
        </w:rPr>
        <w:t>童享美学堂安百苑校区位于安百苑C区商办楼，总建筑面积约619㎡。</w:t>
      </w:r>
    </w:p>
    <w:p>
      <w:pPr>
        <w:snapToGrid w:val="0"/>
        <w:spacing w:line="360" w:lineRule="auto"/>
        <w:ind w:firstLine="480" w:firstLineChars="200"/>
        <w:rPr>
          <w:rFonts w:hint="default" w:ascii="Times New Roman" w:hAnsi="Times New Roman" w:eastAsia="宋体" w:cs="Times New Roman"/>
          <w:color w:val="auto"/>
          <w:sz w:val="24"/>
          <w:szCs w:val="24"/>
          <w:highlight w:val="none"/>
          <w:u w:val="none"/>
        </w:rPr>
      </w:pPr>
      <w:r>
        <w:rPr>
          <w:rFonts w:hint="eastAsia" w:ascii="Times New Roman" w:hAnsi="Times New Roman"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.项目预算</w:t>
      </w:r>
      <w:r>
        <w:rPr>
          <w:rFonts w:hint="default" w:ascii="Times New Roman" w:hAnsi="Times New Roman" w:eastAsia="宋体" w:cs="Times New Roman"/>
          <w:color w:val="auto"/>
          <w:sz w:val="24"/>
          <w:szCs w:val="24"/>
          <w:highlight w:val="none"/>
        </w:rPr>
        <w:t>：</w:t>
      </w:r>
      <w:r>
        <w:rPr>
          <w:rFonts w:hint="eastAsia" w:ascii="Times New Roman" w:hAnsi="Times New Roman" w:cs="Times New Roman"/>
          <w:color w:val="auto"/>
          <w:sz w:val="24"/>
          <w:szCs w:val="24"/>
          <w:highlight w:val="none"/>
          <w:u w:val="none"/>
          <w:lang w:val="en-US" w:eastAsia="zh-CN"/>
        </w:rPr>
        <w:t>59</w:t>
      </w:r>
      <w:r>
        <w:rPr>
          <w:rFonts w:hint="default" w:ascii="Times New Roman" w:hAnsi="Times New Roman" w:eastAsia="宋体" w:cs="Times New Roman"/>
          <w:color w:val="auto"/>
          <w:sz w:val="24"/>
          <w:szCs w:val="24"/>
          <w:highlight w:val="none"/>
          <w:u w:val="none"/>
          <w:lang w:val="en-US" w:eastAsia="zh-CN"/>
        </w:rPr>
        <w:t>万元</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u w:val="none"/>
          <w:lang w:val="en-US" w:eastAsia="zh-CN"/>
        </w:rPr>
        <w:t>6</w:t>
      </w:r>
      <w:r>
        <w:rPr>
          <w:rFonts w:hint="default" w:ascii="Times New Roman" w:hAnsi="Times New Roman" w:eastAsia="宋体" w:cs="Times New Roman"/>
          <w:color w:val="auto"/>
          <w:sz w:val="24"/>
          <w:szCs w:val="24"/>
          <w:highlight w:val="none"/>
          <w:u w:val="none"/>
          <w:lang w:val="en-US" w:eastAsia="zh-CN"/>
        </w:rPr>
        <w:t>.</w:t>
      </w:r>
      <w:r>
        <w:rPr>
          <w:rFonts w:hint="default" w:ascii="Times New Roman" w:hAnsi="Times New Roman" w:eastAsia="宋体" w:cs="Times New Roman"/>
          <w:color w:val="auto"/>
          <w:sz w:val="24"/>
          <w:szCs w:val="24"/>
          <w:highlight w:val="none"/>
          <w:u w:val="none"/>
        </w:rPr>
        <w:t>最高限价：</w:t>
      </w:r>
      <w:r>
        <w:rPr>
          <w:rFonts w:hint="eastAsia" w:ascii="Times New Roman" w:hAnsi="Times New Roman" w:cs="Times New Roman"/>
          <w:color w:val="auto"/>
          <w:sz w:val="24"/>
          <w:szCs w:val="24"/>
          <w:highlight w:val="none"/>
          <w:u w:val="none"/>
          <w:lang w:val="en-US" w:eastAsia="zh-CN"/>
        </w:rPr>
        <w:t>59</w:t>
      </w:r>
      <w:r>
        <w:rPr>
          <w:rFonts w:hint="default" w:ascii="Times New Roman" w:hAnsi="Times New Roman" w:eastAsia="宋体" w:cs="Times New Roman"/>
          <w:color w:val="auto"/>
          <w:sz w:val="24"/>
          <w:szCs w:val="24"/>
          <w:highlight w:val="none"/>
          <w:u w:val="none"/>
          <w:lang w:val="en-US" w:eastAsia="zh-CN"/>
        </w:rPr>
        <w:t>万元</w:t>
      </w:r>
    </w:p>
    <w:p>
      <w:pPr>
        <w:snapToGrid w:val="0"/>
        <w:spacing w:line="360" w:lineRule="auto"/>
        <w:ind w:firstLine="480" w:firstLineChars="200"/>
        <w:rPr>
          <w:rFonts w:hint="default" w:ascii="Times New Roman" w:hAnsi="Times New Roman" w:eastAsia="宋体" w:cs="Times New Roman"/>
          <w:color w:val="auto"/>
          <w:sz w:val="24"/>
          <w:szCs w:val="24"/>
          <w:highlight w:val="none"/>
          <w:u w:val="none"/>
          <w:lang w:val="en-US" w:eastAsia="zh-CN"/>
        </w:rPr>
      </w:pPr>
      <w:r>
        <w:rPr>
          <w:rFonts w:hint="eastAsia" w:ascii="Times New Roman" w:hAnsi="Times New Roman"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en-US" w:eastAsia="zh-CN"/>
        </w:rPr>
        <w:t>.项目类别：</w:t>
      </w:r>
      <w:r>
        <w:rPr>
          <w:rFonts w:hint="default" w:ascii="Times New Roman" w:hAnsi="Times New Roman" w:eastAsia="宋体" w:cs="Times New Roman"/>
          <w:color w:val="auto"/>
          <w:sz w:val="24"/>
          <w:szCs w:val="24"/>
          <w:highlight w:val="none"/>
          <w:u w:val="none"/>
          <w:lang w:val="en-US" w:eastAsia="zh-CN"/>
        </w:rPr>
        <w:t>设计-施工一体化</w:t>
      </w:r>
    </w:p>
    <w:p>
      <w:pPr>
        <w:snapToGrid w:val="0"/>
        <w:spacing w:line="360" w:lineRule="auto"/>
        <w:ind w:firstLine="480" w:firstLineChars="200"/>
        <w:rPr>
          <w:rFonts w:hint="default" w:ascii="Times New Roman" w:hAnsi="Times New Roman" w:eastAsia="宋体" w:cs="Times New Roman"/>
          <w:color w:val="auto"/>
          <w:sz w:val="24"/>
          <w:szCs w:val="24"/>
          <w:highlight w:val="none"/>
          <w:u w:val="none"/>
          <w:lang w:val="en-US" w:eastAsia="zh-CN"/>
        </w:rPr>
      </w:pPr>
      <w:r>
        <w:rPr>
          <w:rFonts w:hint="eastAsia" w:ascii="Times New Roman" w:hAnsi="Times New Roman"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合同履行期限：</w:t>
      </w:r>
      <w:r>
        <w:rPr>
          <w:rFonts w:hint="default" w:ascii="Times New Roman" w:hAnsi="Times New Roman" w:eastAsia="宋体" w:cs="Times New Roman"/>
          <w:color w:val="auto"/>
          <w:sz w:val="24"/>
          <w:szCs w:val="24"/>
          <w:highlight w:val="none"/>
          <w:u w:val="none"/>
          <w:lang w:val="en-US" w:eastAsia="zh-CN"/>
        </w:rPr>
        <w:t>详见招标文件</w:t>
      </w:r>
    </w:p>
    <w:p>
      <w:pPr>
        <w:snapToGrid w:val="0"/>
        <w:spacing w:line="360" w:lineRule="auto"/>
        <w:ind w:firstLine="480" w:firstLineChars="200"/>
        <w:rPr>
          <w:rFonts w:hint="default" w:ascii="Times New Roman" w:hAnsi="Times New Roman" w:eastAsia="宋体" w:cs="Times New Roman"/>
          <w:color w:val="auto"/>
          <w:sz w:val="24"/>
          <w:szCs w:val="24"/>
          <w:highlight w:val="none"/>
          <w:u w:val="single"/>
          <w:lang w:val="en-US" w:eastAsia="zh-CN"/>
        </w:rPr>
      </w:pPr>
      <w:r>
        <w:rPr>
          <w:rFonts w:hint="eastAsia" w:ascii="Times New Roman" w:hAnsi="Times New Roman"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本项目</w:t>
      </w:r>
      <w:r>
        <w:rPr>
          <w:rFonts w:hint="default" w:ascii="Times New Roman" w:hAnsi="Times New Roman" w:eastAsia="宋体" w:cs="Times New Roman"/>
          <w:color w:val="auto"/>
          <w:sz w:val="24"/>
          <w:szCs w:val="24"/>
          <w:highlight w:val="none"/>
          <w:u w:val="none"/>
          <w:lang w:val="en-US" w:eastAsia="zh-CN"/>
        </w:rPr>
        <w:t>接受联合体投标，联合体成员（含联合体牵头人）数量不超过2家。</w:t>
      </w:r>
    </w:p>
    <w:p>
      <w:pPr>
        <w:snapToGrid w:val="0"/>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二、</w:t>
      </w:r>
      <w:r>
        <w:rPr>
          <w:rFonts w:hint="default" w:ascii="Times New Roman" w:hAnsi="Times New Roman" w:cs="Times New Roman" w:eastAsiaTheme="minorEastAsia"/>
          <w:b/>
          <w:color w:val="auto"/>
          <w:sz w:val="24"/>
          <w:highlight w:val="none"/>
        </w:rPr>
        <w:t>投标人</w:t>
      </w:r>
      <w:r>
        <w:rPr>
          <w:rFonts w:hint="default" w:ascii="Times New Roman" w:hAnsi="Times New Roman" w:eastAsia="宋体" w:cs="Times New Roman"/>
          <w:b/>
          <w:bCs/>
          <w:color w:val="auto"/>
          <w:sz w:val="24"/>
          <w:szCs w:val="18"/>
          <w:highlight w:val="none"/>
        </w:rPr>
        <w:t>资格</w:t>
      </w:r>
    </w:p>
    <w:p>
      <w:pPr>
        <w:snapToGrid w:val="0"/>
        <w:spacing w:line="360" w:lineRule="auto"/>
        <w:ind w:firstLine="480" w:firstLineChars="200"/>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eastAsia="宋体" w:cs="Times New Roman"/>
          <w:color w:val="auto"/>
          <w:sz w:val="24"/>
          <w:szCs w:val="24"/>
          <w:highlight w:val="none"/>
        </w:rPr>
        <w:t>1.</w:t>
      </w:r>
      <w:r>
        <w:rPr>
          <w:rFonts w:hint="default" w:ascii="Times New Roman" w:hAnsi="Times New Roman" w:cs="Times New Roman" w:eastAsiaTheme="minorEastAsia"/>
          <w:color w:val="auto"/>
          <w:sz w:val="24"/>
          <w:szCs w:val="18"/>
          <w:highlight w:val="none"/>
        </w:rPr>
        <w:t>具有独立承担民事责任的能力</w:t>
      </w:r>
      <w:r>
        <w:rPr>
          <w:rFonts w:hint="default" w:ascii="Times New Roman" w:hAnsi="Times New Roman" w:eastAsia="宋体" w:cs="Times New Roman"/>
          <w:color w:val="auto"/>
          <w:sz w:val="24"/>
          <w:szCs w:val="24"/>
          <w:highlight w:val="none"/>
          <w:lang w:eastAsia="zh-CN"/>
        </w:rPr>
        <w:t>。</w:t>
      </w: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2.投标人资质须同时满足：</w:t>
      </w: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u w:val="none"/>
          <w:lang w:val="en-US" w:eastAsia="zh-CN"/>
        </w:rPr>
        <w:t>（1）</w:t>
      </w:r>
      <w:r>
        <w:rPr>
          <w:rFonts w:hint="default" w:ascii="Times New Roman" w:hAnsi="Times New Roman" w:eastAsia="宋体" w:cs="Times New Roman"/>
          <w:color w:val="auto"/>
          <w:sz w:val="24"/>
          <w:szCs w:val="24"/>
          <w:highlight w:val="none"/>
          <w:u w:val="none"/>
          <w:lang w:val="en-US" w:eastAsia="zh-CN"/>
        </w:rPr>
        <w:t>投标人须具备具有建筑工程施工总承包叁级</w:t>
      </w:r>
      <w:r>
        <w:rPr>
          <w:rFonts w:hint="eastAsia" w:ascii="Times New Roman" w:hAnsi="Times New Roman" w:cs="Times New Roman"/>
          <w:color w:val="auto"/>
          <w:sz w:val="24"/>
          <w:szCs w:val="24"/>
          <w:highlight w:val="none"/>
          <w:u w:val="none"/>
          <w:lang w:val="en-US" w:eastAsia="zh-CN"/>
        </w:rPr>
        <w:t>或装饰装修贰级</w:t>
      </w:r>
      <w:r>
        <w:rPr>
          <w:rFonts w:hint="default" w:ascii="Times New Roman" w:hAnsi="Times New Roman" w:eastAsia="宋体" w:cs="Times New Roman"/>
          <w:color w:val="auto"/>
          <w:sz w:val="24"/>
          <w:szCs w:val="24"/>
          <w:highlight w:val="none"/>
          <w:u w:val="none"/>
          <w:lang w:val="en-US" w:eastAsia="zh-CN"/>
        </w:rPr>
        <w:t>及以上资质，且具有有效的安全生产许可证；</w:t>
      </w: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u w:val="none"/>
          <w:lang w:val="en-US" w:eastAsia="zh-CN"/>
        </w:rPr>
        <w:t>（2）具有下列工程设计资质之一：①工程设计综合甲级资质；②建筑行业工程设计乙级及以上资质；③建筑行业（建筑工程）专业工程设计乙级及以上资质</w:t>
      </w:r>
      <w:r>
        <w:rPr>
          <w:rFonts w:hint="eastAsia" w:ascii="Times New Roman" w:hAnsi="Times New Roman" w:cs="Times New Roman"/>
          <w:color w:val="auto"/>
          <w:sz w:val="24"/>
          <w:szCs w:val="24"/>
          <w:highlight w:val="none"/>
          <w:u w:val="none"/>
          <w:lang w:val="en-US" w:eastAsia="zh-CN"/>
        </w:rPr>
        <w:t>；④建筑装饰工程设计专项乙级及以上资质。</w:t>
      </w: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3.投标人业绩要求：无</w:t>
      </w: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4.项目经理、施工负责人资格要求：</w:t>
      </w: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color w:val="auto"/>
          <w:sz w:val="24"/>
          <w:szCs w:val="24"/>
          <w:highlight w:val="none"/>
          <w:lang w:val="en-US" w:eastAsia="zh-CN"/>
        </w:rPr>
        <w:sectPr>
          <w:footerReference r:id="rId6" w:type="default"/>
          <w:pgSz w:w="11906" w:h="16838"/>
          <w:pgMar w:top="2098" w:right="1474" w:bottom="1701" w:left="1587" w:header="720" w:footer="998" w:gutter="0"/>
          <w:pgNumType w:fmt="decimal"/>
          <w:cols w:space="720" w:num="1"/>
          <w:docGrid w:type="lines" w:linePitch="312" w:charSpace="0"/>
        </w:sectPr>
      </w:pP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（1）项目经理资格要求：投标人拟委任项目经理须具备建筑工程专业二级及以上注册建造师资格，具备有效的安全生产考核合格证书。</w:t>
      </w: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（2）施工负责人资格要求：投标人拟委任施工负责人须具备建筑工程专业二级及以上注册建造师资格，具备有效的安全生产考核合格证书。</w:t>
      </w: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（3）项目经理与施工负责人可以为同一人。</w:t>
      </w: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5.项目经理、施工负责人业绩要求：无</w:t>
      </w: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（1）项目经理业绩要求：无；</w:t>
      </w: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（2）施工负责人业绩要求：无；</w:t>
      </w: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6.投标人财务要求：无。</w:t>
      </w:r>
    </w:p>
    <w:p>
      <w:pPr>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7.投标人不得存在以下不良信用记录情形之一：</w:t>
      </w:r>
    </w:p>
    <w:p>
      <w:pPr>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（1）投标人被人民法院列入失信被执行人的；</w:t>
      </w:r>
    </w:p>
    <w:p>
      <w:pPr>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（2）投标人被税务部门列入重大税收违法案件当事人名单的；</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投标人未被合肥市及其所辖县（市）、区（开发区）公共资源交易监督管理部门记不良行为记录的；或被记不良行为记录（以公布日期为准）</w:t>
      </w:r>
      <w:r>
        <w:rPr>
          <w:rFonts w:hint="default" w:ascii="Times New Roman" w:hAnsi="Times New Roman" w:eastAsia="宋体" w:cs="Times New Roman"/>
          <w:color w:val="auto"/>
          <w:sz w:val="24"/>
          <w:szCs w:val="24"/>
          <w:highlight w:val="none"/>
          <w:lang w:eastAsia="zh-CN"/>
        </w:rPr>
        <w:t>；</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开标日前（含当日）6 个月内记分累计未满 10 分的；</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开标日前（含当日）12 个月内记分累计未满 15 分的；</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开标日前（含当日）18 个月内记分累计未满 20 分的；</w:t>
      </w:r>
    </w:p>
    <w:p>
      <w:pPr>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eastAsia="zh-CN"/>
        </w:rPr>
        <w:t>）开标日前（含当日）24 个月内记分累计未满 25 分的。</w:t>
      </w:r>
    </w:p>
    <w:p>
      <w:pPr>
        <w:snapToGrid w:val="0"/>
        <w:spacing w:line="360" w:lineRule="auto"/>
        <w:ind w:firstLine="482" w:firstLineChars="20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rPr>
        <w:t>三、获取招标文件</w:t>
      </w:r>
      <w:r>
        <w:rPr>
          <w:rFonts w:hint="default" w:ascii="Times New Roman" w:hAnsi="Times New Roman" w:eastAsia="宋体" w:cs="Times New Roman"/>
          <w:b/>
          <w:bCs/>
          <w:color w:val="auto"/>
          <w:sz w:val="24"/>
          <w:szCs w:val="24"/>
          <w:highlight w:val="none"/>
          <w:lang w:val="en-US" w:eastAsia="zh-CN"/>
        </w:rPr>
        <w:t>方式</w:t>
      </w:r>
    </w:p>
    <w:p>
      <w:pPr>
        <w:snapToGrid w:val="0"/>
        <w:spacing w:line="360" w:lineRule="auto"/>
        <w:ind w:firstLine="480" w:firstLineChars="200"/>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获取</w:t>
      </w:r>
      <w:r>
        <w:rPr>
          <w:rFonts w:hint="default" w:ascii="Times New Roman" w:hAnsi="Times New Roman" w:eastAsia="宋体" w:cs="Times New Roman"/>
          <w:color w:val="auto"/>
          <w:sz w:val="24"/>
          <w:szCs w:val="24"/>
          <w:highlight w:val="none"/>
        </w:rPr>
        <w:t>时间：</w:t>
      </w:r>
      <w:r>
        <w:rPr>
          <w:rFonts w:hint="default" w:ascii="Times New Roman" w:hAnsi="Times New Roman" w:eastAsia="宋体" w:cs="Times New Roman"/>
          <w:b w:val="0"/>
          <w:bCs w:val="0"/>
          <w:color w:val="auto"/>
          <w:sz w:val="24"/>
          <w:szCs w:val="24"/>
          <w:highlight w:val="none"/>
          <w:u w:val="single"/>
        </w:rPr>
        <w:t>202</w:t>
      </w:r>
      <w:r>
        <w:rPr>
          <w:rFonts w:hint="eastAsia" w:ascii="Times New Roman" w:hAnsi="Times New Roman" w:cs="Times New Roman"/>
          <w:b w:val="0"/>
          <w:bCs w:val="0"/>
          <w:color w:val="auto"/>
          <w:sz w:val="24"/>
          <w:szCs w:val="24"/>
          <w:highlight w:val="none"/>
          <w:u w:val="single"/>
          <w:lang w:val="en-US" w:eastAsia="zh-CN"/>
        </w:rPr>
        <w:t>3</w:t>
      </w:r>
      <w:r>
        <w:rPr>
          <w:rFonts w:hint="default" w:ascii="Times New Roman" w:hAnsi="Times New Roman" w:eastAsia="宋体" w:cs="Times New Roman"/>
          <w:b w:val="0"/>
          <w:bCs w:val="0"/>
          <w:color w:val="auto"/>
          <w:sz w:val="24"/>
          <w:szCs w:val="24"/>
          <w:highlight w:val="none"/>
          <w:u w:val="single"/>
        </w:rPr>
        <w:t>年</w:t>
      </w:r>
      <w:r>
        <w:rPr>
          <w:rFonts w:hint="eastAsia" w:ascii="Times New Roman" w:hAnsi="Times New Roman" w:cs="Times New Roman"/>
          <w:b w:val="0"/>
          <w:bCs w:val="0"/>
          <w:color w:val="auto"/>
          <w:sz w:val="24"/>
          <w:szCs w:val="24"/>
          <w:highlight w:val="none"/>
          <w:u w:val="single"/>
          <w:lang w:val="en-US" w:eastAsia="zh-CN"/>
        </w:rPr>
        <w:t>5</w:t>
      </w:r>
      <w:r>
        <w:rPr>
          <w:rFonts w:hint="default" w:ascii="Times New Roman" w:hAnsi="Times New Roman" w:eastAsia="宋体" w:cs="Times New Roman"/>
          <w:b w:val="0"/>
          <w:bCs w:val="0"/>
          <w:color w:val="auto"/>
          <w:sz w:val="24"/>
          <w:szCs w:val="24"/>
          <w:highlight w:val="none"/>
          <w:u w:val="single"/>
        </w:rPr>
        <w:t>月</w:t>
      </w:r>
      <w:r>
        <w:rPr>
          <w:rFonts w:hint="eastAsia" w:ascii="Times New Roman" w:hAnsi="Times New Roman" w:cs="Times New Roman"/>
          <w:b w:val="0"/>
          <w:bCs w:val="0"/>
          <w:color w:val="auto"/>
          <w:sz w:val="24"/>
          <w:szCs w:val="24"/>
          <w:highlight w:val="none"/>
          <w:u w:val="single"/>
          <w:lang w:val="en-US" w:eastAsia="zh-CN"/>
        </w:rPr>
        <w:t>8</w:t>
      </w:r>
      <w:r>
        <w:rPr>
          <w:rFonts w:hint="default" w:ascii="Times New Roman" w:hAnsi="Times New Roman" w:eastAsia="宋体" w:cs="Times New Roman"/>
          <w:b w:val="0"/>
          <w:bCs w:val="0"/>
          <w:color w:val="auto"/>
          <w:sz w:val="24"/>
          <w:szCs w:val="24"/>
          <w:highlight w:val="none"/>
          <w:u w:val="single"/>
        </w:rPr>
        <w:t>日至202</w:t>
      </w:r>
      <w:r>
        <w:rPr>
          <w:rFonts w:hint="eastAsia" w:ascii="Times New Roman" w:hAnsi="Times New Roman" w:cs="Times New Roman"/>
          <w:b w:val="0"/>
          <w:bCs w:val="0"/>
          <w:color w:val="auto"/>
          <w:sz w:val="24"/>
          <w:szCs w:val="24"/>
          <w:highlight w:val="none"/>
          <w:u w:val="single"/>
          <w:lang w:val="en-US" w:eastAsia="zh-CN"/>
        </w:rPr>
        <w:t>3</w:t>
      </w:r>
      <w:r>
        <w:rPr>
          <w:rFonts w:hint="default" w:ascii="Times New Roman" w:hAnsi="Times New Roman" w:eastAsia="宋体" w:cs="Times New Roman"/>
          <w:b w:val="0"/>
          <w:bCs w:val="0"/>
          <w:color w:val="auto"/>
          <w:sz w:val="24"/>
          <w:szCs w:val="24"/>
          <w:highlight w:val="none"/>
          <w:u w:val="single"/>
        </w:rPr>
        <w:t>年</w:t>
      </w:r>
      <w:r>
        <w:rPr>
          <w:rFonts w:hint="eastAsia" w:ascii="Times New Roman" w:hAnsi="Times New Roman" w:cs="Times New Roman"/>
          <w:b w:val="0"/>
          <w:bCs w:val="0"/>
          <w:color w:val="auto"/>
          <w:sz w:val="24"/>
          <w:szCs w:val="24"/>
          <w:highlight w:val="none"/>
          <w:u w:val="single"/>
          <w:lang w:val="en-US" w:eastAsia="zh-CN"/>
        </w:rPr>
        <w:t>5</w:t>
      </w:r>
      <w:r>
        <w:rPr>
          <w:rFonts w:hint="default" w:ascii="Times New Roman" w:hAnsi="Times New Roman" w:eastAsia="宋体" w:cs="Times New Roman"/>
          <w:b w:val="0"/>
          <w:bCs w:val="0"/>
          <w:color w:val="auto"/>
          <w:sz w:val="24"/>
          <w:szCs w:val="24"/>
          <w:highlight w:val="none"/>
          <w:u w:val="single"/>
        </w:rPr>
        <w:t>月</w:t>
      </w:r>
      <w:r>
        <w:rPr>
          <w:rFonts w:hint="eastAsia" w:ascii="Times New Roman" w:hAnsi="Times New Roman" w:cs="Times New Roman"/>
          <w:b w:val="0"/>
          <w:bCs w:val="0"/>
          <w:color w:val="auto"/>
          <w:sz w:val="24"/>
          <w:szCs w:val="24"/>
          <w:highlight w:val="none"/>
          <w:u w:val="single"/>
          <w:lang w:val="en-US" w:eastAsia="zh-CN"/>
        </w:rPr>
        <w:t>14</w:t>
      </w:r>
      <w:r>
        <w:rPr>
          <w:rFonts w:hint="default" w:ascii="Times New Roman" w:hAnsi="Times New Roman" w:eastAsia="宋体" w:cs="Times New Roman"/>
          <w:b w:val="0"/>
          <w:bCs w:val="0"/>
          <w:color w:val="auto"/>
          <w:sz w:val="24"/>
          <w:szCs w:val="24"/>
          <w:highlight w:val="none"/>
          <w:u w:val="single"/>
        </w:rPr>
        <w:t>日</w:t>
      </w:r>
    </w:p>
    <w:p>
      <w:pPr>
        <w:snapToGrid w:val="0"/>
        <w:spacing w:line="360" w:lineRule="auto"/>
        <w:ind w:firstLine="480" w:firstLineChars="200"/>
        <w:jc w:val="left"/>
        <w:rPr>
          <w:rFonts w:hint="default" w:ascii="Times New Roman" w:hAnsi="Times New Roman" w:eastAsia="宋体" w:cs="Times New Roman"/>
          <w:color w:val="auto"/>
          <w:sz w:val="24"/>
          <w:szCs w:val="24"/>
          <w:highlight w:val="none"/>
          <w:shd w:val="clear" w:color="auto" w:fill="FFFFFF"/>
        </w:rPr>
      </w:pPr>
      <w:r>
        <w:rPr>
          <w:rFonts w:hint="default" w:ascii="Times New Roman" w:hAnsi="Times New Roman" w:eastAsia="宋体" w:cs="Times New Roman"/>
          <w:color w:val="auto"/>
          <w:sz w:val="24"/>
          <w:szCs w:val="24"/>
          <w:highlight w:val="none"/>
          <w:lang w:val="en-US" w:eastAsia="zh-CN"/>
        </w:rPr>
        <w:t>2.获取</w:t>
      </w:r>
      <w:r>
        <w:rPr>
          <w:rFonts w:hint="default" w:ascii="Times New Roman" w:hAnsi="Times New Roman" w:eastAsia="宋体" w:cs="Times New Roman"/>
          <w:color w:val="auto"/>
          <w:sz w:val="24"/>
          <w:szCs w:val="24"/>
          <w:highlight w:val="none"/>
        </w:rPr>
        <w:t>方式：</w:t>
      </w:r>
      <w:r>
        <w:rPr>
          <w:rFonts w:hint="default" w:ascii="Times New Roman" w:hAnsi="Times New Roman" w:eastAsia="宋体" w:cs="Times New Roman"/>
          <w:color w:val="auto"/>
          <w:sz w:val="24"/>
          <w:szCs w:val="24"/>
          <w:highlight w:val="none"/>
          <w:u w:val="single"/>
        </w:rPr>
        <w:t>登录合肥包河文广产业投资有限公司官方网站http://www.bhwgcy.com/</w:t>
      </w:r>
      <w:r>
        <w:rPr>
          <w:rFonts w:hint="default" w:ascii="Times New Roman" w:hAnsi="Times New Roman" w:eastAsia="宋体" w:cs="Times New Roman"/>
          <w:color w:val="auto"/>
          <w:sz w:val="24"/>
          <w:szCs w:val="24"/>
          <w:highlight w:val="none"/>
          <w:shd w:val="clear" w:color="auto" w:fill="FFFFFF"/>
        </w:rPr>
        <w:t>并下载招标文件及相关附件。在投标截止</w:t>
      </w:r>
      <w:r>
        <w:rPr>
          <w:rFonts w:hint="default" w:ascii="Times New Roman" w:hAnsi="Times New Roman" w:eastAsia="宋体" w:cs="Times New Roman"/>
          <w:color w:val="auto"/>
          <w:sz w:val="24"/>
          <w:szCs w:val="24"/>
          <w:highlight w:val="none"/>
          <w:shd w:val="clear" w:color="auto" w:fill="FFFFFF"/>
          <w:lang w:eastAsia="zh-CN"/>
        </w:rPr>
        <w:t>时间</w:t>
      </w:r>
      <w:r>
        <w:rPr>
          <w:rFonts w:hint="default" w:ascii="Times New Roman" w:hAnsi="Times New Roman" w:eastAsia="宋体" w:cs="Times New Roman"/>
          <w:color w:val="auto"/>
          <w:sz w:val="24"/>
          <w:szCs w:val="24"/>
          <w:highlight w:val="none"/>
          <w:shd w:val="clear" w:color="auto" w:fill="FFFFFF"/>
        </w:rPr>
        <w:t>前，将投标文件密封</w:t>
      </w:r>
      <w:r>
        <w:rPr>
          <w:rFonts w:hint="default" w:ascii="Times New Roman" w:hAnsi="Times New Roman" w:eastAsia="宋体" w:cs="Times New Roman"/>
          <w:color w:val="auto"/>
          <w:sz w:val="24"/>
          <w:szCs w:val="24"/>
          <w:highlight w:val="none"/>
          <w:shd w:val="clear" w:color="auto" w:fill="FFFFFF"/>
          <w:lang w:eastAsia="zh-CN"/>
        </w:rPr>
        <w:t>提交（</w:t>
      </w:r>
      <w:r>
        <w:rPr>
          <w:rFonts w:hint="default" w:ascii="Times New Roman" w:hAnsi="Times New Roman" w:eastAsia="宋体" w:cs="Times New Roman"/>
          <w:color w:val="auto"/>
          <w:sz w:val="24"/>
          <w:szCs w:val="24"/>
          <w:highlight w:val="none"/>
          <w:shd w:val="clear" w:color="auto" w:fill="FFFFFF"/>
          <w:lang w:val="en-US" w:eastAsia="zh-CN"/>
        </w:rPr>
        <w:t>或快递</w:t>
      </w:r>
      <w:r>
        <w:rPr>
          <w:rFonts w:hint="default" w:ascii="Times New Roman" w:hAnsi="Times New Roman" w:eastAsia="宋体" w:cs="Times New Roman"/>
          <w:color w:val="auto"/>
          <w:sz w:val="24"/>
          <w:szCs w:val="24"/>
          <w:highlight w:val="none"/>
          <w:shd w:val="clear" w:color="auto" w:fill="FFFFFF"/>
          <w:lang w:eastAsia="zh-CN"/>
        </w:rPr>
        <w:t>）</w:t>
      </w:r>
      <w:r>
        <w:rPr>
          <w:rFonts w:hint="default" w:ascii="Times New Roman" w:hAnsi="Times New Roman" w:eastAsia="宋体" w:cs="Times New Roman"/>
          <w:color w:val="auto"/>
          <w:sz w:val="24"/>
          <w:szCs w:val="24"/>
          <w:highlight w:val="none"/>
          <w:shd w:val="clear" w:color="auto" w:fill="FFFFFF"/>
        </w:rPr>
        <w:t>至项目</w:t>
      </w:r>
      <w:r>
        <w:rPr>
          <w:rFonts w:hint="default" w:ascii="Times New Roman" w:hAnsi="Times New Roman" w:eastAsia="宋体" w:cs="Times New Roman"/>
          <w:color w:val="auto"/>
          <w:sz w:val="24"/>
          <w:szCs w:val="24"/>
          <w:highlight w:val="none"/>
          <w:shd w:val="clear" w:color="auto" w:fill="FFFFFF"/>
          <w:lang w:val="en-US" w:eastAsia="zh-CN"/>
        </w:rPr>
        <w:t>联系</w:t>
      </w:r>
      <w:r>
        <w:rPr>
          <w:rFonts w:hint="default" w:ascii="Times New Roman" w:hAnsi="Times New Roman" w:eastAsia="宋体" w:cs="Times New Roman"/>
          <w:color w:val="auto"/>
          <w:sz w:val="24"/>
          <w:szCs w:val="24"/>
          <w:highlight w:val="none"/>
          <w:shd w:val="clear" w:color="auto" w:fill="FFFFFF"/>
        </w:rPr>
        <w:t>人处即可。</w:t>
      </w:r>
    </w:p>
    <w:p>
      <w:pPr>
        <w:snapToGrid w:val="0"/>
        <w:spacing w:line="360" w:lineRule="auto"/>
        <w:ind w:firstLine="482" w:firstLineChars="200"/>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rPr>
        <w:t>四、</w:t>
      </w:r>
      <w:r>
        <w:rPr>
          <w:rFonts w:hint="eastAsia" w:ascii="宋体" w:hAnsi="宋体" w:eastAsia="宋体" w:cs="宋体"/>
          <w:b/>
          <w:bCs/>
          <w:color w:val="auto"/>
          <w:sz w:val="24"/>
          <w:szCs w:val="24"/>
          <w:highlight w:val="none"/>
        </w:rPr>
        <w:t>提交投标文件截止时间、开标时间和地点</w:t>
      </w:r>
    </w:p>
    <w:p>
      <w:pPr>
        <w:snapToGrid w:val="0"/>
        <w:spacing w:line="360" w:lineRule="auto"/>
        <w:ind w:firstLine="480" w:firstLineChars="200"/>
        <w:rPr>
          <w:rFonts w:hint="default" w:ascii="Times New Roman" w:hAnsi="Times New Roman" w:eastAsia="宋体" w:cs="Times New Roman"/>
          <w:b/>
          <w:bCs/>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lang w:val="en-US" w:eastAsia="zh-CN"/>
        </w:rPr>
        <w:t>1.投标文件提交截止时间：</w:t>
      </w:r>
      <w:r>
        <w:rPr>
          <w:rFonts w:hint="default" w:ascii="Times New Roman" w:hAnsi="Times New Roman" w:eastAsia="宋体" w:cs="Times New Roman"/>
          <w:b w:val="0"/>
          <w:bCs w:val="0"/>
          <w:color w:val="auto"/>
          <w:sz w:val="24"/>
          <w:szCs w:val="24"/>
          <w:highlight w:val="none"/>
          <w:u w:val="single"/>
          <w:lang w:val="en-US" w:eastAsia="zh-CN"/>
        </w:rPr>
        <w:t>202</w:t>
      </w:r>
      <w:r>
        <w:rPr>
          <w:rFonts w:hint="eastAsia" w:ascii="Times New Roman" w:hAnsi="Times New Roman" w:eastAsia="宋体" w:cs="Times New Roman"/>
          <w:b w:val="0"/>
          <w:bCs w:val="0"/>
          <w:color w:val="auto"/>
          <w:sz w:val="24"/>
          <w:szCs w:val="24"/>
          <w:highlight w:val="none"/>
          <w:u w:val="single"/>
          <w:lang w:val="en-US" w:eastAsia="zh-CN"/>
        </w:rPr>
        <w:t>3</w:t>
      </w:r>
      <w:r>
        <w:rPr>
          <w:rFonts w:hint="default" w:ascii="Times New Roman" w:hAnsi="Times New Roman" w:eastAsia="宋体" w:cs="Times New Roman"/>
          <w:b w:val="0"/>
          <w:bCs w:val="0"/>
          <w:color w:val="auto"/>
          <w:sz w:val="24"/>
          <w:szCs w:val="24"/>
          <w:highlight w:val="none"/>
          <w:u w:val="single"/>
          <w:lang w:val="en-US" w:eastAsia="zh-CN"/>
        </w:rPr>
        <w:t>年</w:t>
      </w:r>
      <w:r>
        <w:rPr>
          <w:rFonts w:hint="eastAsia" w:ascii="Times New Roman" w:hAnsi="Times New Roman" w:cs="Times New Roman"/>
          <w:b w:val="0"/>
          <w:bCs w:val="0"/>
          <w:color w:val="auto"/>
          <w:sz w:val="24"/>
          <w:szCs w:val="24"/>
          <w:highlight w:val="none"/>
          <w:u w:val="single"/>
          <w:lang w:val="en-US" w:eastAsia="zh-CN"/>
        </w:rPr>
        <w:t>5</w:t>
      </w:r>
      <w:r>
        <w:rPr>
          <w:rFonts w:hint="default" w:ascii="Times New Roman" w:hAnsi="Times New Roman" w:eastAsia="宋体" w:cs="Times New Roman"/>
          <w:b w:val="0"/>
          <w:bCs w:val="0"/>
          <w:color w:val="auto"/>
          <w:sz w:val="24"/>
          <w:szCs w:val="24"/>
          <w:highlight w:val="none"/>
          <w:u w:val="single"/>
          <w:lang w:val="en-US" w:eastAsia="zh-CN"/>
        </w:rPr>
        <w:t>月</w:t>
      </w:r>
      <w:r>
        <w:rPr>
          <w:rFonts w:hint="eastAsia" w:ascii="Times New Roman" w:hAnsi="Times New Roman" w:cs="Times New Roman"/>
          <w:b w:val="0"/>
          <w:bCs w:val="0"/>
          <w:color w:val="auto"/>
          <w:sz w:val="24"/>
          <w:szCs w:val="24"/>
          <w:highlight w:val="none"/>
          <w:u w:val="single"/>
          <w:lang w:val="en-US" w:eastAsia="zh-CN"/>
        </w:rPr>
        <w:t>15</w:t>
      </w:r>
      <w:r>
        <w:rPr>
          <w:rFonts w:hint="default" w:ascii="Times New Roman" w:hAnsi="Times New Roman" w:eastAsia="宋体" w:cs="Times New Roman"/>
          <w:b w:val="0"/>
          <w:bCs w:val="0"/>
          <w:color w:val="auto"/>
          <w:sz w:val="24"/>
          <w:szCs w:val="24"/>
          <w:highlight w:val="none"/>
          <w:u w:val="single"/>
          <w:lang w:val="en-US" w:eastAsia="zh-CN"/>
        </w:rPr>
        <w:t>日</w:t>
      </w:r>
      <w:r>
        <w:rPr>
          <w:rFonts w:hint="eastAsia" w:ascii="Times New Roman" w:hAnsi="Times New Roman" w:cs="Times New Roman"/>
          <w:b w:val="0"/>
          <w:bCs w:val="0"/>
          <w:color w:val="auto"/>
          <w:sz w:val="24"/>
          <w:szCs w:val="24"/>
          <w:highlight w:val="none"/>
          <w:u w:val="single"/>
          <w:lang w:val="en-US" w:eastAsia="zh-CN"/>
        </w:rPr>
        <w:t>15</w:t>
      </w:r>
      <w:r>
        <w:rPr>
          <w:rFonts w:hint="default" w:ascii="Times New Roman" w:hAnsi="Times New Roman" w:eastAsia="宋体" w:cs="Times New Roman"/>
          <w:b w:val="0"/>
          <w:bCs w:val="0"/>
          <w:color w:val="auto"/>
          <w:sz w:val="24"/>
          <w:szCs w:val="24"/>
          <w:highlight w:val="none"/>
          <w:u w:val="single"/>
          <w:lang w:val="en-US" w:eastAsia="zh-CN"/>
        </w:rPr>
        <w:t>时</w:t>
      </w:r>
      <w:r>
        <w:rPr>
          <w:rFonts w:hint="eastAsia" w:ascii="Times New Roman" w:hAnsi="Times New Roman" w:cs="Times New Roman"/>
          <w:b w:val="0"/>
          <w:bCs w:val="0"/>
          <w:color w:val="auto"/>
          <w:sz w:val="24"/>
          <w:szCs w:val="24"/>
          <w:highlight w:val="none"/>
          <w:u w:val="single"/>
          <w:lang w:val="en-US" w:eastAsia="zh-CN"/>
        </w:rPr>
        <w:t xml:space="preserve"> </w:t>
      </w:r>
    </w:p>
    <w:p>
      <w:pPr>
        <w:snapToGrid w:val="0"/>
        <w:spacing w:line="360" w:lineRule="auto"/>
        <w:ind w:firstLine="480" w:firstLineChars="200"/>
        <w:rPr>
          <w:rFonts w:hint="default" w:ascii="Times New Roman" w:hAnsi="Times New Roman" w:eastAsia="宋体" w:cs="Times New Roman"/>
          <w:b/>
          <w:bCs/>
          <w:color w:val="auto"/>
          <w:sz w:val="24"/>
          <w:szCs w:val="24"/>
          <w:highlight w:val="none"/>
          <w:u w:val="single"/>
          <w:lang w:val="en-US" w:eastAsia="zh-CN"/>
        </w:rPr>
      </w:pPr>
      <w:r>
        <w:rPr>
          <w:rFonts w:hint="default" w:ascii="Times New Roman" w:hAnsi="Times New Roman" w:eastAsia="宋体" w:cs="Times New Roman"/>
          <w:color w:val="auto"/>
          <w:sz w:val="24"/>
          <w:szCs w:val="24"/>
          <w:highlight w:val="none"/>
          <w:lang w:val="en-US" w:eastAsia="zh-CN"/>
        </w:rPr>
        <w:t>2.投标文件提交地点：</w:t>
      </w:r>
      <w:r>
        <w:rPr>
          <w:rFonts w:hint="eastAsia" w:ascii="宋体" w:hAnsi="宋体" w:eastAsia="宋体" w:cs="宋体"/>
          <w:color w:val="auto"/>
          <w:sz w:val="24"/>
          <w:szCs w:val="24"/>
          <w:highlight w:val="none"/>
          <w:u w:val="none"/>
        </w:rPr>
        <w:t>合肥市包河区滨湖卓越城文华园一期</w:t>
      </w:r>
      <w:r>
        <w:rPr>
          <w:rFonts w:hint="eastAsia" w:ascii="宋体" w:hAnsi="宋体" w:eastAsia="宋体" w:cs="宋体"/>
          <w:color w:val="auto"/>
          <w:sz w:val="24"/>
          <w:szCs w:val="24"/>
          <w:highlight w:val="none"/>
          <w:u w:val="none"/>
          <w:lang w:val="en-US" w:eastAsia="zh-CN"/>
        </w:rPr>
        <w:t>A</w:t>
      </w:r>
      <w:r>
        <w:rPr>
          <w:rFonts w:hint="eastAsia" w:ascii="宋体" w:hAnsi="宋体" w:eastAsia="宋体" w:cs="宋体"/>
          <w:color w:val="auto"/>
          <w:sz w:val="24"/>
          <w:szCs w:val="24"/>
          <w:highlight w:val="none"/>
          <w:u w:val="none"/>
        </w:rPr>
        <w:t>2楼</w:t>
      </w:r>
      <w:r>
        <w:rPr>
          <w:rFonts w:hint="eastAsia" w:ascii="宋体" w:hAnsi="宋体" w:eastAsia="宋体" w:cs="宋体"/>
          <w:color w:val="auto"/>
          <w:sz w:val="24"/>
          <w:szCs w:val="24"/>
          <w:highlight w:val="none"/>
          <w:u w:val="none"/>
          <w:lang w:val="en-US" w:eastAsia="zh-CN"/>
        </w:rPr>
        <w:t>2层</w:t>
      </w:r>
    </w:p>
    <w:p>
      <w:pPr>
        <w:snapToGrid w:val="0"/>
        <w:spacing w:line="360" w:lineRule="auto"/>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五、开标时间：同</w:t>
      </w:r>
      <w:r>
        <w:rPr>
          <w:rFonts w:hint="default" w:ascii="宋体" w:hAnsi="宋体" w:eastAsia="宋体" w:cs="宋体"/>
          <w:b/>
          <w:bCs/>
          <w:color w:val="auto"/>
          <w:sz w:val="24"/>
          <w:szCs w:val="24"/>
          <w:highlight w:val="none"/>
        </w:rPr>
        <w:t>投标</w:t>
      </w:r>
      <w:r>
        <w:rPr>
          <w:rFonts w:hint="default" w:ascii="宋体" w:hAnsi="宋体" w:eastAsia="宋体" w:cs="宋体"/>
          <w:b/>
          <w:bCs/>
          <w:color w:val="auto"/>
          <w:sz w:val="24"/>
          <w:szCs w:val="24"/>
          <w:highlight w:val="none"/>
          <w:lang w:eastAsia="zh-CN"/>
        </w:rPr>
        <w:t>文件提交</w:t>
      </w:r>
      <w:r>
        <w:rPr>
          <w:rFonts w:hint="default" w:ascii="宋体" w:hAnsi="宋体" w:eastAsia="宋体" w:cs="宋体"/>
          <w:b/>
          <w:bCs/>
          <w:color w:val="auto"/>
          <w:sz w:val="24"/>
          <w:szCs w:val="24"/>
          <w:highlight w:val="none"/>
        </w:rPr>
        <w:t>截止时间</w:t>
      </w:r>
    </w:p>
    <w:p>
      <w:pPr>
        <w:snapToGrid w:val="0"/>
        <w:spacing w:line="360" w:lineRule="auto"/>
        <w:ind w:firstLine="482" w:firstLineChars="200"/>
        <w:rPr>
          <w:rFonts w:hint="default"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default" w:ascii="宋体" w:hAnsi="宋体" w:eastAsia="宋体" w:cs="宋体"/>
          <w:b/>
          <w:bCs/>
          <w:color w:val="auto"/>
          <w:sz w:val="24"/>
          <w:szCs w:val="24"/>
          <w:highlight w:val="none"/>
        </w:rPr>
        <w:t>、公告期限</w:t>
      </w:r>
    </w:p>
    <w:p>
      <w:pPr>
        <w:snapToGrid w:val="0"/>
        <w:spacing w:line="360" w:lineRule="auto"/>
        <w:ind w:firstLine="422" w:firstLineChars="20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自本公告发布之日起</w:t>
      </w:r>
      <w:r>
        <w:rPr>
          <w:rFonts w:hint="eastAsia" w:ascii="Times New Roman" w:hAnsi="Times New Roman" w:eastAsia="宋体" w:cs="Times New Roman"/>
          <w:b/>
          <w:bCs/>
          <w:color w:val="auto"/>
          <w:sz w:val="21"/>
          <w:szCs w:val="21"/>
          <w:highlight w:val="none"/>
          <w:lang w:val="en-US" w:eastAsia="zh-CN"/>
        </w:rPr>
        <w:t>5</w:t>
      </w:r>
      <w:r>
        <w:rPr>
          <w:rFonts w:hint="default" w:ascii="Times New Roman" w:hAnsi="Times New Roman" w:eastAsia="宋体" w:cs="Times New Roman"/>
          <w:b/>
          <w:bCs/>
          <w:color w:val="auto"/>
          <w:sz w:val="21"/>
          <w:szCs w:val="21"/>
          <w:highlight w:val="none"/>
          <w:lang w:val="en-US" w:eastAsia="zh-CN"/>
        </w:rPr>
        <w:t>个工作</w:t>
      </w:r>
      <w:r>
        <w:rPr>
          <w:rFonts w:hint="default" w:ascii="Times New Roman" w:hAnsi="Times New Roman" w:eastAsia="宋体" w:cs="Times New Roman"/>
          <w:b/>
          <w:bCs/>
          <w:color w:val="auto"/>
          <w:sz w:val="21"/>
          <w:szCs w:val="21"/>
          <w:highlight w:val="none"/>
        </w:rPr>
        <w:t>日</w:t>
      </w:r>
      <w:r>
        <w:rPr>
          <w:rFonts w:hint="default" w:ascii="Times New Roman" w:hAnsi="Times New Roman" w:eastAsia="宋体" w:cs="Times New Roman"/>
          <w:b/>
          <w:bCs/>
          <w:color w:val="auto"/>
          <w:sz w:val="21"/>
          <w:szCs w:val="21"/>
          <w:highlight w:val="none"/>
          <w:lang w:val="en-US" w:eastAsia="zh-CN"/>
        </w:rPr>
        <w:t>内</w:t>
      </w:r>
      <w:r>
        <w:rPr>
          <w:rFonts w:hint="default" w:ascii="Times New Roman" w:hAnsi="Times New Roman" w:eastAsia="宋体" w:cs="Times New Roman"/>
          <w:b/>
          <w:bCs/>
          <w:color w:val="auto"/>
          <w:sz w:val="21"/>
          <w:szCs w:val="21"/>
          <w:highlight w:val="none"/>
        </w:rPr>
        <w:t>。</w:t>
      </w:r>
    </w:p>
    <w:p>
      <w:pPr>
        <w:snapToGrid w:val="0"/>
        <w:spacing w:line="360" w:lineRule="auto"/>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default" w:ascii="宋体" w:hAnsi="宋体" w:eastAsia="宋体" w:cs="宋体"/>
          <w:b/>
          <w:bCs/>
          <w:color w:val="auto"/>
          <w:sz w:val="24"/>
          <w:szCs w:val="24"/>
          <w:highlight w:val="none"/>
          <w:lang w:val="en-US" w:eastAsia="zh-CN"/>
        </w:rPr>
        <w:t>、其他补充事宜</w:t>
      </w:r>
    </w:p>
    <w:p>
      <w:pPr>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1.潜在投标人应合理安排招标文件获取时间，特别是网络速度慢的地区防止在系统关闭前网络拥堵无法操作。如果因计算机及网络故障造成无法完成招标文件获取，责任自负。</w:t>
      </w:r>
    </w:p>
    <w:p>
      <w:pPr>
        <w:snapToGrid w:val="0"/>
        <w:spacing w:line="360" w:lineRule="auto"/>
        <w:ind w:firstLine="482" w:firstLineChars="200"/>
        <w:rPr>
          <w:rFonts w:hint="default" w:ascii="Times New Roman" w:hAnsi="Times New Roman" w:eastAsia="宋体" w:cs="Times New Roman"/>
          <w:b/>
          <w:bCs/>
          <w:color w:val="auto"/>
          <w:sz w:val="24"/>
          <w:szCs w:val="24"/>
          <w:highlight w:val="none"/>
        </w:rPr>
      </w:pPr>
      <w:r>
        <w:rPr>
          <w:rFonts w:hint="eastAsia" w:ascii="Times New Roman" w:hAnsi="Times New Roman" w:cs="Times New Roman"/>
          <w:b/>
          <w:bCs/>
          <w:color w:val="auto"/>
          <w:sz w:val="24"/>
          <w:szCs w:val="24"/>
          <w:highlight w:val="none"/>
          <w:lang w:val="en-US" w:eastAsia="zh-CN"/>
        </w:rPr>
        <w:t>八</w:t>
      </w:r>
      <w:r>
        <w:rPr>
          <w:rFonts w:hint="default" w:ascii="Times New Roman" w:hAnsi="Times New Roman" w:eastAsia="宋体" w:cs="Times New Roman"/>
          <w:b/>
          <w:bCs/>
          <w:color w:val="auto"/>
          <w:sz w:val="24"/>
          <w:szCs w:val="24"/>
          <w:highlight w:val="none"/>
        </w:rPr>
        <w:t>、对本次招标提出询问，请按以下方式联系。</w:t>
      </w:r>
    </w:p>
    <w:bookmarkEnd w:id="2"/>
    <w:bookmarkEnd w:id="3"/>
    <w:bookmarkEnd w:id="4"/>
    <w:bookmarkEnd w:id="5"/>
    <w:p>
      <w:pPr>
        <w:widowControl/>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信息</w:t>
      </w:r>
    </w:p>
    <w:p>
      <w:pPr>
        <w:snapToGrid w:val="0"/>
        <w:spacing w:line="360" w:lineRule="auto"/>
        <w:ind w:firstLine="480" w:firstLineChars="200"/>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合肥九狮文化传媒有限公司 </w:t>
      </w:r>
    </w:p>
    <w:p>
      <w:pPr>
        <w:snapToGrid w:val="0"/>
        <w:spacing w:line="360" w:lineRule="auto"/>
        <w:ind w:firstLine="480" w:firstLineChars="200"/>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合肥市包河区滨湖卓越城文华园一期</w:t>
      </w:r>
      <w:r>
        <w:rPr>
          <w:rFonts w:hint="eastAsia" w:ascii="宋体" w:hAnsi="宋体" w:eastAsia="宋体" w:cs="宋体"/>
          <w:color w:val="auto"/>
          <w:sz w:val="24"/>
          <w:szCs w:val="24"/>
          <w:highlight w:val="none"/>
          <w:u w:val="single"/>
          <w:lang w:val="en-US" w:eastAsia="zh-CN"/>
        </w:rPr>
        <w:t>A</w:t>
      </w:r>
      <w:r>
        <w:rPr>
          <w:rFonts w:hint="eastAsia" w:ascii="宋体" w:hAnsi="宋体" w:eastAsia="宋体" w:cs="宋体"/>
          <w:color w:val="auto"/>
          <w:sz w:val="24"/>
          <w:szCs w:val="24"/>
          <w:highlight w:val="none"/>
          <w:u w:val="single"/>
        </w:rPr>
        <w:t>2楼</w:t>
      </w:r>
      <w:r>
        <w:rPr>
          <w:rFonts w:hint="eastAsia" w:ascii="宋体" w:hAnsi="宋体" w:eastAsia="宋体" w:cs="宋体"/>
          <w:color w:val="auto"/>
          <w:sz w:val="24"/>
          <w:szCs w:val="24"/>
          <w:highlight w:val="none"/>
          <w:u w:val="single"/>
          <w:lang w:val="en-US" w:eastAsia="zh-CN"/>
        </w:rPr>
        <w:t xml:space="preserve">2层 </w:t>
      </w:r>
    </w:p>
    <w:p>
      <w:pPr>
        <w:pStyle w:val="37"/>
        <w:ind w:left="0" w:leftChars="0"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开户行及账号：徽商银行合肥濉溪路支行</w:t>
      </w:r>
    </w:p>
    <w:p>
      <w:pPr>
        <w:pStyle w:val="37"/>
        <w:ind w:left="0" w:leftChars="0"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2250 1339 8801 0000 0201</w:t>
      </w:r>
    </w:p>
    <w:p>
      <w:pPr>
        <w:snapToGrid w:val="0"/>
        <w:spacing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2.项目联系方式</w:t>
      </w:r>
    </w:p>
    <w:p>
      <w:pPr>
        <w:pStyle w:val="21"/>
        <w:snapToGrid w:val="0"/>
        <w:spacing w:line="360" w:lineRule="auto"/>
        <w:ind w:firstLine="480" w:firstLineChars="200"/>
        <w:rPr>
          <w:rFonts w:hint="default" w:hAnsi="宋体" w:eastAsia="宋体" w:cs="宋体"/>
          <w:color w:val="auto"/>
          <w:sz w:val="24"/>
          <w:szCs w:val="24"/>
          <w:highlight w:val="none"/>
          <w:lang w:val="en-US" w:eastAsia="zh-CN"/>
        </w:rPr>
      </w:pPr>
      <w:r>
        <w:rPr>
          <w:rFonts w:hint="eastAsia" w:hAnsi="宋体" w:cs="宋体"/>
          <w:color w:val="auto"/>
          <w:sz w:val="24"/>
          <w:szCs w:val="24"/>
          <w:highlight w:val="none"/>
        </w:rPr>
        <w:t>项目</w:t>
      </w:r>
      <w:r>
        <w:rPr>
          <w:rFonts w:hint="eastAsia" w:hAnsi="宋体" w:cs="宋体"/>
          <w:color w:val="auto"/>
          <w:sz w:val="24"/>
          <w:szCs w:val="24"/>
          <w:highlight w:val="none"/>
          <w:lang w:val="en-US" w:eastAsia="zh-CN"/>
        </w:rPr>
        <w:t>联系</w:t>
      </w:r>
      <w:r>
        <w:rPr>
          <w:rFonts w:hint="eastAsia" w:hAnsi="宋体" w:cs="宋体"/>
          <w:color w:val="auto"/>
          <w:sz w:val="24"/>
          <w:szCs w:val="24"/>
          <w:highlight w:val="none"/>
        </w:rPr>
        <w:t>人：</w:t>
      </w:r>
      <w:r>
        <w:rPr>
          <w:rFonts w:hint="eastAsia" w:hAnsi="宋体" w:cs="宋体"/>
          <w:color w:val="auto"/>
          <w:sz w:val="24"/>
          <w:szCs w:val="24"/>
          <w:highlight w:val="none"/>
          <w:u w:val="single"/>
          <w:lang w:val="en-US" w:eastAsia="zh-CN"/>
        </w:rPr>
        <w:t xml:space="preserve">            赵工</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u w:val="single"/>
        </w:rPr>
        <w:t xml:space="preserve"> </w:t>
      </w:r>
    </w:p>
    <w:p>
      <w:pPr>
        <w:snapToGrid w:val="0"/>
        <w:spacing w:line="360" w:lineRule="auto"/>
        <w:ind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联系</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lang w:val="en-US" w:eastAsia="zh-CN"/>
        </w:rPr>
        <w:t xml:space="preserve">         0551-63353800      </w:t>
      </w:r>
    </w:p>
    <w:p>
      <w:pPr>
        <w:pStyle w:val="56"/>
        <w:widowControl w:val="0"/>
        <w:autoSpaceDE w:val="0"/>
        <w:autoSpaceDN w:val="0"/>
        <w:adjustRightInd w:val="0"/>
        <w:spacing w:before="0" w:after="0" w:line="360" w:lineRule="auto"/>
        <w:rPr>
          <w:rFonts w:hint="default" w:ascii="Times New Roman" w:hAnsi="Times New Roman" w:eastAsia="宋体" w:cs="Times New Roman"/>
          <w:color w:val="auto"/>
          <w:kern w:val="2"/>
          <w:szCs w:val="18"/>
          <w:highlight w:val="none"/>
        </w:rPr>
      </w:pPr>
    </w:p>
    <w:p>
      <w:pPr>
        <w:autoSpaceDE w:val="0"/>
        <w:autoSpaceDN w:val="0"/>
        <w:adjustRightInd w:val="0"/>
        <w:spacing w:line="360" w:lineRule="auto"/>
        <w:ind w:firstLine="434" w:firstLineChars="181"/>
        <w:jc w:val="right"/>
        <w:rPr>
          <w:rFonts w:hint="default" w:ascii="Times New Roman" w:hAnsi="Times New Roman" w:eastAsia="宋体" w:cs="Times New Roman"/>
          <w:bCs/>
          <w:color w:val="auto"/>
          <w:sz w:val="24"/>
          <w:szCs w:val="18"/>
          <w:highlight w:val="none"/>
        </w:rPr>
      </w:pPr>
      <w:r>
        <w:rPr>
          <w:rFonts w:hint="default" w:ascii="Times New Roman" w:hAnsi="Times New Roman" w:eastAsia="宋体" w:cs="Times New Roman"/>
          <w:bCs/>
          <w:color w:val="auto"/>
          <w:sz w:val="24"/>
          <w:szCs w:val="18"/>
          <w:highlight w:val="none"/>
        </w:rPr>
        <w:br w:type="page"/>
      </w:r>
    </w:p>
    <w:p>
      <w:pPr>
        <w:spacing w:line="360" w:lineRule="auto"/>
        <w:jc w:val="center"/>
        <w:outlineLvl w:val="1"/>
        <w:rPr>
          <w:rFonts w:hint="default" w:ascii="Times New Roman" w:hAnsi="Times New Roman" w:eastAsia="宋体" w:cs="Times New Roman"/>
          <w:b/>
          <w:color w:val="auto"/>
          <w:sz w:val="28"/>
          <w:highlight w:val="none"/>
        </w:rPr>
      </w:pPr>
      <w:bookmarkStart w:id="11" w:name="_Toc19060"/>
      <w:bookmarkStart w:id="12" w:name="_Toc31897"/>
      <w:r>
        <w:rPr>
          <w:rFonts w:hint="default" w:ascii="Times New Roman" w:hAnsi="Times New Roman" w:eastAsia="宋体" w:cs="Times New Roman"/>
          <w:b/>
          <w:color w:val="auto"/>
          <w:sz w:val="28"/>
          <w:highlight w:val="none"/>
        </w:rPr>
        <w:t>第二章  投标人须知</w:t>
      </w:r>
      <w:bookmarkEnd w:id="11"/>
      <w:bookmarkEnd w:id="12"/>
    </w:p>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一、投标人须知前附表</w:t>
      </w:r>
    </w:p>
    <w:p>
      <w:pPr>
        <w:spacing w:line="360" w:lineRule="auto"/>
        <w:ind w:firstLine="435"/>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b/>
          <w:bCs/>
          <w:color w:val="auto"/>
          <w:sz w:val="24"/>
          <w:szCs w:val="18"/>
          <w:highlight w:val="none"/>
        </w:rPr>
        <w:t>注：</w:t>
      </w:r>
      <w:r>
        <w:rPr>
          <w:rFonts w:hint="default" w:ascii="Times New Roman" w:hAnsi="Times New Roman" w:eastAsia="宋体" w:cs="Times New Roman"/>
          <w:color w:val="auto"/>
          <w:sz w:val="24"/>
          <w:szCs w:val="18"/>
          <w:highlight w:val="none"/>
        </w:rPr>
        <w:t>本表是本项目的具体要求，是对投标人须知的具体补充和修改，如有不一致，以本表为准。</w:t>
      </w:r>
    </w:p>
    <w:tbl>
      <w:tblPr>
        <w:tblStyle w:val="38"/>
        <w:tblW w:w="8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rPr>
                <w:rFonts w:hint="default" w:ascii="Times New Roman" w:hAnsi="Times New Roman" w:eastAsia="宋体" w:cs="Times New Roman"/>
                <w:bCs w:val="0"/>
                <w:color w:val="auto"/>
                <w:kern w:val="2"/>
                <w:sz w:val="24"/>
                <w:szCs w:val="20"/>
                <w:highlight w:val="none"/>
              </w:rPr>
            </w:pPr>
            <w:r>
              <w:rPr>
                <w:rFonts w:hint="default" w:ascii="Times New Roman" w:hAnsi="Times New Roman" w:eastAsia="宋体" w:cs="Times New Roman"/>
                <w:bCs w:val="0"/>
                <w:color w:val="auto"/>
                <w:kern w:val="2"/>
                <w:sz w:val="24"/>
                <w:szCs w:val="20"/>
                <w:highlight w:val="none"/>
              </w:rPr>
              <w:t>条款名称</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rPr>
                <w:rFonts w:hint="default" w:ascii="Times New Roman" w:hAnsi="Times New Roman" w:eastAsia="宋体" w:cs="Times New Roman"/>
                <w:bCs w:val="0"/>
                <w:color w:val="auto"/>
                <w:kern w:val="2"/>
                <w:sz w:val="24"/>
                <w:szCs w:val="20"/>
                <w:highlight w:val="none"/>
              </w:rPr>
            </w:pPr>
            <w:r>
              <w:rPr>
                <w:rFonts w:hint="default" w:ascii="Times New Roman" w:hAnsi="Times New Roman" w:eastAsia="宋体" w:cs="Times New Roman"/>
                <w:bCs w:val="0"/>
                <w:color w:val="auto"/>
                <w:kern w:val="2"/>
                <w:sz w:val="24"/>
                <w:szCs w:val="20"/>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 w:val="0"/>
                <w:bCs w:val="0"/>
                <w:color w:val="auto"/>
                <w:sz w:val="24"/>
                <w:highlight w:val="none"/>
                <w:lang w:eastAsia="zh-CN"/>
              </w:rPr>
            </w:pPr>
            <w:r>
              <w:rPr>
                <w:rFonts w:hint="default" w:ascii="Times New Roman" w:hAnsi="Times New Roman" w:eastAsia="宋体" w:cs="Times New Roman"/>
                <w:b w:val="0"/>
                <w:bCs w:val="0"/>
                <w:color w:val="auto"/>
                <w:sz w:val="24"/>
                <w:highlight w:val="none"/>
                <w:lang w:eastAsia="zh-CN"/>
              </w:rPr>
              <w:t>招标人</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kern w:val="2"/>
                <w:sz w:val="24"/>
                <w:szCs w:val="20"/>
                <w:highlight w:val="none"/>
                <w:u w:val="none"/>
              </w:rPr>
            </w:pPr>
            <w:r>
              <w:rPr>
                <w:rFonts w:hint="eastAsia" w:ascii="Times New Roman" w:hAnsi="Times New Roman" w:eastAsia="宋体" w:cs="Times New Roman"/>
                <w:b w:val="0"/>
                <w:bCs w:val="0"/>
                <w:color w:val="auto"/>
                <w:sz w:val="24"/>
                <w:szCs w:val="18"/>
                <w:highlight w:val="none"/>
                <w:u w:val="none"/>
                <w:lang w:val="en-US" w:eastAsia="zh-CN"/>
              </w:rPr>
              <w:t>合肥九狮文化传媒有限公司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 w:val="0"/>
                <w:bCs w:val="0"/>
                <w:color w:val="auto"/>
                <w:sz w:val="24"/>
                <w:highlight w:val="none"/>
              </w:rPr>
            </w:pPr>
            <w:r>
              <w:rPr>
                <w:rFonts w:hint="default" w:ascii="Times New Roman" w:hAnsi="Times New Roman" w:eastAsia="宋体" w:cs="Times New Roman"/>
                <w:b w:val="0"/>
                <w:bCs w:val="0"/>
                <w:color w:val="auto"/>
                <w:sz w:val="24"/>
                <w:highlight w:val="none"/>
              </w:rPr>
              <w:t>采购监督管理部门</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18"/>
                <w:highlight w:val="none"/>
                <w:u w:val="none"/>
              </w:rPr>
            </w:pPr>
            <w:r>
              <w:rPr>
                <w:rFonts w:hint="default" w:ascii="Times New Roman" w:hAnsi="Times New Roman" w:eastAsia="宋体" w:cs="Times New Roman"/>
                <w:b w:val="0"/>
                <w:bCs w:val="0"/>
                <w:color w:val="auto"/>
                <w:sz w:val="24"/>
                <w:szCs w:val="18"/>
                <w:highlight w:val="none"/>
                <w:u w:val="none"/>
              </w:rPr>
              <w:t>合肥包河文广产业投资有限公司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是否允许联合体投标</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lang w:eastAsia="zh-CN"/>
              </w:rPr>
            </w:pPr>
            <w:r>
              <w:rPr>
                <w:rFonts w:hint="default" w:ascii="Times New Roman" w:hAnsi="Times New Roman" w:eastAsia="宋体" w:cs="Times New Roman"/>
                <w:color w:val="auto"/>
                <w:sz w:val="24"/>
                <w:szCs w:val="24"/>
                <w:highlight w:val="none"/>
                <w:u w:val="none"/>
                <w:lang w:val="en-US" w:eastAsia="zh-CN"/>
              </w:rPr>
              <w:t>是，联合体成员（含联合体牵头人）数量不超过2家。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现场考察</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bCs w:val="0"/>
                <w:color w:val="auto"/>
                <w:sz w:val="24"/>
                <w:highlight w:val="none"/>
              </w:rPr>
              <w:t>不组织，投标人自行考察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包别划分</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color w:val="auto"/>
                <w:sz w:val="24"/>
                <w:highlight w:val="none"/>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投标保证金</w:t>
            </w:r>
          </w:p>
        </w:tc>
        <w:tc>
          <w:tcPr>
            <w:tcW w:w="6687" w:type="dxa"/>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szCs w:val="20"/>
                <w:highlight w:val="none"/>
                <w:lang w:val="en-US" w:eastAsia="zh-CN"/>
              </w:rPr>
            </w:pPr>
            <w:r>
              <w:rPr>
                <w:rFonts w:hint="default" w:ascii="Times New Roman" w:hAnsi="Times New Roman" w:eastAsia="宋体" w:cs="Times New Roman"/>
                <w:color w:val="auto"/>
                <w:sz w:val="24"/>
                <w:szCs w:val="20"/>
                <w:highlight w:val="none"/>
                <w:lang w:val="en-US" w:eastAsia="zh-CN"/>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投标有效期</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eastAsia" w:ascii="Times New Roman" w:hAnsi="Times New Roman" w:cs="Times New Roman"/>
                <w:b w:val="0"/>
                <w:color w:val="auto"/>
                <w:sz w:val="24"/>
                <w:highlight w:val="none"/>
                <w:u w:val="single"/>
                <w:lang w:val="en-US" w:eastAsia="zh-CN"/>
              </w:rPr>
              <w:t>9</w:t>
            </w:r>
            <w:r>
              <w:rPr>
                <w:rFonts w:hint="default" w:ascii="Times New Roman" w:hAnsi="Times New Roman" w:eastAsia="宋体" w:cs="Times New Roman"/>
                <w:b w:val="0"/>
                <w:color w:val="auto"/>
                <w:sz w:val="24"/>
                <w:highlight w:val="none"/>
                <w:u w:val="single"/>
              </w:rPr>
              <w:t>0</w:t>
            </w:r>
            <w:r>
              <w:rPr>
                <w:rFonts w:hint="default" w:ascii="Times New Roman" w:hAnsi="Times New Roman" w:eastAsia="宋体" w:cs="Times New Roman"/>
                <w:b w:val="0"/>
                <w:color w:val="auto"/>
                <w:sz w:val="24"/>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lang w:eastAsia="zh-CN"/>
              </w:rPr>
            </w:pPr>
            <w:r>
              <w:rPr>
                <w:rFonts w:hint="default" w:ascii="Times New Roman" w:hAnsi="Times New Roman" w:eastAsia="宋体" w:cs="Times New Roman"/>
                <w:b w:val="0"/>
                <w:color w:val="auto"/>
                <w:sz w:val="24"/>
                <w:highlight w:val="none"/>
              </w:rPr>
              <w:t>投标文件要求</w:t>
            </w:r>
            <w:r>
              <w:rPr>
                <w:rFonts w:hint="default" w:ascii="Times New Roman" w:hAnsi="Times New Roman" w:eastAsia="宋体" w:cs="Times New Roman"/>
                <w:b/>
                <w:bCs w:val="0"/>
                <w:color w:val="auto"/>
                <w:sz w:val="24"/>
                <w:highlight w:val="none"/>
                <w:lang w:eastAsia="zh-CN"/>
              </w:rPr>
              <w:t>（纸质）</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Cs w:val="0"/>
                <w:color w:val="auto"/>
                <w:sz w:val="24"/>
                <w:highlight w:val="none"/>
              </w:rPr>
            </w:pPr>
            <w:r>
              <w:rPr>
                <w:rFonts w:hint="default" w:ascii="Times New Roman" w:hAnsi="Times New Roman" w:eastAsia="宋体" w:cs="Times New Roman"/>
                <w:bCs w:val="0"/>
                <w:color w:val="auto"/>
                <w:sz w:val="24"/>
                <w:highlight w:val="none"/>
                <w:lang w:eastAsia="zh-CN"/>
              </w:rPr>
              <w:t>（</w:t>
            </w:r>
            <w:r>
              <w:rPr>
                <w:rFonts w:hint="default" w:ascii="Times New Roman" w:hAnsi="Times New Roman" w:eastAsia="宋体" w:cs="Times New Roman"/>
                <w:bCs w:val="0"/>
                <w:color w:val="auto"/>
                <w:sz w:val="24"/>
                <w:highlight w:val="none"/>
                <w:lang w:val="en-US" w:eastAsia="zh-CN"/>
              </w:rPr>
              <w:t>1</w:t>
            </w:r>
            <w:r>
              <w:rPr>
                <w:rFonts w:hint="default" w:ascii="Times New Roman" w:hAnsi="Times New Roman" w:eastAsia="宋体" w:cs="Times New Roman"/>
                <w:bCs w:val="0"/>
                <w:color w:val="auto"/>
                <w:sz w:val="24"/>
                <w:highlight w:val="none"/>
                <w:lang w:eastAsia="zh-CN"/>
              </w:rPr>
              <w:t>）纸质版</w:t>
            </w:r>
            <w:r>
              <w:rPr>
                <w:rFonts w:hint="default" w:ascii="Times New Roman" w:hAnsi="Times New Roman" w:eastAsia="宋体" w:cs="Times New Roman"/>
                <w:bCs w:val="0"/>
                <w:color w:val="auto"/>
                <w:sz w:val="24"/>
                <w:highlight w:val="none"/>
              </w:rPr>
              <w:t>投标文件（建议胶装成册）：</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Cs w:val="0"/>
                <w:color w:val="auto"/>
                <w:sz w:val="24"/>
                <w:highlight w:val="none"/>
              </w:rPr>
            </w:pPr>
            <w:r>
              <w:rPr>
                <w:rFonts w:hint="default" w:ascii="Times New Roman" w:hAnsi="Times New Roman" w:eastAsia="宋体" w:cs="Times New Roman"/>
                <w:bCs w:val="0"/>
                <w:color w:val="auto"/>
                <w:sz w:val="24"/>
                <w:highlight w:val="none"/>
              </w:rPr>
              <w:t>正本</w:t>
            </w:r>
            <w:r>
              <w:rPr>
                <w:rFonts w:hint="default" w:ascii="Times New Roman" w:hAnsi="Times New Roman" w:eastAsia="宋体" w:cs="Times New Roman"/>
                <w:bCs w:val="0"/>
                <w:color w:val="auto"/>
                <w:sz w:val="24"/>
                <w:highlight w:val="none"/>
                <w:u w:val="single"/>
              </w:rPr>
              <w:t>1</w:t>
            </w:r>
            <w:r>
              <w:rPr>
                <w:rFonts w:hint="default" w:ascii="Times New Roman" w:hAnsi="Times New Roman" w:eastAsia="宋体" w:cs="Times New Roman"/>
                <w:bCs w:val="0"/>
                <w:color w:val="auto"/>
                <w:sz w:val="24"/>
                <w:highlight w:val="none"/>
              </w:rPr>
              <w:t>份；副本</w:t>
            </w:r>
            <w:r>
              <w:rPr>
                <w:rFonts w:hint="default" w:ascii="Times New Roman" w:hAnsi="Times New Roman" w:eastAsia="宋体" w:cs="Times New Roman"/>
                <w:bCs w:val="0"/>
                <w:color w:val="auto"/>
                <w:sz w:val="24"/>
                <w:highlight w:val="none"/>
                <w:u w:val="single"/>
                <w:lang w:val="en-US" w:eastAsia="zh-CN"/>
              </w:rPr>
              <w:t>2</w:t>
            </w:r>
            <w:r>
              <w:rPr>
                <w:rFonts w:hint="default" w:ascii="Times New Roman" w:hAnsi="Times New Roman" w:eastAsia="宋体" w:cs="Times New Roman"/>
                <w:bCs w:val="0"/>
                <w:color w:val="auto"/>
                <w:sz w:val="24"/>
                <w:highlight w:val="none"/>
              </w:rPr>
              <w:t>份，密封提交。</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Cs w:val="0"/>
                <w:color w:val="auto"/>
                <w:sz w:val="24"/>
                <w:highlight w:val="none"/>
              </w:rPr>
            </w:pPr>
            <w:r>
              <w:rPr>
                <w:rFonts w:hint="default" w:ascii="Times New Roman" w:hAnsi="Times New Roman" w:eastAsia="宋体" w:cs="Times New Roman"/>
                <w:bCs w:val="0"/>
                <w:color w:val="auto"/>
                <w:sz w:val="24"/>
                <w:highlight w:val="none"/>
                <w:lang w:eastAsia="zh-CN"/>
              </w:rPr>
              <w:t>（</w:t>
            </w:r>
            <w:r>
              <w:rPr>
                <w:rFonts w:hint="default" w:ascii="Times New Roman" w:hAnsi="Times New Roman" w:eastAsia="宋体" w:cs="Times New Roman"/>
                <w:bCs w:val="0"/>
                <w:color w:val="auto"/>
                <w:sz w:val="24"/>
                <w:highlight w:val="none"/>
                <w:lang w:val="en-US" w:eastAsia="zh-CN"/>
              </w:rPr>
              <w:t>2</w:t>
            </w:r>
            <w:r>
              <w:rPr>
                <w:rFonts w:hint="default" w:ascii="Times New Roman" w:hAnsi="Times New Roman" w:eastAsia="宋体" w:cs="Times New Roman"/>
                <w:bCs w:val="0"/>
                <w:color w:val="auto"/>
                <w:sz w:val="24"/>
                <w:highlight w:val="none"/>
                <w:lang w:eastAsia="zh-CN"/>
              </w:rPr>
              <w:t>）</w:t>
            </w:r>
            <w:r>
              <w:rPr>
                <w:rFonts w:hint="default" w:ascii="Times New Roman" w:hAnsi="Times New Roman" w:eastAsia="宋体" w:cs="Times New Roman"/>
                <w:bCs w:val="0"/>
                <w:color w:val="auto"/>
                <w:sz w:val="24"/>
                <w:highlight w:val="none"/>
              </w:rPr>
              <w:t>电子版投标文件（仅作为存档使用，不作为否决条款，要求与纸质版</w:t>
            </w:r>
            <w:r>
              <w:rPr>
                <w:rFonts w:hint="default" w:ascii="Times New Roman" w:hAnsi="Times New Roman" w:eastAsia="宋体" w:cs="Times New Roman"/>
                <w:bCs w:val="0"/>
                <w:color w:val="auto"/>
                <w:sz w:val="24"/>
                <w:highlight w:val="none"/>
                <w:lang w:eastAsia="zh-CN"/>
              </w:rPr>
              <w:t>投标</w:t>
            </w:r>
            <w:r>
              <w:rPr>
                <w:rFonts w:hint="default" w:ascii="Times New Roman" w:hAnsi="Times New Roman" w:eastAsia="宋体" w:cs="Times New Roman"/>
                <w:bCs w:val="0"/>
                <w:color w:val="auto"/>
                <w:sz w:val="24"/>
                <w:highlight w:val="none"/>
              </w:rPr>
              <w:t>文件一致）：</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Cs w:val="0"/>
                <w:color w:val="auto"/>
                <w:sz w:val="24"/>
                <w:highlight w:val="none"/>
              </w:rPr>
            </w:pPr>
            <w:r>
              <w:rPr>
                <w:rFonts w:hint="default" w:ascii="Times New Roman" w:hAnsi="Times New Roman" w:eastAsia="宋体" w:cs="Times New Roman"/>
                <w:bCs w:val="0"/>
                <w:color w:val="auto"/>
                <w:sz w:val="24"/>
                <w:highlight w:val="none"/>
              </w:rPr>
              <w:t>U盘或光盘</w:t>
            </w:r>
            <w:r>
              <w:rPr>
                <w:rFonts w:hint="default" w:ascii="Times New Roman" w:hAnsi="Times New Roman" w:eastAsia="宋体" w:cs="Times New Roman"/>
                <w:bCs w:val="0"/>
                <w:color w:val="auto"/>
                <w:sz w:val="24"/>
                <w:highlight w:val="none"/>
                <w:u w:val="single"/>
              </w:rPr>
              <w:t>1</w:t>
            </w:r>
            <w:r>
              <w:rPr>
                <w:rFonts w:hint="default" w:ascii="Times New Roman" w:hAnsi="Times New Roman" w:eastAsia="宋体" w:cs="Times New Roman"/>
                <w:bCs w:val="0"/>
                <w:color w:val="auto"/>
                <w:sz w:val="24"/>
                <w:highlight w:val="none"/>
              </w:rPr>
              <w:t>份（加盖公章后完整版投标文件扫描件）。</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Cs w:val="0"/>
                <w:color w:val="auto"/>
                <w:sz w:val="24"/>
                <w:highlight w:val="none"/>
              </w:rPr>
              <w:t>以上文件均密封提交。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开标现场提交的其他材料要求</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bCs w:val="0"/>
                <w:color w:val="auto"/>
                <w:sz w:val="24"/>
                <w:szCs w:val="18"/>
                <w:highlight w:val="none"/>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投标截止时间及地点</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val="0"/>
                <w:color w:val="auto"/>
                <w:sz w:val="24"/>
                <w:highlight w:val="none"/>
              </w:rPr>
              <w:t>投标截止时间：</w:t>
            </w:r>
            <w:r>
              <w:rPr>
                <w:rFonts w:hint="default" w:ascii="Times New Roman" w:hAnsi="Times New Roman" w:eastAsia="宋体" w:cs="Times New Roman"/>
                <w:b/>
                <w:bCs/>
                <w:color w:val="auto"/>
                <w:kern w:val="2"/>
                <w:sz w:val="24"/>
                <w:szCs w:val="24"/>
                <w:highlight w:val="none"/>
                <w:lang w:val="en-US" w:eastAsia="zh-CN" w:bidi="ar-SA"/>
              </w:rPr>
              <w:t>详见投标邀请（招标公告）</w:t>
            </w:r>
          </w:p>
          <w:p>
            <w:pPr>
              <w:keepNext w:val="0"/>
              <w:keepLines w:val="0"/>
              <w:suppressLineNumbers w:val="0"/>
              <w:snapToGrid w:val="0"/>
              <w:spacing w:before="0" w:beforeAutospacing="0" w:after="0" w:afterAutospacing="0" w:line="360" w:lineRule="auto"/>
              <w:ind w:left="0" w:right="0"/>
              <w:rPr>
                <w:rFonts w:hint="default" w:ascii="Times New Roman" w:hAnsi="Times New Roman" w:eastAsia="宋体" w:cs="Times New Roman"/>
                <w:b/>
                <w:bCs/>
                <w:color w:val="auto"/>
                <w:sz w:val="24"/>
                <w:szCs w:val="24"/>
                <w:highlight w:val="none"/>
                <w:u w:val="none"/>
                <w:lang w:val="en-US" w:eastAsia="zh-CN"/>
              </w:rPr>
            </w:pPr>
            <w:r>
              <w:rPr>
                <w:rFonts w:hint="default" w:ascii="Times New Roman" w:hAnsi="Times New Roman" w:eastAsia="宋体" w:cs="Times New Roman"/>
                <w:b w:val="0"/>
                <w:color w:val="auto"/>
                <w:sz w:val="24"/>
                <w:szCs w:val="20"/>
                <w:highlight w:val="none"/>
                <w:u w:val="none"/>
              </w:rPr>
              <w:t>投标文件递交地点：</w:t>
            </w:r>
            <w:r>
              <w:rPr>
                <w:rFonts w:hint="eastAsia" w:ascii="宋体" w:hAnsi="宋体" w:eastAsia="宋体" w:cs="宋体"/>
                <w:b/>
                <w:bCs/>
                <w:color w:val="auto"/>
                <w:sz w:val="24"/>
                <w:szCs w:val="24"/>
                <w:highlight w:val="none"/>
                <w:u w:val="none"/>
              </w:rPr>
              <w:t>合肥市包河区滨湖卓越城文华园一期</w:t>
            </w:r>
            <w:r>
              <w:rPr>
                <w:rFonts w:hint="eastAsia" w:ascii="宋体" w:hAnsi="宋体" w:eastAsia="宋体" w:cs="宋体"/>
                <w:b/>
                <w:bCs/>
                <w:color w:val="auto"/>
                <w:sz w:val="24"/>
                <w:szCs w:val="24"/>
                <w:highlight w:val="none"/>
                <w:u w:val="none"/>
                <w:lang w:val="en-US" w:eastAsia="zh-CN"/>
              </w:rPr>
              <w:t>A</w:t>
            </w:r>
            <w:r>
              <w:rPr>
                <w:rFonts w:hint="eastAsia" w:ascii="宋体" w:hAnsi="宋体" w:eastAsia="宋体" w:cs="宋体"/>
                <w:b/>
                <w:bCs/>
                <w:color w:val="auto"/>
                <w:sz w:val="24"/>
                <w:szCs w:val="24"/>
                <w:highlight w:val="none"/>
                <w:u w:val="none"/>
              </w:rPr>
              <w:t>2楼</w:t>
            </w:r>
            <w:r>
              <w:rPr>
                <w:rFonts w:hint="eastAsia" w:ascii="宋体" w:hAnsi="宋体" w:eastAsia="宋体" w:cs="宋体"/>
                <w:b/>
                <w:bCs/>
                <w:color w:val="auto"/>
                <w:sz w:val="24"/>
                <w:szCs w:val="24"/>
                <w:highlight w:val="none"/>
                <w:u w:val="none"/>
                <w:lang w:val="en-US" w:eastAsia="zh-CN"/>
              </w:rPr>
              <w:t>2层</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投标文件接收时间：</w:t>
            </w:r>
            <w:r>
              <w:rPr>
                <w:rFonts w:hint="default" w:ascii="Times New Roman" w:hAnsi="Times New Roman" w:eastAsia="宋体" w:cs="Times New Roman"/>
                <w:b/>
                <w:bCs/>
                <w:color w:val="auto"/>
                <w:kern w:val="2"/>
                <w:sz w:val="24"/>
                <w:szCs w:val="24"/>
                <w:highlight w:val="none"/>
                <w:lang w:val="en-US" w:eastAsia="zh-CN" w:bidi="ar-SA"/>
              </w:rPr>
              <w:t>详见投标邀请（招标公告）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资格审查</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bCs w:val="0"/>
                <w:color w:val="auto"/>
                <w:sz w:val="24"/>
                <w:szCs w:val="24"/>
                <w:highlight w:val="none"/>
                <w:lang w:eastAsia="zh-CN"/>
              </w:rPr>
              <w:t>评标委员会进行审查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评标方法</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u w:val="single"/>
              </w:rPr>
            </w:pPr>
            <w:r>
              <w:rPr>
                <w:rFonts w:hint="eastAsia" w:ascii="Times New Roman" w:hAnsi="Times New Roman" w:cs="Times New Roman"/>
                <w:b w:val="0"/>
                <w:color w:val="auto"/>
                <w:sz w:val="24"/>
                <w:highlight w:val="none"/>
                <w:u w:val="single"/>
                <w:lang w:val="en-US" w:eastAsia="zh-CN"/>
              </w:rPr>
              <w:t>□</w:t>
            </w:r>
            <w:r>
              <w:rPr>
                <w:rFonts w:hint="default" w:ascii="Times New Roman" w:hAnsi="Times New Roman" w:eastAsia="宋体" w:cs="Times New Roman"/>
                <w:b w:val="0"/>
                <w:color w:val="auto"/>
                <w:sz w:val="24"/>
                <w:highlight w:val="none"/>
                <w:u w:val="single"/>
              </w:rPr>
              <w:t>最低评标价法</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eastAsia" w:ascii="Times New Roman" w:hAnsi="Times New Roman" w:cs="Times New Roman"/>
                <w:b w:val="0"/>
                <w:color w:val="auto"/>
                <w:sz w:val="24"/>
                <w:highlight w:val="none"/>
                <w:u w:val="single"/>
                <w:lang w:val="en-US" w:eastAsia="zh-CN"/>
              </w:rPr>
              <w:t>☑</w:t>
            </w:r>
            <w:r>
              <w:rPr>
                <w:rFonts w:hint="default" w:ascii="Times New Roman" w:hAnsi="Times New Roman" w:eastAsia="宋体" w:cs="Times New Roman"/>
                <w:b w:val="0"/>
                <w:color w:val="auto"/>
                <w:sz w:val="24"/>
                <w:highlight w:val="none"/>
                <w:u w:val="singl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lang w:val="en-US" w:eastAsia="zh-CN"/>
              </w:rPr>
              <w:t>推</w:t>
            </w:r>
            <w:r>
              <w:rPr>
                <w:rFonts w:hint="default" w:ascii="Times New Roman" w:hAnsi="Times New Roman" w:eastAsia="宋体" w:cs="Times New Roman"/>
                <w:b w:val="0"/>
                <w:color w:val="auto"/>
                <w:sz w:val="24"/>
                <w:highlight w:val="none"/>
              </w:rPr>
              <w:t>荐中标候选人的数量</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color w:val="auto"/>
                <w:sz w:val="24"/>
                <w:highlight w:val="none"/>
                <w:u w:val="none"/>
                <w:lang w:val="en-US" w:eastAsia="zh-CN"/>
              </w:rPr>
              <w:t>1</w:t>
            </w:r>
            <w:r>
              <w:rPr>
                <w:rFonts w:hint="default" w:ascii="Times New Roman" w:hAnsi="Times New Roman" w:eastAsia="宋体" w:cs="Times New Roman"/>
                <w:b w:val="0"/>
                <w:color w:val="auto"/>
                <w:sz w:val="24"/>
                <w:highlight w:val="none"/>
                <w:u w:val="none"/>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确定中标人</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rPr>
            </w:pP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eastAsia="zh-CN"/>
              </w:rPr>
              <w:t>招标人</w:t>
            </w:r>
            <w:r>
              <w:rPr>
                <w:rFonts w:hint="default" w:ascii="Times New Roman" w:hAnsi="Times New Roman" w:eastAsia="宋体" w:cs="Times New Roman"/>
                <w:b w:val="0"/>
                <w:bCs w:val="0"/>
                <w:color w:val="auto"/>
                <w:sz w:val="24"/>
                <w:szCs w:val="24"/>
                <w:highlight w:val="none"/>
              </w:rPr>
              <w:t>委托评标委员会确定</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eastAsia="zh-CN"/>
              </w:rPr>
              <w:t>招标人</w:t>
            </w:r>
            <w:r>
              <w:rPr>
                <w:rFonts w:hint="default" w:ascii="Times New Roman" w:hAnsi="Times New Roman" w:eastAsia="宋体" w:cs="Times New Roman"/>
                <w:b w:val="0"/>
                <w:bCs w:val="0"/>
                <w:color w:val="auto"/>
                <w:sz w:val="24"/>
                <w:szCs w:val="24"/>
                <w:highlight w:val="none"/>
              </w:rPr>
              <w:t>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随中标结果公告同时公告的中标人的投标文件内容</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告知招标结果的形式</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投标人自行上网查看（合肥包河文广产业投资有限公司官方网站http://www.bhwgcy.com/）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履约保证金</w:t>
            </w:r>
          </w:p>
          <w:p>
            <w:pPr>
              <w:pStyle w:val="57"/>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b/>
                <w:bCs w:val="0"/>
                <w:color w:val="auto"/>
                <w:sz w:val="24"/>
                <w:highlight w:val="none"/>
                <w:lang w:val="en-US" w:eastAsia="zh-CN"/>
              </w:rPr>
            </w:pPr>
            <w:r>
              <w:rPr>
                <w:rFonts w:hint="default" w:ascii="Times New Roman" w:hAnsi="Times New Roman" w:eastAsia="宋体" w:cs="Times New Roman"/>
                <w:b/>
                <w:bCs w:val="0"/>
                <w:color w:val="auto"/>
                <w:sz w:val="24"/>
                <w:highlight w:val="none"/>
                <w:lang w:eastAsia="zh-CN"/>
              </w:rPr>
              <w:t>（</w:t>
            </w:r>
            <w:r>
              <w:rPr>
                <w:rFonts w:hint="default" w:ascii="Times New Roman" w:hAnsi="Times New Roman" w:eastAsia="宋体" w:cs="Times New Roman"/>
                <w:b/>
                <w:bCs w:val="0"/>
                <w:color w:val="auto"/>
                <w:sz w:val="24"/>
                <w:highlight w:val="none"/>
                <w:lang w:val="en-US" w:eastAsia="zh-CN"/>
              </w:rPr>
              <w:t>本项目</w:t>
            </w:r>
          </w:p>
          <w:p>
            <w:pPr>
              <w:pStyle w:val="57"/>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b w:val="0"/>
                <w:color w:val="auto"/>
                <w:sz w:val="24"/>
                <w:highlight w:val="none"/>
                <w:lang w:eastAsia="zh-CN"/>
              </w:rPr>
            </w:pPr>
            <w:r>
              <w:rPr>
                <w:rFonts w:hint="eastAsia" w:ascii="Times New Roman" w:hAnsi="Times New Roman" w:cs="Times New Roman"/>
                <w:b/>
                <w:bCs w:val="0"/>
                <w:color w:val="auto"/>
                <w:sz w:val="24"/>
                <w:highlight w:val="none"/>
                <w:lang w:val="en-US" w:eastAsia="zh-CN"/>
              </w:rPr>
              <w:t>不</w:t>
            </w:r>
            <w:r>
              <w:rPr>
                <w:rFonts w:hint="default" w:ascii="Times New Roman" w:hAnsi="Times New Roman" w:eastAsia="宋体" w:cs="Times New Roman"/>
                <w:b/>
                <w:bCs w:val="0"/>
                <w:color w:val="auto"/>
                <w:sz w:val="24"/>
                <w:highlight w:val="none"/>
                <w:lang w:val="en-US" w:eastAsia="zh-CN"/>
              </w:rPr>
              <w:t>收取</w:t>
            </w:r>
            <w:r>
              <w:rPr>
                <w:rFonts w:hint="default" w:ascii="Times New Roman" w:hAnsi="Times New Roman" w:eastAsia="宋体" w:cs="Times New Roman"/>
                <w:b/>
                <w:bCs w:val="0"/>
                <w:color w:val="auto"/>
                <w:sz w:val="24"/>
                <w:highlight w:val="none"/>
                <w:lang w:eastAsia="zh-CN"/>
              </w:rPr>
              <w:t>）</w:t>
            </w:r>
          </w:p>
        </w:tc>
        <w:tc>
          <w:tcPr>
            <w:tcW w:w="6687" w:type="dxa"/>
            <w:vAlign w:val="center"/>
          </w:tcPr>
          <w:tbl>
            <w:tblPr>
              <w:tblStyle w:val="38"/>
              <w:tblW w:w="500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9"/>
              <w:gridCol w:w="4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1166" w:type="pct"/>
                  <w:shd w:val="clear" w:color="auto" w:fill="auto"/>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lang w:val="en-US"/>
                    </w:rPr>
                  </w:pPr>
                  <w:r>
                    <w:rPr>
                      <w:rFonts w:hint="default" w:ascii="Times New Roman" w:hAnsi="Times New Roman" w:eastAsia="宋体" w:cs="Times New Roman"/>
                      <w:b w:val="0"/>
                      <w:bCs w:val="0"/>
                      <w:color w:val="auto"/>
                      <w:sz w:val="24"/>
                      <w:szCs w:val="24"/>
                      <w:highlight w:val="none"/>
                      <w:lang w:val="en-US" w:eastAsia="zh-CN"/>
                    </w:rPr>
                    <w:t>（1）形式：</w:t>
                  </w:r>
                </w:p>
              </w:tc>
              <w:tc>
                <w:tcPr>
                  <w:tcW w:w="3834" w:type="pct"/>
                  <w:shd w:val="clear" w:color="auto" w:fill="auto"/>
                  <w:vAlign w:val="top"/>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lang w:val="en-US"/>
                    </w:rPr>
                  </w:pP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银行转账</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银行电汇</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lang w:val="en-US"/>
                    </w:rPr>
                  </w:pP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银行保函</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担保机构担保</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lang w:val="en-US"/>
                    </w:rPr>
                  </w:pP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保证保险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5000" w:type="pct"/>
                  <w:gridSpan w:val="2"/>
                  <w:shd w:val="clear" w:color="auto" w:fill="auto"/>
                  <w:vAlign w:val="top"/>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lang w:val="en-US"/>
                    </w:rPr>
                  </w:pPr>
                  <w:r>
                    <w:rPr>
                      <w:rFonts w:hint="default" w:ascii="Times New Roman" w:hAnsi="Times New Roman" w:eastAsia="宋体" w:cs="Times New Roman"/>
                      <w:b w:val="0"/>
                      <w:bCs w:val="0"/>
                      <w:color w:val="auto"/>
                      <w:sz w:val="24"/>
                      <w:szCs w:val="24"/>
                      <w:highlight w:val="none"/>
                      <w:lang w:val="en-US" w:eastAsia="zh-CN"/>
                    </w:rPr>
                    <w:t>（2）金额：签约合同价的2％</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lang w:val="en-US"/>
                    </w:rPr>
                  </w:pPr>
                  <w:r>
                    <w:rPr>
                      <w:rFonts w:hint="default" w:ascii="Times New Roman" w:hAnsi="Times New Roman" w:eastAsia="宋体" w:cs="Times New Roman"/>
                      <w:b w:val="0"/>
                      <w:bCs w:val="0"/>
                      <w:color w:val="auto"/>
                      <w:sz w:val="24"/>
                      <w:szCs w:val="24"/>
                      <w:highlight w:val="none"/>
                      <w:lang w:val="en-US" w:eastAsia="zh-CN"/>
                    </w:rPr>
                    <w:t>（3）如采用银行保函，银行保函应为合肥行政区域（含四县一市）具有分支机构的银行（或该银行国内任一分行或支行）出具的见索即付无条件银行保函。例如：某银行在合肥行政区域有分支机构，则该银行总行（或该银行国内任一分行或支行）出具的满足招标文件要求的银行保函均予以认可。</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lang w:val="en-US"/>
                    </w:rPr>
                  </w:pPr>
                  <w:r>
                    <w:rPr>
                      <w:rFonts w:hint="default" w:ascii="Times New Roman" w:hAnsi="Times New Roman" w:eastAsia="宋体" w:cs="Times New Roman"/>
                      <w:b w:val="0"/>
                      <w:bCs w:val="0"/>
                      <w:color w:val="auto"/>
                      <w:sz w:val="24"/>
                      <w:szCs w:val="24"/>
                      <w:highlight w:val="none"/>
                      <w:lang w:val="en-US" w:eastAsia="zh-CN"/>
                    </w:rPr>
                    <w:t>（4）如采用担保机构出具的保函（担保机构担保），应为经安徽省地方金融监督管理局审查批准，依法取得融资担保业务经营许可证的融资担保机构出具的无条件保函。</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lang w:val="en-US"/>
                    </w:rPr>
                  </w:pPr>
                  <w:r>
                    <w:rPr>
                      <w:rFonts w:hint="default" w:ascii="Times New Roman" w:hAnsi="Times New Roman" w:eastAsia="宋体" w:cs="Times New Roman"/>
                      <w:b w:val="0"/>
                      <w:bCs w:val="0"/>
                      <w:color w:val="auto"/>
                      <w:sz w:val="24"/>
                      <w:szCs w:val="24"/>
                      <w:highlight w:val="none"/>
                      <w:lang w:val="en-US" w:eastAsia="zh-CN"/>
                    </w:rPr>
                    <w:t>(5)以上各类机构出具的以担保函、保证保险承担责任的方式均须满足无条件见索即付条件。</w:t>
                  </w:r>
                </w:p>
              </w:tc>
            </w:tr>
          </w:tbl>
          <w:p>
            <w:pPr>
              <w:pStyle w:val="91"/>
              <w:keepNext w:val="0"/>
              <w:keepLines w:val="0"/>
              <w:pageBreakBefore w:val="0"/>
              <w:widowControl w:val="0"/>
              <w:numPr>
                <w:ilvl w:val="0"/>
                <w:numId w:val="0"/>
              </w:numPr>
              <w:suppressLineNumbers w:val="0"/>
              <w:tabs>
                <w:tab w:val="left" w:pos="351"/>
              </w:tabs>
              <w:kinsoku/>
              <w:wordWrap/>
              <w:overflowPunct/>
              <w:topLinePunct w:val="0"/>
              <w:autoSpaceDE/>
              <w:autoSpaceDN/>
              <w:bidi w:val="0"/>
              <w:adjustRightInd/>
              <w:snapToGrid/>
              <w:spacing w:before="0" w:beforeAutospacing="0" w:after="0" w:afterAutospacing="0" w:line="360" w:lineRule="auto"/>
              <w:ind w:left="0" w:right="96" w:rightChars="0"/>
              <w:jc w:val="left"/>
              <w:textAlignment w:val="auto"/>
              <w:rPr>
                <w:rFonts w:hint="default" w:ascii="Times New Roman" w:hAnsi="Times New Roman" w:eastAsia="宋体" w:cs="Times New Roman"/>
                <w:b w:val="0"/>
                <w:color w:val="auto"/>
                <w:sz w:val="24"/>
                <w:szCs w:val="20"/>
                <w:highlight w:val="none"/>
                <w:lang w:val="en-US" w:eastAsia="zh-CN"/>
              </w:rPr>
            </w:pPr>
            <w:r>
              <w:rPr>
                <w:rFonts w:hint="default" w:ascii="Times New Roman" w:hAnsi="Times New Roman" w:cs="Times New Roman"/>
                <w:b w:val="0"/>
                <w:color w:val="auto"/>
                <w:sz w:val="24"/>
                <w:szCs w:val="20"/>
                <w:highlight w:val="none"/>
                <w:lang w:val="en-US" w:eastAsia="zh-CN"/>
              </w:rPr>
              <w:t>（6）</w:t>
            </w:r>
            <w:r>
              <w:rPr>
                <w:rFonts w:hint="default" w:ascii="Times New Roman" w:hAnsi="Times New Roman" w:eastAsia="宋体" w:cs="Times New Roman"/>
                <w:b w:val="0"/>
                <w:color w:val="auto"/>
                <w:sz w:val="24"/>
                <w:szCs w:val="20"/>
                <w:highlight w:val="none"/>
                <w:lang w:val="en-US" w:eastAsia="zh-CN"/>
              </w:rPr>
              <w:t xml:space="preserve">履约保证金提交期限的要求：合同签订前。 </w:t>
            </w:r>
          </w:p>
          <w:p>
            <w:pPr>
              <w:pStyle w:val="91"/>
              <w:keepNext w:val="0"/>
              <w:keepLines w:val="0"/>
              <w:pageBreakBefore w:val="0"/>
              <w:widowControl w:val="0"/>
              <w:numPr>
                <w:ilvl w:val="0"/>
                <w:numId w:val="0"/>
              </w:numPr>
              <w:suppressLineNumbers w:val="0"/>
              <w:tabs>
                <w:tab w:val="left" w:pos="351"/>
              </w:tabs>
              <w:kinsoku/>
              <w:wordWrap/>
              <w:overflowPunct/>
              <w:topLinePunct w:val="0"/>
              <w:autoSpaceDE/>
              <w:autoSpaceDN/>
              <w:bidi w:val="0"/>
              <w:adjustRightInd/>
              <w:snapToGrid/>
              <w:spacing w:before="0" w:beforeAutospacing="0" w:after="0" w:afterAutospacing="0" w:line="360" w:lineRule="auto"/>
              <w:ind w:left="0" w:right="96" w:rightChars="0"/>
              <w:jc w:val="left"/>
              <w:textAlignment w:val="auto"/>
              <w:rPr>
                <w:rFonts w:hint="default" w:ascii="Times New Roman" w:hAnsi="Times New Roman" w:eastAsia="宋体" w:cs="Times New Roman"/>
                <w:b w:val="0"/>
                <w:color w:val="auto"/>
                <w:sz w:val="24"/>
                <w:szCs w:val="20"/>
                <w:highlight w:val="none"/>
                <w:lang w:val="en-US" w:eastAsia="zh-CN"/>
              </w:rPr>
            </w:pPr>
            <w:r>
              <w:rPr>
                <w:rFonts w:hint="default" w:ascii="Times New Roman" w:hAnsi="Times New Roman" w:cs="Times New Roman"/>
                <w:b w:val="0"/>
                <w:color w:val="auto"/>
                <w:sz w:val="24"/>
                <w:szCs w:val="20"/>
                <w:highlight w:val="none"/>
                <w:lang w:val="en-US" w:eastAsia="zh-CN"/>
              </w:rPr>
              <w:t>（7）</w:t>
            </w:r>
            <w:r>
              <w:rPr>
                <w:rFonts w:hint="default" w:ascii="Times New Roman" w:hAnsi="Times New Roman" w:eastAsia="宋体" w:cs="Times New Roman"/>
                <w:b w:val="0"/>
                <w:color w:val="auto"/>
                <w:sz w:val="24"/>
                <w:szCs w:val="20"/>
                <w:highlight w:val="none"/>
                <w:lang w:val="en-US" w:eastAsia="zh-CN"/>
              </w:rPr>
              <w:t>履约保证金退还：竣工验收通过后28天</w:t>
            </w:r>
            <w:r>
              <w:rPr>
                <w:rFonts w:hint="default" w:ascii="Times New Roman" w:hAnsi="Times New Roman" w:cs="Times New Roman"/>
                <w:b w:val="0"/>
                <w:color w:val="auto"/>
                <w:sz w:val="24"/>
                <w:szCs w:val="20"/>
                <w:highlight w:val="none"/>
                <w:lang w:val="en-US" w:eastAsia="zh-CN"/>
              </w:rPr>
              <w:t>内</w:t>
            </w:r>
            <w:r>
              <w:rPr>
                <w:rFonts w:hint="default" w:ascii="Times New Roman" w:hAnsi="Times New Roman" w:eastAsia="宋体" w:cs="Times New Roman"/>
                <w:b w:val="0"/>
                <w:color w:val="auto"/>
                <w:sz w:val="24"/>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中标服务费</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eastAsia" w:ascii="Times New Roman" w:hAnsi="Times New Roman" w:cs="Times New Roman"/>
                <w:b w:val="0"/>
                <w:color w:val="auto"/>
                <w:sz w:val="24"/>
                <w:highlight w:val="none"/>
                <w:lang w:val="en-US" w:eastAsia="zh-CN"/>
              </w:rPr>
              <w:t>☑</w:t>
            </w:r>
            <w:r>
              <w:rPr>
                <w:rFonts w:hint="default" w:ascii="Times New Roman" w:hAnsi="Times New Roman" w:eastAsia="宋体" w:cs="Times New Roman"/>
                <w:b w:val="0"/>
                <w:color w:val="auto"/>
                <w:sz w:val="24"/>
                <w:highlight w:val="none"/>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其他内容</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noWrap w:val="0"/>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关于联合体投标的相关约定</w:t>
            </w:r>
          </w:p>
        </w:tc>
        <w:tc>
          <w:tcPr>
            <w:tcW w:w="6687" w:type="dxa"/>
            <w:noWrap w:val="0"/>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（1）联合体投标的，招标文件获取手续由联合体中任一成员单位办理均可。</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（2）联合体投标的须提供联合协议（见投标文件格式），相关证明材料由投标人根据联合协议分工情况及招标文件要求提供。</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（3）联合体各成员单位均须提供营业执照（或事业单位法人登记证书）和无重大违法记录声明函、无不良信用记录声明函。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noWrap w:val="0"/>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社保证明材料</w:t>
            </w:r>
          </w:p>
        </w:tc>
        <w:tc>
          <w:tcPr>
            <w:tcW w:w="6687" w:type="dxa"/>
            <w:noWrap w:val="0"/>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本项目招标文件中要求提供的社保证明材料为下述形式之一（投标文件中须提供影印件或复印件）：</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（1）社保局官方网站查询的缴费记录截图；</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（2）社保局的书面证明材料；</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（3）经投标人委托的第三方人力资源服务机构或与投标人有直接隶属关系的机构可以代缴社保，但须提供有关证明材料并经评标委员会确认。</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w:t>
            </w:r>
            <w:r>
              <w:rPr>
                <w:rFonts w:hint="default" w:ascii="Times New Roman" w:hAnsi="Times New Roman" w:eastAsia="宋体" w:cs="Times New Roman"/>
                <w:b w:val="0"/>
                <w:bCs/>
                <w:color w:val="auto"/>
                <w:sz w:val="24"/>
                <w:highlight w:val="none"/>
                <w:lang w:val="en-US" w:eastAsia="zh-CN"/>
              </w:rPr>
              <w:t>4</w:t>
            </w:r>
            <w:r>
              <w:rPr>
                <w:rFonts w:hint="default" w:ascii="Times New Roman" w:hAnsi="Times New Roman" w:eastAsia="宋体" w:cs="Times New Roman"/>
                <w:b w:val="0"/>
                <w:bCs/>
                <w:color w:val="auto"/>
                <w:sz w:val="24"/>
                <w:highlight w:val="none"/>
              </w:rPr>
              <w:t>）其他经评标委员会认可的证明材料。</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iCs/>
                <w:color w:val="auto"/>
                <w:sz w:val="24"/>
                <w:highlight w:val="none"/>
              </w:rPr>
            </w:pPr>
            <w:r>
              <w:rPr>
                <w:rFonts w:hint="default" w:ascii="Times New Roman" w:hAnsi="Times New Roman" w:eastAsia="宋体" w:cs="Times New Roman"/>
                <w:b w:val="0"/>
                <w:bCs/>
                <w:iCs/>
                <w:color w:val="auto"/>
                <w:sz w:val="24"/>
                <w:highlight w:val="none"/>
              </w:rPr>
              <w:t>（</w:t>
            </w:r>
            <w:r>
              <w:rPr>
                <w:rFonts w:hint="default" w:ascii="Times New Roman" w:hAnsi="Times New Roman" w:eastAsia="宋体" w:cs="Times New Roman"/>
                <w:b w:val="0"/>
                <w:bCs/>
                <w:iCs/>
                <w:color w:val="auto"/>
                <w:sz w:val="24"/>
                <w:highlight w:val="none"/>
                <w:lang w:val="en-US" w:eastAsia="zh-CN"/>
              </w:rPr>
              <w:t>5</w:t>
            </w:r>
            <w:r>
              <w:rPr>
                <w:rFonts w:hint="default" w:ascii="Times New Roman" w:hAnsi="Times New Roman" w:eastAsia="宋体" w:cs="Times New Roman"/>
                <w:b w:val="0"/>
                <w:bCs/>
                <w:iCs/>
                <w:color w:val="auto"/>
                <w:sz w:val="24"/>
                <w:highlight w:val="none"/>
              </w:rPr>
              <w:t>）法定代表人参与项目的，无需提供社保证明材料，提供身份证明材料即可。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重要提示</w:t>
            </w:r>
          </w:p>
        </w:tc>
        <w:tc>
          <w:tcPr>
            <w:tcW w:w="6687"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（1）中标人应在规定期限内领取《中标通知书》，若中标人未在规定期限内领取《中标通知书》，</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有权取消中标人中标资格，并将相关违约行为报送监管部门，实施信用惩戒；</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（2）中标人应在规定期限内与</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签订合同，若中标人未能在规定期限内签订合同，</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有权取消中标人中标资格，并将相关违约行为报送监管部门，实施信用惩戒；</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（3）合同签订后，中标人存在规定时间内不履行服务义务等情况，</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有权解除合同，并追究违约责任，同时将相关违约行为报送监管部门，实施信用惩戒；</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（4）中标人中标后被监管部门查实存在违法行为，不满足中标条件的，由</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取消中标资格，并做好项目后续工作；</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（5）中标人在中标项目发生投诉、信访举报案件、履约存在争议时，拒绝协助配合执法部门调查案件的，</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解释权</w:t>
            </w:r>
          </w:p>
        </w:tc>
        <w:tc>
          <w:tcPr>
            <w:tcW w:w="6687"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（1）构成本招标文件的各个组成文件应互为解释，互为说明；</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（2）同一组成文件中就同一事项的规定或约定不一致的，除招标文件另有规定外，以编排顺序在后者为准；</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（3）如有不明确或不一致，构成合同文件组成内容的，以合同文件约定内容为准，且以专用合同条款约定的合同文件优先顺序解释；</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（4）除招标文件中有特别规定外，仅适用于招标投标阶段的规定，按投标邀请、投标人须知、评标方法和标准、投标文件格式的先后顺序解释；</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（5）按本款前述规定仍不能形成结论的，由</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kern w:val="0"/>
                <w:sz w:val="24"/>
                <w:szCs w:val="28"/>
                <w:highlight w:val="none"/>
                <w:lang w:val="en-US" w:eastAsia="zh-CN" w:bidi="ar-SA"/>
              </w:rPr>
            </w:pPr>
            <w:r>
              <w:rPr>
                <w:rFonts w:hint="default" w:ascii="Times New Roman" w:hAnsi="Times New Roman" w:eastAsia="宋体" w:cs="Times New Roman"/>
                <w:b w:val="0"/>
                <w:color w:val="auto"/>
                <w:sz w:val="24"/>
                <w:highlight w:val="none"/>
              </w:rPr>
              <w:t>其他补充说明</w:t>
            </w:r>
          </w:p>
        </w:tc>
        <w:tc>
          <w:tcPr>
            <w:tcW w:w="6687"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 xml:space="preserve">1.本项目投标文件要求详见本须知前附表，投标文件现场递交，无需上传电子投标文件。 </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bCs/>
                <w:color w:val="auto"/>
                <w:kern w:val="2"/>
                <w:sz w:val="24"/>
                <w:szCs w:val="24"/>
                <w:highlight w:val="none"/>
                <w:u w:val="single"/>
                <w:lang w:val="en-US" w:eastAsia="zh-CN" w:bidi="ar-SA"/>
              </w:rPr>
            </w:pPr>
            <w:r>
              <w:rPr>
                <w:rFonts w:hint="default" w:ascii="Times New Roman" w:hAnsi="Times New Roman" w:eastAsia="宋体" w:cs="Times New Roman"/>
                <w:bCs/>
                <w:color w:val="auto"/>
                <w:sz w:val="24"/>
                <w:szCs w:val="24"/>
                <w:highlight w:val="none"/>
              </w:rPr>
              <w:t>2.</w:t>
            </w:r>
            <w:r>
              <w:rPr>
                <w:rFonts w:hint="default" w:ascii="Times New Roman" w:hAnsi="Times New Roman" w:cs="Times New Roman"/>
                <w:color w:val="auto"/>
                <w:szCs w:val="20"/>
                <w:highlight w:val="none"/>
              </w:rPr>
              <w:t xml:space="preserve"> </w:t>
            </w:r>
            <w:r>
              <w:rPr>
                <w:rFonts w:hint="default" w:ascii="Times New Roman" w:hAnsi="Times New Roman" w:eastAsia="宋体" w:cs="Times New Roman"/>
                <w:bCs/>
                <w:color w:val="auto"/>
                <w:sz w:val="24"/>
                <w:szCs w:val="24"/>
                <w:highlight w:val="none"/>
              </w:rPr>
              <w:t>本项目资金来源：自筹</w:t>
            </w:r>
            <w:r>
              <w:rPr>
                <w:rFonts w:hint="eastAsia" w:ascii="Times New Roman" w:hAnsi="Times New Roman" w:cs="Times New Roman"/>
                <w:bCs/>
                <w:color w:val="auto"/>
                <w:sz w:val="24"/>
                <w:szCs w:val="24"/>
                <w:highlight w:val="none"/>
                <w:lang w:val="en-US" w:eastAsia="zh-CN"/>
              </w:rPr>
              <w:t>资金</w:t>
            </w:r>
          </w:p>
        </w:tc>
      </w:tr>
    </w:tbl>
    <w:p>
      <w:pPr>
        <w:rPr>
          <w:rFonts w:hint="default" w:ascii="Times New Roman" w:hAnsi="Times New Roman" w:eastAsia="宋体" w:cs="Times New Roman"/>
          <w:b/>
          <w:bCs w:val="0"/>
          <w:color w:val="auto"/>
          <w:highlight w:val="none"/>
          <w:lang w:eastAsia="zh-CN"/>
        </w:rPr>
      </w:pPr>
      <w:bookmarkStart w:id="13" w:name="_Toc460226720"/>
      <w:bookmarkStart w:id="14" w:name="_Toc460226989"/>
      <w:bookmarkStart w:id="15" w:name="_Toc11078137"/>
      <w:bookmarkStart w:id="16" w:name="_Toc283798416"/>
      <w:bookmarkStart w:id="17" w:name="_Toc460660062"/>
      <w:bookmarkStart w:id="18" w:name="_Toc26766"/>
      <w:bookmarkStart w:id="19" w:name="_Toc421916975"/>
      <w:r>
        <w:rPr>
          <w:rFonts w:hint="default" w:ascii="Times New Roman" w:hAnsi="Times New Roman" w:eastAsia="宋体" w:cs="Times New Roman"/>
          <w:b/>
          <w:bCs w:val="0"/>
          <w:color w:val="auto"/>
          <w:highlight w:val="none"/>
          <w:lang w:eastAsia="zh-CN"/>
        </w:rPr>
        <w:br w:type="page"/>
      </w:r>
    </w:p>
    <w:p>
      <w:pPr>
        <w:pStyle w:val="4"/>
        <w:widowControl/>
        <w:jc w:val="center"/>
        <w:rPr>
          <w:rFonts w:hint="default" w:ascii="Times New Roman" w:hAnsi="Times New Roman" w:cs="Times New Roman"/>
          <w:b/>
          <w:bCs w:val="0"/>
          <w:color w:val="auto"/>
          <w:highlight w:val="none"/>
          <w:lang w:val="en-US"/>
        </w:rPr>
      </w:pPr>
      <w:r>
        <w:rPr>
          <w:rFonts w:hint="default" w:ascii="Times New Roman" w:hAnsi="Times New Roman" w:eastAsia="宋体" w:cs="Times New Roman"/>
          <w:b/>
          <w:bCs w:val="0"/>
          <w:color w:val="auto"/>
          <w:highlight w:val="none"/>
          <w:lang w:eastAsia="zh-CN"/>
        </w:rPr>
        <w:t>附录</w:t>
      </w:r>
      <w:r>
        <w:rPr>
          <w:rFonts w:hint="default" w:ascii="Times New Roman" w:hAnsi="Times New Roman" w:cs="Times New Roman"/>
          <w:b/>
          <w:bCs w:val="0"/>
          <w:color w:val="auto"/>
          <w:highlight w:val="none"/>
          <w:lang w:val="en-US"/>
        </w:rPr>
        <w:t>1</w:t>
      </w:r>
      <w:r>
        <w:rPr>
          <w:rFonts w:hint="default" w:ascii="Times New Roman" w:hAnsi="Times New Roman" w:cs="Times New Roman"/>
          <w:b/>
          <w:bCs w:val="0"/>
          <w:color w:val="auto"/>
          <w:highlight w:val="none"/>
          <w:lang w:val="en-US" w:eastAsia="zh-CN"/>
        </w:rPr>
        <w:t xml:space="preserve">  </w:t>
      </w:r>
      <w:r>
        <w:rPr>
          <w:rFonts w:hint="default" w:ascii="Times New Roman" w:hAnsi="Times New Roman" w:eastAsia="宋体" w:cs="Times New Roman"/>
          <w:b/>
          <w:bCs w:val="0"/>
          <w:color w:val="auto"/>
          <w:highlight w:val="none"/>
          <w:lang w:eastAsia="zh-CN"/>
        </w:rPr>
        <w:t>资格审查条件</w:t>
      </w:r>
      <w:r>
        <w:rPr>
          <w:rFonts w:hint="default" w:ascii="Times New Roman" w:hAnsi="Times New Roman" w:cs="Times New Roman"/>
          <w:b/>
          <w:bCs w:val="0"/>
          <w:color w:val="auto"/>
          <w:highlight w:val="none"/>
          <w:lang w:val="en-US"/>
        </w:rPr>
        <w:t>(</w:t>
      </w:r>
      <w:r>
        <w:rPr>
          <w:rFonts w:hint="default" w:ascii="Times New Roman" w:hAnsi="Times New Roman" w:eastAsia="宋体" w:cs="Times New Roman"/>
          <w:b/>
          <w:bCs w:val="0"/>
          <w:color w:val="auto"/>
          <w:highlight w:val="none"/>
          <w:lang w:eastAsia="zh-CN"/>
        </w:rPr>
        <w:t>资质最低条件</w:t>
      </w:r>
      <w:r>
        <w:rPr>
          <w:rFonts w:hint="default" w:ascii="Times New Roman" w:hAnsi="Times New Roman" w:cs="Times New Roman"/>
          <w:b/>
          <w:bCs w:val="0"/>
          <w:color w:val="auto"/>
          <w:highlight w:val="none"/>
          <w:lang w:val="en-US"/>
        </w:rPr>
        <w:t>)</w:t>
      </w:r>
      <w:bookmarkEnd w:id="13"/>
      <w:bookmarkEnd w:id="14"/>
      <w:bookmarkEnd w:id="15"/>
      <w:bookmarkEnd w:id="16"/>
      <w:bookmarkEnd w:id="17"/>
      <w:bookmarkEnd w:id="18"/>
      <w:bookmarkEnd w:id="19"/>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37" w:hRule="atLeast"/>
          <w:jc w:val="center"/>
        </w:trPr>
        <w:tc>
          <w:tcPr>
            <w:tcW w:w="82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3"/>
              <w:keepNext w:val="0"/>
              <w:keepLines w:val="0"/>
              <w:widowControl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4"/>
                <w:szCs w:val="24"/>
                <w:highlight w:val="none"/>
                <w:lang w:val="en-US"/>
              </w:rPr>
            </w:pPr>
            <w:r>
              <w:rPr>
                <w:rFonts w:hint="default" w:ascii="Times New Roman" w:hAnsi="Times New Roman" w:eastAsia="宋体" w:cs="Times New Roman"/>
                <w:b/>
                <w:bCs/>
                <w:color w:val="auto"/>
                <w:kern w:val="2"/>
                <w:sz w:val="24"/>
                <w:szCs w:val="24"/>
                <w:highlight w:val="none"/>
                <w:lang w:val="en-US" w:eastAsia="zh-CN" w:bidi="ar"/>
              </w:rPr>
              <w:t>资质证书及其他要求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38" w:hRule="atLeast"/>
          <w:jc w:val="center"/>
        </w:trPr>
        <w:tc>
          <w:tcPr>
            <w:tcW w:w="8286" w:type="dxa"/>
            <w:tcBorders>
              <w:top w:val="single" w:color="auto" w:sz="4" w:space="0"/>
              <w:left w:val="single" w:color="auto" w:sz="4" w:space="0"/>
              <w:bottom w:val="single" w:color="auto" w:sz="4" w:space="0"/>
              <w:right w:val="single" w:color="auto" w:sz="4" w:space="0"/>
            </w:tcBorders>
            <w:shd w:val="clear" w:color="auto" w:fill="auto"/>
            <w:vAlign w:val="top"/>
          </w:tcPr>
          <w:p>
            <w:pPr>
              <w:pStyle w:val="33"/>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bCs/>
                <w:snapToGrid w:val="0"/>
                <w:color w:val="auto"/>
                <w:kern w:val="0"/>
                <w:sz w:val="24"/>
                <w:szCs w:val="24"/>
                <w:highlight w:val="none"/>
                <w:lang w:val="en-US"/>
              </w:rPr>
            </w:pPr>
            <w:r>
              <w:rPr>
                <w:rFonts w:hint="default" w:ascii="Times New Roman" w:hAnsi="Times New Roman" w:eastAsia="宋体" w:cs="Times New Roman"/>
                <w:bCs/>
                <w:snapToGrid w:val="0"/>
                <w:color w:val="auto"/>
                <w:kern w:val="0"/>
                <w:sz w:val="24"/>
                <w:szCs w:val="24"/>
                <w:highlight w:val="none"/>
                <w:lang w:val="en-US" w:eastAsia="zh-CN" w:bidi="ar"/>
              </w:rPr>
              <w:t>1.具备有效的营业执照（如为联合体投标，各方均须提供）。</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bCs/>
                <w:snapToGrid w:val="0"/>
                <w:color w:val="auto"/>
                <w:kern w:val="0"/>
                <w:sz w:val="24"/>
                <w:szCs w:val="24"/>
                <w:highlight w:val="none"/>
                <w:lang w:val="en-US"/>
              </w:rPr>
            </w:pPr>
            <w:r>
              <w:rPr>
                <w:rFonts w:hint="default" w:ascii="Times New Roman" w:hAnsi="Times New Roman" w:eastAsia="宋体" w:cs="Times New Roman"/>
                <w:bCs/>
                <w:snapToGrid w:val="0"/>
                <w:color w:val="auto"/>
                <w:kern w:val="0"/>
                <w:sz w:val="24"/>
                <w:szCs w:val="24"/>
                <w:highlight w:val="none"/>
                <w:lang w:val="en-US" w:eastAsia="zh-CN" w:bidi="ar"/>
              </w:rPr>
              <w:t>2.具备有效的资质证书（见招标公告要求）、具备有效的安全生产许可证（如组成联合体，由承担施工任务的联合体成员方提供）。</w:t>
            </w:r>
          </w:p>
        </w:tc>
      </w:tr>
    </w:tbl>
    <w:p>
      <w:pPr>
        <w:pStyle w:val="37"/>
        <w:rPr>
          <w:rFonts w:hint="default" w:ascii="Times New Roman" w:hAnsi="Times New Roman" w:eastAsia="宋体" w:cs="Times New Roman"/>
          <w:b/>
          <w:bCs w:val="0"/>
          <w:color w:val="auto"/>
          <w:kern w:val="2"/>
          <w:sz w:val="21"/>
          <w:szCs w:val="24"/>
          <w:highlight w:val="none"/>
          <w:lang w:val="en-US" w:eastAsia="zh-CN" w:bidi="ar"/>
        </w:rPr>
      </w:pPr>
      <w:r>
        <w:rPr>
          <w:rFonts w:hint="default" w:ascii="Times New Roman" w:hAnsi="Times New Roman" w:eastAsia="宋体" w:cs="Times New Roman"/>
          <w:b/>
          <w:bCs w:val="0"/>
          <w:color w:val="auto"/>
          <w:kern w:val="2"/>
          <w:sz w:val="21"/>
          <w:szCs w:val="24"/>
          <w:highlight w:val="none"/>
          <w:lang w:val="en-US" w:eastAsia="zh-CN" w:bidi="ar"/>
        </w:rPr>
        <w:br w:type="page"/>
      </w:r>
    </w:p>
    <w:p>
      <w:pPr>
        <w:pStyle w:val="4"/>
        <w:widowControl/>
        <w:jc w:val="center"/>
        <w:rPr>
          <w:rFonts w:hint="default" w:ascii="Times New Roman" w:hAnsi="Times New Roman" w:eastAsia="宋体" w:cs="Times New Roman"/>
          <w:b/>
          <w:bCs w:val="0"/>
          <w:color w:val="auto"/>
          <w:highlight w:val="none"/>
          <w:lang w:val="en-US" w:eastAsia="zh-CN"/>
        </w:rPr>
      </w:pPr>
      <w:bookmarkStart w:id="20" w:name="_Toc11078138"/>
      <w:bookmarkStart w:id="21" w:name="_Toc11347"/>
      <w:r>
        <w:rPr>
          <w:rFonts w:hint="default" w:ascii="Times New Roman" w:hAnsi="Times New Roman" w:eastAsia="宋体" w:cs="Times New Roman"/>
          <w:b/>
          <w:bCs w:val="0"/>
          <w:color w:val="auto"/>
          <w:highlight w:val="none"/>
          <w:lang w:eastAsia="zh-CN"/>
        </w:rPr>
        <w:t>附录</w:t>
      </w:r>
      <w:r>
        <w:rPr>
          <w:rFonts w:hint="default" w:ascii="Times New Roman" w:hAnsi="Times New Roman" w:eastAsia="宋体" w:cs="Times New Roman"/>
          <w:b/>
          <w:bCs w:val="0"/>
          <w:color w:val="auto"/>
          <w:highlight w:val="none"/>
          <w:lang w:val="en-US" w:eastAsia="zh-CN"/>
        </w:rPr>
        <w:t xml:space="preserve">2  </w:t>
      </w:r>
      <w:r>
        <w:rPr>
          <w:rFonts w:hint="default" w:ascii="Times New Roman" w:hAnsi="Times New Roman" w:eastAsia="宋体" w:cs="Times New Roman"/>
          <w:b/>
          <w:bCs w:val="0"/>
          <w:color w:val="auto"/>
          <w:highlight w:val="none"/>
          <w:lang w:eastAsia="zh-CN"/>
        </w:rPr>
        <w:t>资格审查条件</w:t>
      </w:r>
      <w:r>
        <w:rPr>
          <w:rFonts w:hint="default" w:ascii="Times New Roman" w:hAnsi="Times New Roman" w:eastAsia="宋体" w:cs="Times New Roman"/>
          <w:b/>
          <w:bCs w:val="0"/>
          <w:color w:val="auto"/>
          <w:highlight w:val="none"/>
          <w:lang w:val="en-US" w:eastAsia="zh-CN"/>
        </w:rPr>
        <w:t>(</w:t>
      </w:r>
      <w:r>
        <w:rPr>
          <w:rFonts w:hint="default" w:ascii="Times New Roman" w:hAnsi="Times New Roman" w:eastAsia="宋体" w:cs="Times New Roman"/>
          <w:b/>
          <w:bCs w:val="0"/>
          <w:color w:val="auto"/>
          <w:highlight w:val="none"/>
          <w:lang w:eastAsia="zh-CN"/>
        </w:rPr>
        <w:t>财务最低要求</w:t>
      </w:r>
      <w:r>
        <w:rPr>
          <w:rFonts w:hint="default" w:ascii="Times New Roman" w:hAnsi="Times New Roman" w:eastAsia="宋体" w:cs="Times New Roman"/>
          <w:b/>
          <w:bCs w:val="0"/>
          <w:color w:val="auto"/>
          <w:highlight w:val="none"/>
          <w:lang w:val="en-US" w:eastAsia="zh-CN"/>
        </w:rPr>
        <w:t>)</w:t>
      </w:r>
      <w:bookmarkEnd w:id="20"/>
      <w:bookmarkEnd w:id="21"/>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93" w:hRule="atLeast"/>
          <w:jc w:val="center"/>
        </w:trPr>
        <w:tc>
          <w:tcPr>
            <w:tcW w:w="809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3"/>
              <w:keepNext w:val="0"/>
              <w:keepLines w:val="0"/>
              <w:widowControl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4"/>
                <w:szCs w:val="24"/>
                <w:highlight w:val="none"/>
                <w:lang w:val="en-US"/>
              </w:rPr>
            </w:pPr>
            <w:r>
              <w:rPr>
                <w:rFonts w:hint="default" w:ascii="Times New Roman" w:hAnsi="Times New Roman" w:eastAsia="宋体" w:cs="Times New Roman"/>
                <w:b/>
                <w:bCs/>
                <w:color w:val="auto"/>
                <w:kern w:val="2"/>
                <w:sz w:val="24"/>
                <w:szCs w:val="24"/>
                <w:highlight w:val="none"/>
                <w:lang w:val="en-US" w:eastAsia="zh-CN" w:bidi="ar"/>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63" w:hRule="atLeast"/>
          <w:jc w:val="center"/>
        </w:trPr>
        <w:tc>
          <w:tcPr>
            <w:tcW w:w="809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3"/>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bCs/>
                <w:color w:val="auto"/>
                <w:sz w:val="24"/>
                <w:szCs w:val="24"/>
                <w:highlight w:val="none"/>
                <w:lang w:val="en-US"/>
              </w:rPr>
            </w:pPr>
            <w:r>
              <w:rPr>
                <w:rFonts w:hint="default" w:ascii="Times New Roman" w:hAnsi="Times New Roman" w:eastAsia="宋体" w:cs="Times New Roman"/>
                <w:bCs/>
                <w:snapToGrid w:val="0"/>
                <w:color w:val="auto"/>
                <w:kern w:val="0"/>
                <w:sz w:val="24"/>
                <w:szCs w:val="24"/>
                <w:highlight w:val="none"/>
                <w:lang w:val="en-US" w:eastAsia="zh-CN" w:bidi="ar"/>
              </w:rPr>
              <w:t>☑</w:t>
            </w:r>
            <w:r>
              <w:rPr>
                <w:rFonts w:hint="default" w:ascii="Times New Roman" w:hAnsi="Times New Roman" w:eastAsia="宋体" w:cs="Times New Roman"/>
                <w:bCs/>
                <w:color w:val="auto"/>
                <w:kern w:val="2"/>
                <w:sz w:val="24"/>
                <w:szCs w:val="24"/>
                <w:highlight w:val="none"/>
                <w:lang w:val="en-US" w:eastAsia="zh-CN" w:bidi="ar"/>
              </w:rPr>
              <w:t>无需提供。</w:t>
            </w:r>
          </w:p>
          <w:p>
            <w:pPr>
              <w:pStyle w:val="33"/>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bCs/>
                <w:color w:val="auto"/>
                <w:sz w:val="24"/>
                <w:szCs w:val="24"/>
                <w:highlight w:val="none"/>
                <w:lang w:val="en-US"/>
              </w:rPr>
            </w:pPr>
            <w:r>
              <w:rPr>
                <w:rFonts w:hint="eastAsia" w:ascii="Times New Roman" w:hAnsi="Times New Roman" w:eastAsia="宋体" w:cs="Times New Roman"/>
                <w:bCs/>
                <w:color w:val="auto"/>
                <w:kern w:val="2"/>
                <w:sz w:val="24"/>
                <w:szCs w:val="24"/>
                <w:highlight w:val="none"/>
                <w:lang w:val="en-US" w:eastAsia="zh-CN" w:bidi="ar"/>
              </w:rPr>
              <w:t>□</w:t>
            </w:r>
            <w:r>
              <w:rPr>
                <w:rFonts w:hint="default" w:ascii="Times New Roman" w:hAnsi="Times New Roman" w:eastAsia="宋体" w:cs="Times New Roman"/>
                <w:bCs/>
                <w:color w:val="auto"/>
                <w:kern w:val="2"/>
                <w:sz w:val="24"/>
                <w:szCs w:val="24"/>
                <w:highlight w:val="none"/>
                <w:lang w:val="en-US" w:eastAsia="zh-CN" w:bidi="ar"/>
              </w:rPr>
              <w:t>需提供以下材料：</w:t>
            </w:r>
          </w:p>
          <w:p>
            <w:pPr>
              <w:pStyle w:val="33"/>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bCs/>
                <w:color w:val="auto"/>
                <w:sz w:val="24"/>
                <w:szCs w:val="24"/>
                <w:highlight w:val="none"/>
                <w:lang w:val="en-US"/>
              </w:rPr>
            </w:pPr>
            <w:r>
              <w:rPr>
                <w:rFonts w:hint="default" w:ascii="Times New Roman" w:hAnsi="Times New Roman" w:eastAsia="宋体" w:cs="Times New Roman"/>
                <w:bCs/>
                <w:color w:val="auto"/>
                <w:kern w:val="2"/>
                <w:sz w:val="24"/>
                <w:szCs w:val="24"/>
                <w:highlight w:val="none"/>
                <w:lang w:val="en-US" w:eastAsia="zh-CN" w:bidi="ar"/>
              </w:rPr>
              <w:t>经会计师事务所或审计机构审计的财务会计报表，包括资产负债表、现金流量表、利润表、财务情况说明书</w:t>
            </w:r>
          </w:p>
        </w:tc>
      </w:tr>
    </w:tbl>
    <w:p>
      <w:pPr>
        <w:pStyle w:val="33"/>
        <w:keepNext w:val="0"/>
        <w:keepLines w:val="0"/>
        <w:widowControl w:val="0"/>
        <w:suppressLineNumbers w:val="0"/>
        <w:adjustRightInd w:val="0"/>
        <w:snapToGrid w:val="0"/>
        <w:spacing w:before="0" w:beforeAutospacing="0" w:after="0" w:afterAutospacing="0" w:line="300" w:lineRule="exact"/>
        <w:ind w:left="0" w:right="0" w:firstLine="480" w:firstLineChars="200"/>
        <w:jc w:val="both"/>
        <w:rPr>
          <w:rFonts w:hint="default" w:ascii="Times New Roman" w:hAnsi="Times New Roman" w:cs="Times New Roman"/>
          <w:bCs/>
          <w:snapToGrid w:val="0"/>
          <w:color w:val="auto"/>
          <w:kern w:val="0"/>
          <w:sz w:val="24"/>
          <w:szCs w:val="24"/>
          <w:highlight w:val="none"/>
          <w:lang w:val="en-US"/>
        </w:rPr>
      </w:pPr>
      <w:r>
        <w:rPr>
          <w:rFonts w:hint="default" w:ascii="Times New Roman" w:hAnsi="Times New Roman" w:eastAsia="宋体" w:cs="Times New Roman"/>
          <w:bCs/>
          <w:color w:val="auto"/>
          <w:kern w:val="0"/>
          <w:sz w:val="24"/>
          <w:szCs w:val="24"/>
          <w:highlight w:val="none"/>
          <w:lang w:val="en-US" w:eastAsia="zh-CN" w:bidi="ar"/>
        </w:rPr>
        <w:t>注：</w:t>
      </w:r>
      <w:r>
        <w:rPr>
          <w:rFonts w:hint="default" w:ascii="Times New Roman" w:hAnsi="Times New Roman" w:eastAsia="宋体" w:cs="Times New Roman"/>
          <w:bCs/>
          <w:snapToGrid w:val="0"/>
          <w:color w:val="auto"/>
          <w:kern w:val="0"/>
          <w:sz w:val="24"/>
          <w:szCs w:val="24"/>
          <w:highlight w:val="none"/>
          <w:lang w:val="en-US" w:eastAsia="zh-CN" w:bidi="ar"/>
        </w:rPr>
        <w:t>证明材料</w:t>
      </w:r>
      <w:r>
        <w:rPr>
          <w:rFonts w:hint="default" w:ascii="Times New Roman" w:hAnsi="Times New Roman" w:eastAsia="宋体" w:cs="Times New Roman"/>
          <w:bCs/>
          <w:color w:val="auto"/>
          <w:kern w:val="0"/>
          <w:sz w:val="24"/>
          <w:szCs w:val="24"/>
          <w:highlight w:val="none"/>
          <w:lang w:val="en-US" w:eastAsia="zh-CN" w:bidi="ar"/>
        </w:rPr>
        <w:t>的扫描件信息应完整或能充分证明满足评审需要</w:t>
      </w:r>
      <w:r>
        <w:rPr>
          <w:rFonts w:hint="default" w:ascii="Times New Roman" w:hAnsi="Times New Roman" w:eastAsia="宋体" w:cs="Times New Roman"/>
          <w:bCs/>
          <w:snapToGrid w:val="0"/>
          <w:color w:val="auto"/>
          <w:kern w:val="0"/>
          <w:sz w:val="24"/>
          <w:szCs w:val="24"/>
          <w:highlight w:val="none"/>
          <w:lang w:val="en-US" w:eastAsia="zh-CN" w:bidi="ar"/>
        </w:rPr>
        <w:t>。</w:t>
      </w:r>
    </w:p>
    <w:p>
      <w:pPr>
        <w:rPr>
          <w:rFonts w:hint="default" w:ascii="Times New Roman" w:hAnsi="Times New Roman" w:eastAsia="宋体" w:cs="Times New Roman"/>
          <w:b/>
          <w:bCs w:val="0"/>
          <w:color w:val="auto"/>
          <w:kern w:val="2"/>
          <w:sz w:val="21"/>
          <w:szCs w:val="24"/>
          <w:highlight w:val="none"/>
          <w:lang w:val="en-US" w:eastAsia="zh-CN" w:bidi="ar"/>
        </w:rPr>
      </w:pPr>
      <w:r>
        <w:rPr>
          <w:rFonts w:hint="default" w:ascii="Times New Roman" w:hAnsi="Times New Roman" w:eastAsia="宋体" w:cs="Times New Roman"/>
          <w:bCs/>
          <w:color w:val="auto"/>
          <w:sz w:val="21"/>
          <w:szCs w:val="21"/>
          <w:highlight w:val="none"/>
          <w:lang w:val="en-US" w:eastAsia="zh-CN" w:bidi="ar"/>
        </w:rPr>
        <w:br w:type="page"/>
      </w:r>
    </w:p>
    <w:p>
      <w:pPr>
        <w:pStyle w:val="4"/>
        <w:widowControl/>
        <w:jc w:val="center"/>
        <w:rPr>
          <w:rFonts w:hint="default" w:ascii="Times New Roman" w:hAnsi="Times New Roman" w:cs="Times New Roman"/>
          <w:b/>
          <w:bCs w:val="0"/>
          <w:color w:val="auto"/>
          <w:highlight w:val="none"/>
          <w:lang w:val="en-US"/>
        </w:rPr>
      </w:pPr>
      <w:bookmarkStart w:id="22" w:name="_Toc460226722"/>
      <w:bookmarkStart w:id="23" w:name="_Toc11078139"/>
      <w:bookmarkStart w:id="24" w:name="_Toc460660064"/>
      <w:bookmarkStart w:id="25" w:name="_Toc283798418"/>
      <w:bookmarkStart w:id="26" w:name="_Toc5079"/>
      <w:bookmarkStart w:id="27" w:name="_Toc460226991"/>
      <w:bookmarkStart w:id="28" w:name="_Toc421916977"/>
      <w:r>
        <w:rPr>
          <w:rFonts w:hint="default" w:ascii="Times New Roman" w:hAnsi="Times New Roman" w:eastAsia="宋体" w:cs="Times New Roman"/>
          <w:b/>
          <w:bCs w:val="0"/>
          <w:color w:val="auto"/>
          <w:highlight w:val="none"/>
          <w:lang w:eastAsia="zh-CN"/>
        </w:rPr>
        <w:t>附录</w:t>
      </w:r>
      <w:r>
        <w:rPr>
          <w:rFonts w:hint="default" w:ascii="Times New Roman" w:hAnsi="Times New Roman" w:cs="Times New Roman"/>
          <w:b/>
          <w:bCs w:val="0"/>
          <w:color w:val="auto"/>
          <w:highlight w:val="none"/>
          <w:lang w:val="en-US"/>
        </w:rPr>
        <w:t>3</w:t>
      </w:r>
      <w:r>
        <w:rPr>
          <w:rFonts w:hint="default" w:ascii="Times New Roman" w:hAnsi="Times New Roman" w:cs="Times New Roman"/>
          <w:b/>
          <w:bCs w:val="0"/>
          <w:color w:val="auto"/>
          <w:highlight w:val="none"/>
          <w:lang w:val="en-US" w:eastAsia="zh-CN"/>
        </w:rPr>
        <w:t xml:space="preserve">  </w:t>
      </w:r>
      <w:r>
        <w:rPr>
          <w:rFonts w:hint="default" w:ascii="Times New Roman" w:hAnsi="Times New Roman" w:eastAsia="宋体" w:cs="Times New Roman"/>
          <w:b/>
          <w:bCs w:val="0"/>
          <w:color w:val="auto"/>
          <w:highlight w:val="none"/>
          <w:lang w:eastAsia="zh-CN"/>
        </w:rPr>
        <w:t>资格审查条件</w:t>
      </w:r>
      <w:r>
        <w:rPr>
          <w:rFonts w:hint="default" w:ascii="Times New Roman" w:hAnsi="Times New Roman" w:cs="Times New Roman"/>
          <w:b/>
          <w:bCs w:val="0"/>
          <w:color w:val="auto"/>
          <w:highlight w:val="none"/>
          <w:lang w:val="en-US"/>
        </w:rPr>
        <w:t>(</w:t>
      </w:r>
      <w:r>
        <w:rPr>
          <w:rFonts w:hint="default" w:ascii="Times New Roman" w:hAnsi="Times New Roman" w:eastAsia="宋体" w:cs="Times New Roman"/>
          <w:b/>
          <w:bCs w:val="0"/>
          <w:color w:val="auto"/>
          <w:highlight w:val="none"/>
          <w:lang w:eastAsia="zh-CN"/>
        </w:rPr>
        <w:t>业绩最低要求</w:t>
      </w:r>
      <w:r>
        <w:rPr>
          <w:rFonts w:hint="default" w:ascii="Times New Roman" w:hAnsi="Times New Roman" w:cs="Times New Roman"/>
          <w:b/>
          <w:bCs w:val="0"/>
          <w:color w:val="auto"/>
          <w:highlight w:val="none"/>
          <w:lang w:val="en-US"/>
        </w:rPr>
        <w:t>)</w:t>
      </w:r>
      <w:bookmarkEnd w:id="22"/>
      <w:bookmarkEnd w:id="23"/>
      <w:bookmarkEnd w:id="24"/>
      <w:bookmarkEnd w:id="25"/>
      <w:bookmarkEnd w:id="26"/>
      <w:bookmarkEnd w:id="27"/>
      <w:bookmarkEnd w:id="28"/>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551" w:hRule="atLeast"/>
          <w:jc w:val="center"/>
        </w:trPr>
        <w:tc>
          <w:tcPr>
            <w:tcW w:w="77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3"/>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 w:val="24"/>
                <w:szCs w:val="24"/>
                <w:highlight w:val="none"/>
                <w:lang w:val="en-US"/>
              </w:rPr>
            </w:pPr>
            <w:r>
              <w:rPr>
                <w:rFonts w:hint="default" w:ascii="Times New Roman" w:hAnsi="Times New Roman" w:eastAsia="宋体" w:cs="Times New Roman"/>
                <w:b/>
                <w:bCs/>
                <w:color w:val="auto"/>
                <w:kern w:val="2"/>
                <w:sz w:val="24"/>
                <w:szCs w:val="24"/>
                <w:highlight w:val="none"/>
                <w:lang w:val="en-US" w:eastAsia="zh-CN" w:bidi="ar"/>
              </w:rPr>
              <w:t>投标人业绩要求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1180" w:hRule="atLeast"/>
          <w:jc w:val="center"/>
        </w:trPr>
        <w:tc>
          <w:tcPr>
            <w:tcW w:w="77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37"/>
              <w:jc w:val="both"/>
              <w:rPr>
                <w:rFonts w:hint="default" w:ascii="Times New Roman" w:hAnsi="Times New Roman" w:cs="Times New Roman"/>
                <w:bCs/>
                <w:color w:val="auto"/>
                <w:kern w:val="0"/>
                <w:sz w:val="24"/>
                <w:szCs w:val="24"/>
                <w:highlight w:val="none"/>
                <w:lang w:val="en-US"/>
              </w:rPr>
            </w:pPr>
            <w:r>
              <w:rPr>
                <w:rFonts w:hint="default" w:ascii="Times New Roman" w:hAnsi="Times New Roman" w:eastAsia="宋体" w:cs="Times New Roman"/>
                <w:bCs/>
                <w:color w:val="auto"/>
                <w:kern w:val="0"/>
                <w:sz w:val="24"/>
                <w:szCs w:val="24"/>
                <w:highlight w:val="none"/>
                <w:lang w:val="en-US" w:eastAsia="zh-CN" w:bidi="ar"/>
              </w:rPr>
              <w:t>业绩要求见招标公告要求。</w:t>
            </w:r>
          </w:p>
        </w:tc>
      </w:tr>
    </w:tbl>
    <w:p>
      <w:pPr>
        <w:keepNext w:val="0"/>
        <w:keepLines w:val="0"/>
        <w:widowControl w:val="0"/>
        <w:suppressLineNumbers w:val="0"/>
        <w:spacing w:before="0" w:beforeAutospacing="0" w:after="0" w:afterAutospacing="0" w:line="440" w:lineRule="exact"/>
        <w:ind w:left="0" w:right="0" w:firstLine="437"/>
        <w:jc w:val="both"/>
        <w:rPr>
          <w:rFonts w:hint="default" w:ascii="Times New Roman" w:hAnsi="Times New Roman" w:cs="Times New Roman"/>
          <w:bCs/>
          <w:color w:val="auto"/>
          <w:kern w:val="0"/>
          <w:sz w:val="24"/>
          <w:szCs w:val="24"/>
          <w:highlight w:val="none"/>
          <w:lang w:val="en-US"/>
        </w:rPr>
      </w:pPr>
      <w:r>
        <w:rPr>
          <w:rFonts w:hint="default" w:ascii="Times New Roman" w:hAnsi="Times New Roman" w:eastAsia="宋体" w:cs="Times New Roman"/>
          <w:bCs/>
          <w:snapToGrid w:val="0"/>
          <w:color w:val="auto"/>
          <w:kern w:val="0"/>
          <w:sz w:val="24"/>
          <w:szCs w:val="24"/>
          <w:highlight w:val="none"/>
          <w:lang w:val="en-US" w:eastAsia="zh-CN" w:bidi="ar"/>
        </w:rPr>
        <w:t>注：</w:t>
      </w:r>
      <w:bookmarkStart w:id="29" w:name="_Hlk26644116"/>
      <w:r>
        <w:rPr>
          <w:rFonts w:hint="default" w:ascii="Times New Roman" w:hAnsi="Times New Roman" w:eastAsia="宋体" w:cs="Times New Roman"/>
          <w:bCs/>
          <w:snapToGrid w:val="0"/>
          <w:color w:val="auto"/>
          <w:kern w:val="0"/>
          <w:sz w:val="24"/>
          <w:szCs w:val="24"/>
          <w:highlight w:val="none"/>
          <w:lang w:val="en-US" w:eastAsia="zh-CN" w:bidi="ar"/>
        </w:rPr>
        <w:t>1.</w:t>
      </w:r>
      <w:r>
        <w:rPr>
          <w:rFonts w:hint="default" w:ascii="Times New Roman" w:hAnsi="Times New Roman" w:eastAsia="宋体" w:cs="Times New Roman"/>
          <w:bCs/>
          <w:color w:val="auto"/>
          <w:kern w:val="0"/>
          <w:sz w:val="24"/>
          <w:szCs w:val="24"/>
          <w:highlight w:val="none"/>
          <w:lang w:val="en-US" w:eastAsia="zh-CN" w:bidi="ar"/>
        </w:rPr>
        <w:t>投标人</w:t>
      </w:r>
      <w:r>
        <w:rPr>
          <w:rFonts w:hint="default" w:ascii="Times New Roman" w:hAnsi="Times New Roman" w:eastAsia="宋体" w:cs="Times New Roman"/>
          <w:bCs/>
          <w:snapToGrid w:val="0"/>
          <w:color w:val="auto"/>
          <w:kern w:val="0"/>
          <w:sz w:val="24"/>
          <w:szCs w:val="24"/>
          <w:highlight w:val="none"/>
          <w:lang w:val="en-US" w:eastAsia="zh-CN" w:bidi="ar"/>
        </w:rPr>
        <w:t>施工类业绩（或工程总承包类业绩）</w:t>
      </w:r>
      <w:r>
        <w:rPr>
          <w:rFonts w:hint="default" w:ascii="Times New Roman" w:hAnsi="Times New Roman" w:eastAsia="宋体" w:cs="Times New Roman"/>
          <w:bCs/>
          <w:color w:val="auto"/>
          <w:kern w:val="0"/>
          <w:sz w:val="24"/>
          <w:szCs w:val="24"/>
          <w:highlight w:val="none"/>
          <w:lang w:val="en-US" w:eastAsia="zh-CN" w:bidi="ar"/>
        </w:rPr>
        <w:t>应按下列规定提供业绩证明资料：</w:t>
      </w:r>
    </w:p>
    <w:p>
      <w:pPr>
        <w:keepNext w:val="0"/>
        <w:keepLines w:val="0"/>
        <w:widowControl w:val="0"/>
        <w:suppressLineNumbers w:val="0"/>
        <w:spacing w:before="0" w:beforeAutospacing="0" w:after="0" w:afterAutospacing="0" w:line="440" w:lineRule="exact"/>
        <w:ind w:left="0" w:right="0" w:firstLine="600" w:firstLineChars="250"/>
        <w:jc w:val="both"/>
        <w:rPr>
          <w:rFonts w:hint="default" w:ascii="Times New Roman" w:hAnsi="Times New Roman" w:cs="Times New Roman"/>
          <w:bCs/>
          <w:color w:val="auto"/>
          <w:kern w:val="0"/>
          <w:sz w:val="24"/>
          <w:szCs w:val="24"/>
          <w:highlight w:val="none"/>
          <w:lang w:val="en-US"/>
        </w:rPr>
      </w:pPr>
      <w:r>
        <w:rPr>
          <w:rFonts w:hint="default" w:ascii="Times New Roman" w:hAnsi="Times New Roman" w:eastAsia="宋体" w:cs="Times New Roman"/>
          <w:color w:val="auto"/>
          <w:kern w:val="2"/>
          <w:sz w:val="24"/>
          <w:szCs w:val="24"/>
          <w:highlight w:val="none"/>
          <w:lang w:val="en-US" w:eastAsia="zh-CN" w:bidi="ar"/>
        </w:rPr>
        <w:t>(1)</w:t>
      </w:r>
      <w:r>
        <w:rPr>
          <w:rFonts w:hint="default" w:ascii="Times New Roman" w:hAnsi="Times New Roman" w:eastAsia="宋体" w:cs="Times New Roman"/>
          <w:bCs/>
          <w:color w:val="auto"/>
          <w:kern w:val="0"/>
          <w:sz w:val="24"/>
          <w:szCs w:val="24"/>
          <w:highlight w:val="none"/>
          <w:lang w:val="en-US" w:eastAsia="zh-CN" w:bidi="ar"/>
        </w:rPr>
        <w:t>合同协议书。投标人所提供合同协议书应与监管部门备案的合同协议书（如有）保持一致，评标结束后若发现不一致的以备案合同协议书为准，并视同提供虚假材料。</w:t>
      </w:r>
    </w:p>
    <w:p>
      <w:pPr>
        <w:keepNext w:val="0"/>
        <w:keepLines w:val="0"/>
        <w:widowControl w:val="0"/>
        <w:suppressLineNumbers w:val="0"/>
        <w:spacing w:before="0" w:beforeAutospacing="0" w:after="0" w:afterAutospacing="0" w:line="440" w:lineRule="exact"/>
        <w:ind w:left="0" w:right="0" w:firstLine="437"/>
        <w:jc w:val="both"/>
        <w:rPr>
          <w:rFonts w:hint="default" w:ascii="Times New Roman" w:hAnsi="Times New Roman" w:cs="Times New Roman"/>
          <w:bCs/>
          <w:color w:val="auto"/>
          <w:kern w:val="0"/>
          <w:sz w:val="24"/>
          <w:szCs w:val="24"/>
          <w:highlight w:val="none"/>
          <w:lang w:val="en-US"/>
        </w:rPr>
      </w:pPr>
      <w:r>
        <w:rPr>
          <w:rFonts w:hint="default" w:ascii="Times New Roman" w:hAnsi="Times New Roman" w:eastAsia="宋体" w:cs="Times New Roman"/>
          <w:color w:val="auto"/>
          <w:kern w:val="2"/>
          <w:sz w:val="24"/>
          <w:szCs w:val="24"/>
          <w:highlight w:val="none"/>
          <w:lang w:val="en-US" w:eastAsia="zh-CN" w:bidi="ar"/>
        </w:rPr>
        <w:t>（2）</w:t>
      </w:r>
      <w:r>
        <w:rPr>
          <w:rFonts w:hint="default" w:ascii="Times New Roman" w:hAnsi="Times New Roman" w:eastAsia="宋体" w:cs="Times New Roman"/>
          <w:bCs/>
          <w:color w:val="auto"/>
          <w:kern w:val="0"/>
          <w:sz w:val="24"/>
          <w:szCs w:val="24"/>
          <w:highlight w:val="none"/>
          <w:lang w:val="en-US" w:eastAsia="zh-CN" w:bidi="ar"/>
        </w:rPr>
        <w:t>中标查询网址及查询截图，或建设行政主管部门网站公布的施工许可证办理查询截图，或信用评价体系查询截图。无法提供以上截图的，应当提供建设行政主管部门证明材料；</w:t>
      </w:r>
    </w:p>
    <w:p>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cs="Times New Roman"/>
          <w:bCs/>
          <w:color w:val="auto"/>
          <w:kern w:val="0"/>
          <w:sz w:val="24"/>
          <w:szCs w:val="24"/>
          <w:highlight w:val="none"/>
          <w:lang w:val="en-US"/>
        </w:rPr>
      </w:pPr>
      <w:r>
        <w:rPr>
          <w:rFonts w:hint="default" w:ascii="Times New Roman" w:hAnsi="Times New Roman" w:eastAsia="宋体" w:cs="Times New Roman"/>
          <w:bCs/>
          <w:color w:val="auto"/>
          <w:kern w:val="0"/>
          <w:sz w:val="24"/>
          <w:szCs w:val="24"/>
          <w:highlight w:val="none"/>
          <w:lang w:val="en-US" w:eastAsia="zh-CN" w:bidi="ar"/>
        </w:rPr>
        <w:t>（3）竣工验收证明文件（至少有建设单位、设计单位、监理单位、施工单位四方参与竣工验收）。</w:t>
      </w:r>
      <w:bookmarkEnd w:id="29"/>
    </w:p>
    <w:p>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cs="Times New Roman"/>
          <w:bCs/>
          <w:snapToGrid w:val="0"/>
          <w:color w:val="auto"/>
          <w:kern w:val="0"/>
          <w:sz w:val="24"/>
          <w:szCs w:val="24"/>
          <w:highlight w:val="none"/>
          <w:lang w:val="en-US"/>
        </w:rPr>
      </w:pPr>
      <w:r>
        <w:rPr>
          <w:rFonts w:hint="default" w:ascii="Times New Roman" w:hAnsi="Times New Roman" w:eastAsia="宋体" w:cs="Times New Roman"/>
          <w:bCs/>
          <w:color w:val="auto"/>
          <w:kern w:val="2"/>
          <w:sz w:val="24"/>
          <w:szCs w:val="24"/>
          <w:highlight w:val="none"/>
          <w:lang w:val="en-US" w:eastAsia="zh-CN" w:bidi="ar"/>
        </w:rPr>
        <w:t>2.业绩需在第七章“投标文件格式”投</w:t>
      </w:r>
      <w:r>
        <w:rPr>
          <w:rFonts w:hint="default" w:ascii="Times New Roman" w:hAnsi="Times New Roman" w:eastAsia="宋体" w:cs="Times New Roman"/>
          <w:bCs/>
          <w:snapToGrid w:val="0"/>
          <w:color w:val="auto"/>
          <w:kern w:val="0"/>
          <w:sz w:val="24"/>
          <w:szCs w:val="24"/>
          <w:highlight w:val="none"/>
          <w:lang w:val="en-US" w:eastAsia="zh-CN" w:bidi="ar"/>
        </w:rPr>
        <w:t>标人类似业绩表中注明，以上涉及到的证明资料应完整或能充分反映</w:t>
      </w:r>
      <w:r>
        <w:rPr>
          <w:rFonts w:hint="default" w:ascii="Times New Roman" w:hAnsi="Times New Roman" w:eastAsia="宋体" w:cs="Times New Roman"/>
          <w:bCs/>
          <w:color w:val="auto"/>
          <w:kern w:val="2"/>
          <w:sz w:val="24"/>
          <w:szCs w:val="24"/>
          <w:highlight w:val="none"/>
          <w:lang w:val="en-US" w:eastAsia="zh-CN" w:bidi="ar"/>
        </w:rPr>
        <w:t>评审</w:t>
      </w:r>
      <w:r>
        <w:rPr>
          <w:rFonts w:hint="default" w:ascii="Times New Roman" w:hAnsi="Times New Roman" w:eastAsia="宋体" w:cs="Times New Roman"/>
          <w:bCs/>
          <w:snapToGrid w:val="0"/>
          <w:color w:val="auto"/>
          <w:kern w:val="0"/>
          <w:sz w:val="24"/>
          <w:szCs w:val="24"/>
          <w:highlight w:val="none"/>
          <w:lang w:val="en-US" w:eastAsia="zh-CN" w:bidi="ar"/>
        </w:rPr>
        <w:t>因素。</w:t>
      </w:r>
    </w:p>
    <w:p>
      <w:pPr>
        <w:pStyle w:val="37"/>
        <w:rPr>
          <w:rFonts w:hint="default" w:ascii="Times New Roman" w:hAnsi="Times New Roman" w:eastAsia="宋体" w:cs="Times New Roman"/>
          <w:b/>
          <w:bCs w:val="0"/>
          <w:color w:val="auto"/>
          <w:kern w:val="2"/>
          <w:sz w:val="21"/>
          <w:szCs w:val="24"/>
          <w:highlight w:val="none"/>
          <w:lang w:val="en-US" w:eastAsia="zh-CN" w:bidi="ar"/>
        </w:rPr>
      </w:pPr>
      <w:r>
        <w:rPr>
          <w:rFonts w:hint="default" w:ascii="Times New Roman" w:hAnsi="Times New Roman" w:eastAsia="宋体" w:cs="Times New Roman"/>
          <w:b/>
          <w:bCs w:val="0"/>
          <w:snapToGrid w:val="0"/>
          <w:color w:val="auto"/>
          <w:sz w:val="21"/>
          <w:szCs w:val="21"/>
          <w:highlight w:val="none"/>
          <w:lang w:val="en-US" w:eastAsia="zh-CN" w:bidi="ar"/>
        </w:rPr>
        <w:br w:type="page"/>
      </w:r>
    </w:p>
    <w:p>
      <w:pPr>
        <w:pStyle w:val="4"/>
        <w:widowControl/>
        <w:jc w:val="center"/>
        <w:rPr>
          <w:rFonts w:hint="default" w:ascii="Times New Roman" w:hAnsi="Times New Roman" w:cs="Times New Roman"/>
          <w:b/>
          <w:bCs w:val="0"/>
          <w:color w:val="auto"/>
          <w:highlight w:val="none"/>
          <w:lang w:val="en-US"/>
        </w:rPr>
      </w:pPr>
      <w:bookmarkStart w:id="30" w:name="_Toc11078140"/>
      <w:bookmarkStart w:id="31" w:name="_Toc32765"/>
      <w:r>
        <w:rPr>
          <w:rFonts w:hint="default" w:ascii="Times New Roman" w:hAnsi="Times New Roman" w:eastAsia="宋体" w:cs="Times New Roman"/>
          <w:b/>
          <w:bCs w:val="0"/>
          <w:color w:val="auto"/>
          <w:highlight w:val="none"/>
          <w:lang w:eastAsia="zh-CN"/>
        </w:rPr>
        <w:t>附录</w:t>
      </w:r>
      <w:r>
        <w:rPr>
          <w:rFonts w:hint="default" w:ascii="Times New Roman" w:hAnsi="Times New Roman" w:cs="Times New Roman"/>
          <w:b/>
          <w:bCs w:val="0"/>
          <w:color w:val="auto"/>
          <w:highlight w:val="none"/>
          <w:lang w:val="en-US"/>
        </w:rPr>
        <w:t>4</w:t>
      </w:r>
      <w:r>
        <w:rPr>
          <w:rFonts w:hint="default" w:ascii="Times New Roman" w:hAnsi="Times New Roman" w:cs="Times New Roman"/>
          <w:b/>
          <w:bCs w:val="0"/>
          <w:color w:val="auto"/>
          <w:highlight w:val="none"/>
          <w:lang w:val="en-US" w:eastAsia="zh-CN"/>
        </w:rPr>
        <w:t xml:space="preserve">   </w:t>
      </w:r>
      <w:r>
        <w:rPr>
          <w:rFonts w:hint="default" w:ascii="Times New Roman" w:hAnsi="Times New Roman" w:eastAsia="宋体" w:cs="Times New Roman"/>
          <w:b/>
          <w:bCs w:val="0"/>
          <w:color w:val="auto"/>
          <w:highlight w:val="none"/>
          <w:lang w:eastAsia="zh-CN"/>
        </w:rPr>
        <w:t>资格审查条件</w:t>
      </w:r>
      <w:r>
        <w:rPr>
          <w:rFonts w:hint="default" w:ascii="Times New Roman" w:hAnsi="Times New Roman" w:cs="Times New Roman"/>
          <w:b/>
          <w:bCs w:val="0"/>
          <w:color w:val="auto"/>
          <w:highlight w:val="none"/>
          <w:lang w:val="en-US"/>
        </w:rPr>
        <w:t>(</w:t>
      </w:r>
      <w:r>
        <w:rPr>
          <w:rFonts w:hint="default" w:ascii="Times New Roman" w:hAnsi="Times New Roman" w:eastAsia="宋体" w:cs="Times New Roman"/>
          <w:b/>
          <w:bCs w:val="0"/>
          <w:color w:val="auto"/>
          <w:highlight w:val="none"/>
          <w:lang w:eastAsia="zh-CN"/>
        </w:rPr>
        <w:t>信誉最低要求</w:t>
      </w:r>
      <w:r>
        <w:rPr>
          <w:rFonts w:hint="default" w:ascii="Times New Roman" w:hAnsi="Times New Roman" w:cs="Times New Roman"/>
          <w:b/>
          <w:bCs w:val="0"/>
          <w:color w:val="auto"/>
          <w:highlight w:val="none"/>
          <w:lang w:val="en-US"/>
        </w:rPr>
        <w:t>)</w:t>
      </w:r>
      <w:bookmarkEnd w:id="30"/>
      <w:bookmarkEnd w:id="31"/>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01" w:hRule="atLeast"/>
          <w:jc w:val="center"/>
        </w:trPr>
        <w:tc>
          <w:tcPr>
            <w:tcW w:w="500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3"/>
              <w:keepNext w:val="0"/>
              <w:keepLines w:val="0"/>
              <w:widowControl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4"/>
                <w:szCs w:val="24"/>
                <w:highlight w:val="none"/>
                <w:lang w:val="en-US"/>
              </w:rPr>
            </w:pPr>
            <w:r>
              <w:rPr>
                <w:rFonts w:hint="default" w:ascii="Times New Roman" w:hAnsi="Times New Roman" w:eastAsia="宋体" w:cs="Times New Roman"/>
                <w:b/>
                <w:bCs/>
                <w:color w:val="auto"/>
                <w:kern w:val="2"/>
                <w:sz w:val="24"/>
                <w:szCs w:val="24"/>
                <w:highlight w:val="none"/>
                <w:lang w:val="en-US" w:eastAsia="zh-CN" w:bidi="ar"/>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520" w:hRule="atLeast"/>
          <w:jc w:val="center"/>
        </w:trPr>
        <w:tc>
          <w:tcPr>
            <w:tcW w:w="50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bCs w:val="0"/>
                <w:color w:val="auto"/>
                <w:kern w:val="2"/>
                <w:sz w:val="24"/>
                <w:szCs w:val="24"/>
                <w:highlight w:val="none"/>
                <w:lang w:val="en-US" w:eastAsia="zh-CN" w:bidi="ar"/>
              </w:rPr>
            </w:pPr>
            <w:r>
              <w:rPr>
                <w:rFonts w:hint="default" w:ascii="Times New Roman" w:hAnsi="Times New Roman" w:eastAsia="宋体" w:cs="Times New Roman"/>
                <w:b/>
                <w:bCs w:val="0"/>
                <w:color w:val="auto"/>
                <w:kern w:val="2"/>
                <w:sz w:val="24"/>
                <w:szCs w:val="24"/>
                <w:highlight w:val="none"/>
                <w:lang w:val="en-US" w:eastAsia="zh-CN" w:bidi="ar"/>
              </w:rPr>
              <w:t>投标人不得存在以下不良信用记录情形之一：</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kern w:val="2"/>
                <w:sz w:val="24"/>
                <w:szCs w:val="24"/>
                <w:highlight w:val="none"/>
                <w:lang w:val="en-US" w:eastAsia="zh-CN" w:bidi="ar"/>
              </w:rPr>
            </w:pPr>
            <w:r>
              <w:rPr>
                <w:rFonts w:hint="default" w:ascii="Times New Roman" w:hAnsi="Times New Roman" w:eastAsia="宋体" w:cs="Times New Roman"/>
                <w:b w:val="0"/>
                <w:bCs/>
                <w:color w:val="auto"/>
                <w:kern w:val="2"/>
                <w:sz w:val="24"/>
                <w:szCs w:val="24"/>
                <w:highlight w:val="none"/>
                <w:lang w:val="en-US" w:eastAsia="zh-CN" w:bidi="ar"/>
              </w:rPr>
              <w:t>（1）投标人被人民法院列入失信被执行人的；</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kern w:val="2"/>
                <w:sz w:val="24"/>
                <w:szCs w:val="24"/>
                <w:highlight w:val="none"/>
                <w:lang w:val="en-US" w:eastAsia="zh-CN" w:bidi="ar"/>
              </w:rPr>
            </w:pPr>
            <w:r>
              <w:rPr>
                <w:rFonts w:hint="default" w:ascii="Times New Roman" w:hAnsi="Times New Roman" w:eastAsia="宋体" w:cs="Times New Roman"/>
                <w:b w:val="0"/>
                <w:bCs/>
                <w:color w:val="auto"/>
                <w:kern w:val="2"/>
                <w:sz w:val="24"/>
                <w:szCs w:val="24"/>
                <w:highlight w:val="none"/>
                <w:lang w:val="en-US" w:eastAsia="zh-CN" w:bidi="ar"/>
              </w:rPr>
              <w:t>（2）投标人被税务部门列入重大税收违法案件当事人名单的；</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kern w:val="2"/>
                <w:sz w:val="24"/>
                <w:szCs w:val="24"/>
                <w:highlight w:val="none"/>
                <w:lang w:val="en-US" w:eastAsia="zh-CN" w:bidi="ar"/>
              </w:rPr>
            </w:pPr>
            <w:r>
              <w:rPr>
                <w:rFonts w:hint="default" w:ascii="Times New Roman" w:hAnsi="Times New Roman" w:eastAsia="宋体" w:cs="Times New Roman"/>
                <w:b w:val="0"/>
                <w:bCs/>
                <w:color w:val="auto"/>
                <w:kern w:val="2"/>
                <w:sz w:val="24"/>
                <w:szCs w:val="24"/>
                <w:highlight w:val="none"/>
                <w:lang w:val="en-US" w:eastAsia="zh-CN" w:bidi="ar"/>
              </w:rPr>
              <w:t>（3）投标人未被合肥市及其所辖县（市）、区（开发区）公共资源交易监督管理部门记不良行为记录的；或被记不良行为记录（以公布日期为准）；</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kern w:val="2"/>
                <w:sz w:val="24"/>
                <w:szCs w:val="24"/>
                <w:highlight w:val="none"/>
                <w:lang w:val="en-US" w:eastAsia="zh-CN" w:bidi="ar"/>
              </w:rPr>
            </w:pPr>
            <w:r>
              <w:rPr>
                <w:rFonts w:hint="default" w:ascii="Times New Roman" w:hAnsi="Times New Roman" w:eastAsia="宋体" w:cs="Times New Roman"/>
                <w:b w:val="0"/>
                <w:bCs/>
                <w:color w:val="auto"/>
                <w:kern w:val="2"/>
                <w:sz w:val="24"/>
                <w:szCs w:val="24"/>
                <w:highlight w:val="none"/>
                <w:lang w:val="en-US" w:eastAsia="zh-CN" w:bidi="ar"/>
              </w:rPr>
              <w:t>（4）开标日前（含当日）6 个月内记分累计未满 10 分的；</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kern w:val="2"/>
                <w:sz w:val="24"/>
                <w:szCs w:val="24"/>
                <w:highlight w:val="none"/>
                <w:lang w:val="en-US" w:eastAsia="zh-CN" w:bidi="ar"/>
              </w:rPr>
            </w:pPr>
            <w:r>
              <w:rPr>
                <w:rFonts w:hint="default" w:ascii="Times New Roman" w:hAnsi="Times New Roman" w:eastAsia="宋体" w:cs="Times New Roman"/>
                <w:b w:val="0"/>
                <w:bCs/>
                <w:color w:val="auto"/>
                <w:kern w:val="2"/>
                <w:sz w:val="24"/>
                <w:szCs w:val="24"/>
                <w:highlight w:val="none"/>
                <w:lang w:val="en-US" w:eastAsia="zh-CN" w:bidi="ar"/>
              </w:rPr>
              <w:t>（5）开标日前（含当日）12 个月内记分累计未满 15 分的；</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kern w:val="2"/>
                <w:sz w:val="24"/>
                <w:szCs w:val="24"/>
                <w:highlight w:val="none"/>
                <w:lang w:val="en-US" w:eastAsia="zh-CN" w:bidi="ar"/>
              </w:rPr>
            </w:pPr>
            <w:r>
              <w:rPr>
                <w:rFonts w:hint="default" w:ascii="Times New Roman" w:hAnsi="Times New Roman" w:eastAsia="宋体" w:cs="Times New Roman"/>
                <w:b w:val="0"/>
                <w:bCs/>
                <w:color w:val="auto"/>
                <w:kern w:val="2"/>
                <w:sz w:val="24"/>
                <w:szCs w:val="24"/>
                <w:highlight w:val="none"/>
                <w:lang w:val="en-US" w:eastAsia="zh-CN" w:bidi="ar"/>
              </w:rPr>
              <w:t>（6）开标日前（含当日）18 个月内记分累计未满 20 分的；</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color w:val="auto"/>
                <w:kern w:val="0"/>
                <w:sz w:val="24"/>
                <w:szCs w:val="24"/>
                <w:highlight w:val="none"/>
                <w:lang w:val="en-US"/>
              </w:rPr>
            </w:pPr>
            <w:r>
              <w:rPr>
                <w:rFonts w:hint="default" w:ascii="Times New Roman" w:hAnsi="Times New Roman" w:eastAsia="宋体" w:cs="Times New Roman"/>
                <w:b w:val="0"/>
                <w:bCs/>
                <w:color w:val="auto"/>
                <w:kern w:val="2"/>
                <w:sz w:val="24"/>
                <w:szCs w:val="24"/>
                <w:highlight w:val="none"/>
                <w:lang w:val="en-US" w:eastAsia="zh-CN" w:bidi="ar"/>
              </w:rPr>
              <w:t>（7）开标日前（含当日）24 个月内记分累计未满 25 分的。</w:t>
            </w:r>
          </w:p>
        </w:tc>
      </w:tr>
    </w:tbl>
    <w:p>
      <w:pPr>
        <w:pStyle w:val="97"/>
        <w:widowControl/>
        <w:rPr>
          <w:rFonts w:hint="default" w:ascii="Times New Roman" w:hAnsi="Times New Roman" w:cs="Times New Roman"/>
          <w:color w:val="auto"/>
          <w:kern w:val="0"/>
          <w:szCs w:val="21"/>
          <w:highlight w:val="none"/>
          <w:lang w:val="en-US"/>
        </w:rPr>
      </w:pPr>
    </w:p>
    <w:p>
      <w:pPr>
        <w:pStyle w:val="97"/>
        <w:widowControl/>
        <w:spacing w:line="360" w:lineRule="auto"/>
        <w:jc w:val="left"/>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lang w:eastAsia="zh-CN"/>
        </w:rPr>
        <w:t>注：</w:t>
      </w:r>
    </w:p>
    <w:p>
      <w:pPr>
        <w:pStyle w:val="97"/>
        <w:widowControl/>
        <w:spacing w:line="360" w:lineRule="auto"/>
        <w:jc w:val="left"/>
        <w:rPr>
          <w:rFonts w:hint="default" w:ascii="Times New Roman" w:hAnsi="Times New Roman" w:cs="Times New Roman"/>
          <w:color w:val="auto"/>
          <w:kern w:val="0"/>
          <w:sz w:val="24"/>
          <w:szCs w:val="24"/>
          <w:highlight w:val="none"/>
          <w:lang w:val="en-US"/>
        </w:rPr>
      </w:pPr>
      <w:r>
        <w:rPr>
          <w:rFonts w:hint="default" w:ascii="Times New Roman" w:hAnsi="Times New Roman" w:cs="Times New Roman"/>
          <w:color w:val="auto"/>
          <w:kern w:val="0"/>
          <w:sz w:val="24"/>
          <w:szCs w:val="24"/>
          <w:highlight w:val="none"/>
          <w:lang w:val="en-US"/>
        </w:rPr>
        <w:t>1.</w:t>
      </w:r>
      <w:r>
        <w:rPr>
          <w:rFonts w:hint="default" w:ascii="Times New Roman" w:hAnsi="Times New Roman" w:eastAsia="宋体" w:cs="Times New Roman"/>
          <w:color w:val="auto"/>
          <w:kern w:val="0"/>
          <w:sz w:val="24"/>
          <w:szCs w:val="24"/>
          <w:highlight w:val="none"/>
          <w:lang w:eastAsia="zh-CN"/>
        </w:rPr>
        <w:t>投标人在投标函中承诺，不需要提供相关证明材料。如投标人承诺与实际不符</w:t>
      </w:r>
      <w:r>
        <w:rPr>
          <w:rFonts w:hint="default" w:ascii="Times New Roman" w:hAnsi="Times New Roman"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lang w:eastAsia="zh-CN"/>
        </w:rPr>
        <w:t>招标人有权取消其中标（或中标候选）资格，并将报监管部门处理。</w:t>
      </w:r>
    </w:p>
    <w:p>
      <w:pPr>
        <w:keepNext w:val="0"/>
        <w:keepLines w:val="0"/>
        <w:widowControl/>
        <w:suppressLineNumbers w:val="0"/>
        <w:jc w:val="left"/>
        <w:rPr>
          <w:rFonts w:hint="default" w:ascii="Times New Roman" w:hAnsi="Times New Roman" w:cs="Times New Roman"/>
          <w:color w:val="auto"/>
          <w:highlight w:val="none"/>
        </w:rPr>
      </w:pPr>
      <w:r>
        <w:rPr>
          <w:rFonts w:hint="default" w:ascii="Times New Roman" w:hAnsi="Times New Roman" w:eastAsia="宋体" w:cs="Times New Roman"/>
          <w:color w:val="auto"/>
          <w:kern w:val="2"/>
          <w:sz w:val="24"/>
          <w:szCs w:val="24"/>
          <w:highlight w:val="none"/>
          <w:lang w:val="en-US" w:eastAsia="zh-CN" w:bidi="ar"/>
        </w:rPr>
        <w:t>2.联合体各方均须满足上述条件</w:t>
      </w:r>
      <w:r>
        <w:rPr>
          <w:rFonts w:hint="default" w:ascii="Times New Roman" w:hAnsi="Times New Roman" w:cs="Times New Roman"/>
          <w:color w:val="auto"/>
          <w:kern w:val="2"/>
          <w:sz w:val="24"/>
          <w:szCs w:val="24"/>
          <w:highlight w:val="none"/>
          <w:lang w:val="en-US" w:eastAsia="zh-CN" w:bidi="ar"/>
        </w:rPr>
        <w:t>且须提供承诺材料</w:t>
      </w:r>
      <w:r>
        <w:rPr>
          <w:rFonts w:hint="default" w:ascii="Times New Roman" w:hAnsi="Times New Roman" w:eastAsia="宋体" w:cs="Times New Roman"/>
          <w:color w:val="auto"/>
          <w:kern w:val="2"/>
          <w:sz w:val="24"/>
          <w:szCs w:val="24"/>
          <w:highlight w:val="none"/>
          <w:lang w:val="en-US" w:eastAsia="zh-CN" w:bidi="ar"/>
        </w:rPr>
        <w:t>。</w:t>
      </w:r>
    </w:p>
    <w:p>
      <w:pPr>
        <w:rPr>
          <w:rFonts w:hint="default" w:ascii="Times New Roman" w:hAnsi="Times New Roman" w:cs="Times New Roman"/>
          <w:color w:val="auto"/>
          <w:highlight w:val="none"/>
        </w:rPr>
      </w:pPr>
    </w:p>
    <w:p>
      <w:pPr>
        <w:rPr>
          <w:rFonts w:hint="default" w:ascii="Times New Roman" w:hAnsi="Times New Roman" w:eastAsia="宋体" w:cs="Times New Roman"/>
          <w:color w:val="auto"/>
          <w:sz w:val="24"/>
          <w:szCs w:val="18"/>
          <w:highlight w:val="none"/>
        </w:rPr>
      </w:pPr>
    </w:p>
    <w:p>
      <w:pPr>
        <w:pStyle w:val="37"/>
        <w:rPr>
          <w:rFonts w:hint="default" w:ascii="Times New Roman" w:hAnsi="Times New Roman" w:eastAsia="宋体" w:cs="Times New Roman"/>
          <w:color w:val="auto"/>
          <w:sz w:val="24"/>
          <w:szCs w:val="18"/>
          <w:highlight w:val="none"/>
        </w:rPr>
      </w:pPr>
    </w:p>
    <w:p>
      <w:pPr>
        <w:rPr>
          <w:rFonts w:hint="default" w:ascii="Times New Roman" w:hAnsi="Times New Roman" w:eastAsia="宋体" w:cs="Times New Roman"/>
          <w:color w:val="auto"/>
          <w:sz w:val="24"/>
          <w:szCs w:val="18"/>
          <w:highlight w:val="none"/>
        </w:rPr>
      </w:pPr>
    </w:p>
    <w:p>
      <w:pPr>
        <w:pStyle w:val="37"/>
        <w:rPr>
          <w:rFonts w:hint="default" w:ascii="Times New Roman" w:hAnsi="Times New Roman" w:eastAsia="宋体" w:cs="Times New Roman"/>
          <w:color w:val="auto"/>
          <w:sz w:val="24"/>
          <w:szCs w:val="18"/>
          <w:highlight w:val="none"/>
        </w:rPr>
      </w:pPr>
    </w:p>
    <w:p>
      <w:pPr>
        <w:rPr>
          <w:rFonts w:hint="default" w:ascii="Times New Roman" w:hAnsi="Times New Roman" w:eastAsia="宋体" w:cs="Times New Roman"/>
          <w:color w:val="auto"/>
          <w:sz w:val="24"/>
          <w:szCs w:val="18"/>
          <w:highlight w:val="none"/>
        </w:rPr>
      </w:pPr>
    </w:p>
    <w:p>
      <w:pPr>
        <w:pStyle w:val="37"/>
        <w:rPr>
          <w:rFonts w:hint="default" w:ascii="Times New Roman" w:hAnsi="Times New Roman" w:cs="Times New Roman"/>
          <w:color w:val="auto"/>
          <w:highlight w:val="none"/>
        </w:rPr>
      </w:pPr>
    </w:p>
    <w:p>
      <w:pPr>
        <w:rPr>
          <w:rFonts w:hint="default" w:ascii="Times New Roman" w:hAnsi="Times New Roman" w:eastAsia="宋体" w:cs="Times New Roman"/>
          <w:color w:val="auto"/>
          <w:sz w:val="24"/>
          <w:szCs w:val="18"/>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pStyle w:val="4"/>
        <w:widowControl/>
        <w:jc w:val="center"/>
        <w:rPr>
          <w:rFonts w:hint="default" w:ascii="Times New Roman" w:hAnsi="Times New Roman" w:eastAsia="宋体" w:cs="Times New Roman"/>
          <w:b/>
          <w:bCs w:val="0"/>
          <w:color w:val="auto"/>
          <w:highlight w:val="none"/>
          <w:lang w:eastAsia="zh-CN"/>
        </w:rPr>
      </w:pPr>
      <w:r>
        <w:rPr>
          <w:rFonts w:hint="default" w:ascii="Times New Roman" w:hAnsi="Times New Roman" w:eastAsia="宋体" w:cs="Times New Roman"/>
          <w:b/>
          <w:bCs w:val="0"/>
          <w:color w:val="auto"/>
          <w:highlight w:val="none"/>
          <w:lang w:eastAsia="zh-CN"/>
        </w:rPr>
        <w:t xml:space="preserve">附录 5 </w:t>
      </w:r>
      <w:r>
        <w:rPr>
          <w:rFonts w:hint="default" w:ascii="Times New Roman" w:hAnsi="Times New Roman" w:eastAsia="宋体" w:cs="Times New Roman"/>
          <w:b/>
          <w:bCs w:val="0"/>
          <w:color w:val="auto"/>
          <w:highlight w:val="none"/>
          <w:lang w:val="en-US" w:eastAsia="zh-CN"/>
        </w:rPr>
        <w:t xml:space="preserve">   </w:t>
      </w:r>
      <w:r>
        <w:rPr>
          <w:rFonts w:hint="default" w:ascii="Times New Roman" w:hAnsi="Times New Roman" w:eastAsia="宋体" w:cs="Times New Roman"/>
          <w:b/>
          <w:bCs w:val="0"/>
          <w:color w:val="auto"/>
          <w:highlight w:val="none"/>
          <w:lang w:eastAsia="zh-CN"/>
        </w:rPr>
        <w:t>资格审查条件（项目经理、施工负责人最低要求）</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320"/>
        <w:gridCol w:w="6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6" w:hRule="atLeast"/>
          <w:jc w:val="center"/>
        </w:trPr>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3"/>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b/>
                <w:bCs w:val="0"/>
                <w:color w:val="auto"/>
                <w:sz w:val="24"/>
                <w:szCs w:val="24"/>
                <w:highlight w:val="none"/>
                <w:lang w:val="en-US"/>
              </w:rPr>
            </w:pPr>
            <w:r>
              <w:rPr>
                <w:rFonts w:hint="default" w:ascii="Times New Roman" w:hAnsi="Times New Roman" w:eastAsia="宋体" w:cs="Times New Roman"/>
                <w:b/>
                <w:bCs w:val="0"/>
                <w:color w:val="auto"/>
                <w:kern w:val="2"/>
                <w:sz w:val="24"/>
                <w:szCs w:val="24"/>
                <w:highlight w:val="none"/>
                <w:lang w:val="en-US" w:eastAsia="zh-CN" w:bidi="ar"/>
              </w:rPr>
              <w:t>人员</w:t>
            </w:r>
          </w:p>
        </w:tc>
        <w:tc>
          <w:tcPr>
            <w:tcW w:w="64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3"/>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b/>
                <w:bCs w:val="0"/>
                <w:color w:val="auto"/>
                <w:sz w:val="24"/>
                <w:szCs w:val="24"/>
                <w:highlight w:val="none"/>
                <w:lang w:val="en-US"/>
              </w:rPr>
            </w:pPr>
            <w:r>
              <w:rPr>
                <w:rFonts w:hint="default" w:ascii="Times New Roman" w:hAnsi="Times New Roman" w:eastAsia="宋体" w:cs="Times New Roman"/>
                <w:b/>
                <w:bCs w:val="0"/>
                <w:color w:val="auto"/>
                <w:kern w:val="2"/>
                <w:sz w:val="24"/>
                <w:szCs w:val="24"/>
                <w:highlight w:val="none"/>
                <w:lang w:val="en-US" w:eastAsia="zh-CN" w:bidi="ar"/>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458" w:hRule="atLeast"/>
          <w:jc w:val="center"/>
        </w:trPr>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3"/>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snapToGrid w:val="0"/>
                <w:color w:val="auto"/>
                <w:kern w:val="0"/>
                <w:sz w:val="24"/>
                <w:szCs w:val="24"/>
                <w:highlight w:val="none"/>
                <w:lang w:val="en-US"/>
              </w:rPr>
            </w:pPr>
            <w:r>
              <w:rPr>
                <w:rFonts w:hint="default" w:ascii="Times New Roman" w:hAnsi="Times New Roman" w:eastAsia="宋体" w:cs="Times New Roman"/>
                <w:bCs/>
                <w:snapToGrid w:val="0"/>
                <w:color w:val="auto"/>
                <w:kern w:val="0"/>
                <w:sz w:val="24"/>
                <w:szCs w:val="24"/>
                <w:highlight w:val="none"/>
                <w:lang w:val="en-US" w:eastAsia="zh-CN" w:bidi="ar"/>
              </w:rPr>
              <w:t>项目经理</w:t>
            </w:r>
          </w:p>
        </w:tc>
        <w:tc>
          <w:tcPr>
            <w:tcW w:w="6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bCs/>
                <w:snapToGrid w:val="0"/>
                <w:color w:val="auto"/>
                <w:kern w:val="0"/>
                <w:sz w:val="24"/>
                <w:szCs w:val="24"/>
                <w:highlight w:val="none"/>
                <w:lang w:val="en-US"/>
              </w:rPr>
            </w:pPr>
            <w:r>
              <w:rPr>
                <w:rFonts w:hint="default" w:ascii="Times New Roman" w:hAnsi="Times New Roman" w:eastAsia="宋体" w:cs="Times New Roman"/>
                <w:bCs/>
                <w:snapToGrid w:val="0"/>
                <w:color w:val="auto"/>
                <w:kern w:val="0"/>
                <w:sz w:val="24"/>
                <w:szCs w:val="24"/>
                <w:highlight w:val="none"/>
                <w:lang w:val="en-US" w:eastAsia="zh-CN" w:bidi="ar"/>
              </w:rPr>
              <w:t>项目经理资格条件见招标公告要求，且必须是本单位人员</w:t>
            </w:r>
            <w:r>
              <w:rPr>
                <w:rFonts w:hint="default" w:ascii="Times New Roman" w:hAnsi="Times New Roman" w:eastAsia="宋体" w:cs="Times New Roman"/>
                <w:b/>
                <w:bCs/>
                <w:color w:val="auto"/>
                <w:kern w:val="0"/>
                <w:sz w:val="24"/>
                <w:szCs w:val="24"/>
                <w:highlight w:val="none"/>
                <w:lang w:val="en-US" w:eastAsia="zh-CN" w:bidi="ar"/>
              </w:rPr>
              <w:t>（</w:t>
            </w:r>
            <w:r>
              <w:rPr>
                <w:rFonts w:hint="default" w:ascii="Times New Roman" w:hAnsi="Times New Roman" w:eastAsia="宋体" w:cs="Times New Roman"/>
                <w:b/>
                <w:bCs/>
                <w:color w:val="auto"/>
                <w:kern w:val="0"/>
                <w:sz w:val="24"/>
                <w:szCs w:val="24"/>
                <w:highlight w:val="none"/>
                <w:u w:val="single"/>
                <w:lang w:val="en-US" w:eastAsia="zh-CN" w:bidi="ar"/>
              </w:rPr>
              <w:t>招标公告中要求的注册证书注册单位应当与投标人名称一致）</w:t>
            </w:r>
            <w:r>
              <w:rPr>
                <w:rFonts w:hint="default" w:ascii="Times New Roman" w:hAnsi="Times New Roman" w:eastAsia="宋体" w:cs="Times New Roman"/>
                <w:b/>
                <w:bCs/>
                <w:snapToGrid w:val="0"/>
                <w:color w:val="auto"/>
                <w:kern w:val="0"/>
                <w:sz w:val="24"/>
                <w:szCs w:val="24"/>
                <w:highlight w:val="none"/>
                <w:u w:val="single"/>
                <w:lang w:val="en-US" w:eastAsia="zh-CN" w:bidi="ar"/>
              </w:rPr>
              <w:t>，</w:t>
            </w:r>
            <w:r>
              <w:rPr>
                <w:rFonts w:hint="default" w:ascii="Times New Roman" w:hAnsi="Times New Roman" w:eastAsia="宋体" w:cs="Times New Roman"/>
                <w:bCs/>
                <w:snapToGrid w:val="0"/>
                <w:color w:val="auto"/>
                <w:kern w:val="0"/>
                <w:sz w:val="24"/>
                <w:szCs w:val="24"/>
                <w:highlight w:val="none"/>
                <w:lang w:val="en-US" w:eastAsia="zh-CN" w:bidi="ar"/>
              </w:rPr>
              <w:t>提供投标人所属社保机构出具的拟委任的项目经理</w:t>
            </w:r>
            <w:r>
              <w:rPr>
                <w:rFonts w:hint="default" w:ascii="Times New Roman" w:hAnsi="Times New Roman" w:eastAsia="宋体" w:cs="Times New Roman"/>
                <w:b/>
                <w:bCs/>
                <w:snapToGrid w:val="0"/>
                <w:color w:val="auto"/>
                <w:kern w:val="0"/>
                <w:sz w:val="24"/>
                <w:szCs w:val="24"/>
                <w:highlight w:val="none"/>
                <w:u w:val="single"/>
                <w:lang w:val="en-US" w:eastAsia="zh-CN" w:bidi="ar"/>
              </w:rPr>
              <w:t>2022年</w:t>
            </w:r>
            <w:r>
              <w:rPr>
                <w:rFonts w:hint="eastAsia" w:ascii="Times New Roman" w:hAnsi="Times New Roman" w:cs="Times New Roman"/>
                <w:b/>
                <w:bCs/>
                <w:snapToGrid w:val="0"/>
                <w:color w:val="auto"/>
                <w:kern w:val="0"/>
                <w:sz w:val="24"/>
                <w:szCs w:val="24"/>
                <w:highlight w:val="none"/>
                <w:u w:val="single"/>
                <w:lang w:val="en-US" w:eastAsia="zh-CN" w:bidi="ar"/>
              </w:rPr>
              <w:t>7</w:t>
            </w:r>
            <w:r>
              <w:rPr>
                <w:rFonts w:hint="default" w:ascii="Times New Roman" w:hAnsi="Times New Roman" w:eastAsia="宋体" w:cs="Times New Roman"/>
                <w:b/>
                <w:bCs/>
                <w:snapToGrid w:val="0"/>
                <w:color w:val="auto"/>
                <w:kern w:val="0"/>
                <w:sz w:val="24"/>
                <w:szCs w:val="24"/>
                <w:highlight w:val="none"/>
                <w:u w:val="single"/>
                <w:lang w:val="en-US" w:eastAsia="zh-CN" w:bidi="ar"/>
              </w:rPr>
              <w:t>月1日以来任意连续三个月</w:t>
            </w:r>
            <w:r>
              <w:rPr>
                <w:rFonts w:hint="default" w:ascii="Times New Roman" w:hAnsi="Times New Roman" w:eastAsia="宋体" w:cs="Times New Roman"/>
                <w:bCs/>
                <w:snapToGrid w:val="0"/>
                <w:color w:val="auto"/>
                <w:kern w:val="0"/>
                <w:sz w:val="24"/>
                <w:szCs w:val="24"/>
                <w:highlight w:val="none"/>
                <w:lang w:val="en-US" w:eastAsia="zh-CN" w:bidi="ar"/>
              </w:rPr>
              <w:t>社保缴费证明或其他能够证明拟委任的项目经理参加社保的有效证明材料，项目经理的社会保险的缴纳单位应当是投标人或者投标人不具备独立法人资格的分支机构。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3"/>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snapToGrid w:val="0"/>
                <w:color w:val="auto"/>
                <w:kern w:val="0"/>
                <w:sz w:val="24"/>
                <w:szCs w:val="24"/>
                <w:highlight w:val="none"/>
                <w:lang w:val="en-US"/>
              </w:rPr>
            </w:pPr>
            <w:r>
              <w:rPr>
                <w:rFonts w:hint="default" w:ascii="Times New Roman" w:hAnsi="Times New Roman" w:eastAsia="宋体" w:cs="Times New Roman"/>
                <w:bCs/>
                <w:snapToGrid w:val="0"/>
                <w:color w:val="auto"/>
                <w:kern w:val="0"/>
                <w:sz w:val="24"/>
                <w:szCs w:val="24"/>
                <w:highlight w:val="none"/>
                <w:lang w:val="en-US" w:eastAsia="zh-CN" w:bidi="ar"/>
              </w:rPr>
              <w:t>施工负责人</w:t>
            </w:r>
          </w:p>
        </w:tc>
        <w:tc>
          <w:tcPr>
            <w:tcW w:w="6400" w:type="dxa"/>
            <w:tcBorders>
              <w:top w:val="single" w:color="auto" w:sz="4" w:space="0"/>
              <w:left w:val="single" w:color="auto" w:sz="4" w:space="0"/>
              <w:bottom w:val="single" w:color="auto" w:sz="4" w:space="0"/>
              <w:right w:val="single" w:color="auto" w:sz="4" w:space="0"/>
            </w:tcBorders>
            <w:shd w:val="clear" w:color="auto" w:fill="auto"/>
            <w:vAlign w:val="top"/>
          </w:tcPr>
          <w:p>
            <w:pPr>
              <w:pStyle w:val="33"/>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bCs/>
                <w:snapToGrid w:val="0"/>
                <w:color w:val="auto"/>
                <w:kern w:val="0"/>
                <w:sz w:val="24"/>
                <w:szCs w:val="24"/>
                <w:highlight w:val="none"/>
                <w:lang w:val="en-US"/>
              </w:rPr>
            </w:pPr>
            <w:r>
              <w:rPr>
                <w:rFonts w:hint="default" w:ascii="Times New Roman" w:hAnsi="Times New Roman" w:eastAsia="宋体" w:cs="Times New Roman"/>
                <w:bCs/>
                <w:snapToGrid w:val="0"/>
                <w:color w:val="auto"/>
                <w:kern w:val="0"/>
                <w:sz w:val="24"/>
                <w:szCs w:val="24"/>
                <w:highlight w:val="none"/>
                <w:lang w:val="en-US" w:eastAsia="zh-CN" w:bidi="ar"/>
              </w:rPr>
              <w:t>施工负责人资格条件见招标公告要求，且必须是本单位人员</w:t>
            </w:r>
            <w:r>
              <w:rPr>
                <w:rFonts w:hint="default" w:ascii="Times New Roman" w:hAnsi="Times New Roman" w:eastAsia="宋体" w:cs="Times New Roman"/>
                <w:b/>
                <w:bCs/>
                <w:color w:val="auto"/>
                <w:kern w:val="0"/>
                <w:sz w:val="24"/>
                <w:szCs w:val="24"/>
                <w:highlight w:val="none"/>
                <w:lang w:val="en-US" w:eastAsia="zh-CN" w:bidi="ar"/>
              </w:rPr>
              <w:t>（</w:t>
            </w:r>
            <w:r>
              <w:rPr>
                <w:rFonts w:hint="default" w:ascii="Times New Roman" w:hAnsi="Times New Roman" w:eastAsia="宋体" w:cs="Times New Roman"/>
                <w:b/>
                <w:bCs/>
                <w:color w:val="auto"/>
                <w:kern w:val="0"/>
                <w:sz w:val="24"/>
                <w:szCs w:val="24"/>
                <w:highlight w:val="none"/>
                <w:u w:val="single"/>
                <w:lang w:val="en-US" w:eastAsia="zh-CN" w:bidi="ar"/>
              </w:rPr>
              <w:t>招标公告中要求的注册证书注册单位应当与投标人名称一致）</w:t>
            </w:r>
            <w:r>
              <w:rPr>
                <w:rFonts w:hint="default" w:ascii="Times New Roman" w:hAnsi="Times New Roman" w:eastAsia="宋体" w:cs="Times New Roman"/>
                <w:b/>
                <w:bCs/>
                <w:snapToGrid w:val="0"/>
                <w:color w:val="auto"/>
                <w:kern w:val="0"/>
                <w:sz w:val="24"/>
                <w:szCs w:val="24"/>
                <w:highlight w:val="none"/>
                <w:u w:val="single"/>
                <w:lang w:val="en-US" w:eastAsia="zh-CN" w:bidi="ar"/>
              </w:rPr>
              <w:t>，</w:t>
            </w:r>
            <w:r>
              <w:rPr>
                <w:rFonts w:hint="default" w:ascii="Times New Roman" w:hAnsi="Times New Roman" w:eastAsia="宋体" w:cs="Times New Roman"/>
                <w:bCs/>
                <w:snapToGrid w:val="0"/>
                <w:color w:val="auto"/>
                <w:kern w:val="0"/>
                <w:sz w:val="24"/>
                <w:szCs w:val="24"/>
                <w:highlight w:val="none"/>
                <w:lang w:val="en-US" w:eastAsia="zh-CN" w:bidi="ar"/>
              </w:rPr>
              <w:t>提供投标人所属社保机构出具的拟委任的施工负责人</w:t>
            </w:r>
            <w:r>
              <w:rPr>
                <w:rFonts w:hint="default" w:ascii="Times New Roman" w:hAnsi="Times New Roman" w:eastAsia="宋体" w:cs="Times New Roman"/>
                <w:b/>
                <w:bCs/>
                <w:snapToGrid w:val="0"/>
                <w:color w:val="auto"/>
                <w:kern w:val="0"/>
                <w:sz w:val="24"/>
                <w:szCs w:val="24"/>
                <w:highlight w:val="none"/>
                <w:u w:val="single"/>
                <w:lang w:val="en-US" w:eastAsia="zh-CN" w:bidi="ar"/>
              </w:rPr>
              <w:t>2022年</w:t>
            </w:r>
            <w:r>
              <w:rPr>
                <w:rFonts w:hint="eastAsia" w:ascii="Times New Roman" w:hAnsi="Times New Roman" w:cs="Times New Roman"/>
                <w:b/>
                <w:bCs/>
                <w:snapToGrid w:val="0"/>
                <w:color w:val="auto"/>
                <w:kern w:val="0"/>
                <w:sz w:val="24"/>
                <w:szCs w:val="24"/>
                <w:highlight w:val="none"/>
                <w:u w:val="single"/>
                <w:lang w:val="en-US" w:eastAsia="zh-CN" w:bidi="ar"/>
              </w:rPr>
              <w:t>7</w:t>
            </w:r>
            <w:r>
              <w:rPr>
                <w:rFonts w:hint="default" w:ascii="Times New Roman" w:hAnsi="Times New Roman" w:eastAsia="宋体" w:cs="Times New Roman"/>
                <w:b/>
                <w:bCs/>
                <w:snapToGrid w:val="0"/>
                <w:color w:val="auto"/>
                <w:kern w:val="0"/>
                <w:sz w:val="24"/>
                <w:szCs w:val="24"/>
                <w:highlight w:val="none"/>
                <w:u w:val="single"/>
                <w:lang w:val="en-US" w:eastAsia="zh-CN" w:bidi="ar"/>
              </w:rPr>
              <w:t>月1日以来任意连续三个月</w:t>
            </w:r>
            <w:r>
              <w:rPr>
                <w:rFonts w:hint="default" w:ascii="Times New Roman" w:hAnsi="Times New Roman" w:eastAsia="宋体" w:cs="Times New Roman"/>
                <w:bCs/>
                <w:snapToGrid w:val="0"/>
                <w:color w:val="auto"/>
                <w:kern w:val="0"/>
                <w:sz w:val="24"/>
                <w:szCs w:val="24"/>
                <w:highlight w:val="none"/>
                <w:lang w:val="en-US" w:eastAsia="zh-CN" w:bidi="ar"/>
              </w:rPr>
              <w:t>社保缴费证明或其他能够证明拟委任的施工负责人参加社保的有效证明材料，施工负责人的社会保险的缴纳单位应当是投标人或者投标人不具备独立法人资格的分支机构）。</w:t>
            </w:r>
          </w:p>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bCs/>
                <w:snapToGrid w:val="0"/>
                <w:color w:val="auto"/>
                <w:kern w:val="0"/>
                <w:sz w:val="24"/>
                <w:szCs w:val="24"/>
                <w:highlight w:val="none"/>
                <w:lang w:val="en-US"/>
              </w:rPr>
            </w:pPr>
            <w:r>
              <w:rPr>
                <w:rFonts w:hint="default" w:ascii="Times New Roman" w:hAnsi="Times New Roman" w:eastAsia="宋体" w:cs="Times New Roman"/>
                <w:bCs/>
                <w:snapToGrid w:val="0"/>
                <w:color w:val="auto"/>
                <w:kern w:val="0"/>
                <w:sz w:val="24"/>
                <w:szCs w:val="24"/>
                <w:highlight w:val="none"/>
                <w:lang w:val="en-US" w:eastAsia="zh-CN" w:bidi="ar"/>
              </w:rPr>
              <w:t>（2）施工负责人不得同时担任两个及以上建设工程施工项目负责人，以下情形除外：</w:t>
            </w:r>
          </w:p>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bCs/>
                <w:snapToGrid w:val="0"/>
                <w:color w:val="auto"/>
                <w:kern w:val="0"/>
                <w:sz w:val="24"/>
                <w:szCs w:val="24"/>
                <w:highlight w:val="none"/>
                <w:lang w:val="en-US"/>
              </w:rPr>
            </w:pPr>
            <w:r>
              <w:rPr>
                <w:rFonts w:hint="default" w:ascii="Times New Roman" w:hAnsi="Times New Roman" w:eastAsia="宋体" w:cs="Times New Roman"/>
                <w:bCs/>
                <w:snapToGrid w:val="0"/>
                <w:color w:val="auto"/>
                <w:kern w:val="0"/>
                <w:sz w:val="24"/>
                <w:szCs w:val="24"/>
                <w:highlight w:val="none"/>
                <w:lang w:val="en-US" w:eastAsia="zh-CN" w:bidi="ar"/>
              </w:rPr>
              <w:t>①法定情形；</w:t>
            </w:r>
          </w:p>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bCs/>
                <w:snapToGrid w:val="0"/>
                <w:color w:val="auto"/>
                <w:kern w:val="0"/>
                <w:sz w:val="24"/>
                <w:szCs w:val="24"/>
                <w:highlight w:val="none"/>
                <w:lang w:val="en-US"/>
              </w:rPr>
            </w:pPr>
            <w:r>
              <w:rPr>
                <w:rFonts w:hint="default" w:ascii="Times New Roman" w:hAnsi="Times New Roman" w:eastAsia="宋体" w:cs="Times New Roman"/>
                <w:bCs/>
                <w:snapToGrid w:val="0"/>
                <w:color w:val="auto"/>
                <w:kern w:val="0"/>
                <w:sz w:val="24"/>
                <w:szCs w:val="24"/>
                <w:highlight w:val="none"/>
                <w:lang w:val="en-US" w:eastAsia="zh-CN" w:bidi="ar"/>
              </w:rPr>
              <w:t>②虽在其他项目上担任施工负责人岗位，但承诺在本项目中标后合同签订前能够从其他项目变更至本项目并全面履约。</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default" w:ascii="Times New Roman" w:hAnsi="Times New Roman" w:eastAsia="宋体" w:cs="Times New Roman"/>
          <w:b/>
          <w:bCs/>
          <w:color w:val="auto"/>
          <w:kern w:val="0"/>
          <w:sz w:val="24"/>
          <w:szCs w:val="24"/>
          <w:highlight w:val="none"/>
          <w:u w:val="none"/>
          <w:lang w:val="en-US" w:eastAsia="zh-CN" w:bidi="ar"/>
        </w:rPr>
      </w:pPr>
      <w:r>
        <w:rPr>
          <w:rFonts w:hint="default" w:ascii="Times New Roman" w:hAnsi="Times New Roman" w:eastAsia="宋体" w:cs="Times New Roman"/>
          <w:b/>
          <w:bCs/>
          <w:color w:val="auto"/>
          <w:kern w:val="0"/>
          <w:sz w:val="24"/>
          <w:szCs w:val="24"/>
          <w:highlight w:val="none"/>
          <w:u w:val="none"/>
          <w:lang w:val="en-US" w:eastAsia="zh-CN" w:bidi="ar"/>
        </w:rPr>
        <w:t>注：1.社保缴费证明（或社保的有效证明材料）指的是至少含养老保险、医疗保险、工伤保险、失业保险中任意一项即可。</w:t>
      </w: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4"/>
        <w:widowControl/>
        <w:jc w:val="center"/>
        <w:rPr>
          <w:rFonts w:hint="default" w:ascii="Times New Roman" w:hAnsi="Times New Roman" w:eastAsia="宋体" w:cs="Times New Roman"/>
          <w:b/>
          <w:bCs w:val="0"/>
          <w:color w:val="auto"/>
          <w:highlight w:val="none"/>
          <w:lang w:eastAsia="zh-CN"/>
        </w:rPr>
      </w:pPr>
      <w:r>
        <w:rPr>
          <w:rFonts w:hint="default" w:ascii="Times New Roman" w:hAnsi="Times New Roman" w:eastAsia="宋体" w:cs="Times New Roman"/>
          <w:b/>
          <w:bCs w:val="0"/>
          <w:color w:val="auto"/>
          <w:highlight w:val="none"/>
          <w:lang w:eastAsia="zh-CN"/>
        </w:rPr>
        <w:t>附录 6 资格审查条件（其他主要人员最低要求，</w:t>
      </w:r>
      <w:r>
        <w:rPr>
          <w:rFonts w:hint="default" w:ascii="Times New Roman" w:hAnsi="Times New Roman" w:eastAsia="宋体" w:cs="Times New Roman"/>
          <w:b/>
          <w:bCs w:val="0"/>
          <w:color w:val="auto"/>
          <w:highlight w:val="none"/>
          <w:lang w:val="en-US" w:eastAsia="zh-CN"/>
        </w:rPr>
        <w:t>如有</w:t>
      </w:r>
      <w:r>
        <w:rPr>
          <w:rFonts w:hint="default" w:ascii="Times New Roman" w:hAnsi="Times New Roman" w:eastAsia="宋体" w:cs="Times New Roman"/>
          <w:b/>
          <w:bCs w:val="0"/>
          <w:color w:val="auto"/>
          <w:highlight w:val="none"/>
          <w:lang w:eastAsia="zh-CN"/>
        </w:rPr>
        <w:t>）</w:t>
      </w: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4"/>
        <w:widowControl/>
        <w:jc w:val="center"/>
        <w:rPr>
          <w:rFonts w:hint="default" w:ascii="Times New Roman" w:hAnsi="Times New Roman" w:eastAsia="宋体" w:cs="Times New Roman"/>
          <w:b/>
          <w:bCs w:val="0"/>
          <w:color w:val="auto"/>
          <w:highlight w:val="none"/>
          <w:lang w:eastAsia="zh-CN"/>
        </w:rPr>
      </w:pPr>
      <w:r>
        <w:rPr>
          <w:rFonts w:hint="default" w:ascii="Times New Roman" w:hAnsi="Times New Roman" w:eastAsia="宋体" w:cs="Times New Roman"/>
          <w:b/>
          <w:bCs w:val="0"/>
          <w:color w:val="auto"/>
          <w:highlight w:val="none"/>
          <w:lang w:eastAsia="zh-CN"/>
        </w:rPr>
        <w:t>附录 7 资格审查条件（其他要求，</w:t>
      </w:r>
      <w:r>
        <w:rPr>
          <w:rFonts w:hint="default" w:ascii="Times New Roman" w:hAnsi="Times New Roman" w:eastAsia="宋体" w:cs="Times New Roman"/>
          <w:b/>
          <w:bCs w:val="0"/>
          <w:color w:val="auto"/>
          <w:highlight w:val="none"/>
          <w:lang w:val="en-US" w:eastAsia="zh-CN"/>
        </w:rPr>
        <w:t>如有</w:t>
      </w:r>
      <w:r>
        <w:rPr>
          <w:rFonts w:hint="default" w:ascii="Times New Roman" w:hAnsi="Times New Roman" w:eastAsia="宋体" w:cs="Times New Roman"/>
          <w:b/>
          <w:bCs w:val="0"/>
          <w:color w:val="auto"/>
          <w:highlight w:val="none"/>
          <w:lang w:eastAsia="zh-CN"/>
        </w:rPr>
        <w:t xml:space="preserve">） </w:t>
      </w: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r>
        <w:rPr>
          <w:rFonts w:hint="default" w:ascii="Times New Roman" w:hAnsi="Times New Roman" w:cs="Times New Roman"/>
          <w:color w:val="auto"/>
          <w:highlight w:val="none"/>
        </w:rPr>
        <mc:AlternateContent>
          <mc:Choice Requires="wpg">
            <w:drawing>
              <wp:anchor distT="0" distB="0" distL="114300" distR="114300" simplePos="0" relativeHeight="251660288" behindDoc="1" locked="0" layoutInCell="1" allowOverlap="1">
                <wp:simplePos x="0" y="0"/>
                <wp:positionH relativeFrom="page">
                  <wp:posOffset>848995</wp:posOffset>
                </wp:positionH>
                <wp:positionV relativeFrom="paragraph">
                  <wp:posOffset>123825</wp:posOffset>
                </wp:positionV>
                <wp:extent cx="5631180" cy="1117600"/>
                <wp:effectExtent l="1905" t="1905" r="5715" b="4445"/>
                <wp:wrapTopAndBottom/>
                <wp:docPr id="205" name="组合 205"/>
                <wp:cNvGraphicFramePr/>
                <a:graphic xmlns:a="http://schemas.openxmlformats.org/drawingml/2006/main">
                  <a:graphicData uri="http://schemas.microsoft.com/office/word/2010/wordprocessingGroup">
                    <wpg:wgp>
                      <wpg:cNvGrpSpPr/>
                      <wpg:grpSpPr>
                        <a:xfrm>
                          <a:off x="0" y="0"/>
                          <a:ext cx="5631180" cy="1117600"/>
                          <a:chOff x="1688" y="563"/>
                          <a:chExt cx="8868" cy="1760"/>
                        </a:xfrm>
                        <a:effectLst/>
                      </wpg:grpSpPr>
                      <wps:wsp>
                        <wps:cNvPr id="199" name="直线 7"/>
                        <wps:cNvCnPr/>
                        <wps:spPr>
                          <a:xfrm>
                            <a:off x="1697" y="567"/>
                            <a:ext cx="8848" cy="0"/>
                          </a:xfrm>
                          <a:prstGeom prst="line">
                            <a:avLst/>
                          </a:prstGeom>
                          <a:ln w="6096" cap="flat" cmpd="sng">
                            <a:solidFill>
                              <a:srgbClr val="000000"/>
                            </a:solidFill>
                            <a:prstDash val="solid"/>
                            <a:headEnd type="none" w="med" len="med"/>
                            <a:tailEnd type="none" w="med" len="med"/>
                          </a:ln>
                          <a:effectLst/>
                        </wps:spPr>
                        <wps:bodyPr upright="1"/>
                      </wps:wsp>
                      <wps:wsp>
                        <wps:cNvPr id="200" name="直线 8"/>
                        <wps:cNvCnPr/>
                        <wps:spPr>
                          <a:xfrm>
                            <a:off x="1697" y="1256"/>
                            <a:ext cx="8848" cy="0"/>
                          </a:xfrm>
                          <a:prstGeom prst="line">
                            <a:avLst/>
                          </a:prstGeom>
                          <a:ln w="6096" cap="flat" cmpd="sng">
                            <a:solidFill>
                              <a:srgbClr val="000000"/>
                            </a:solidFill>
                            <a:prstDash val="solid"/>
                            <a:headEnd type="none" w="med" len="med"/>
                            <a:tailEnd type="none" w="med" len="med"/>
                          </a:ln>
                          <a:effectLst/>
                        </wps:spPr>
                        <wps:bodyPr upright="1"/>
                      </wps:wsp>
                      <wps:wsp>
                        <wps:cNvPr id="201" name="直线 9"/>
                        <wps:cNvCnPr/>
                        <wps:spPr>
                          <a:xfrm>
                            <a:off x="1692" y="563"/>
                            <a:ext cx="0" cy="1759"/>
                          </a:xfrm>
                          <a:prstGeom prst="line">
                            <a:avLst/>
                          </a:prstGeom>
                          <a:ln w="6096" cap="flat" cmpd="sng">
                            <a:solidFill>
                              <a:srgbClr val="000000"/>
                            </a:solidFill>
                            <a:prstDash val="solid"/>
                            <a:headEnd type="none" w="med" len="med"/>
                            <a:tailEnd type="none" w="med" len="med"/>
                          </a:ln>
                          <a:effectLst/>
                        </wps:spPr>
                        <wps:bodyPr upright="1"/>
                      </wps:wsp>
                      <wps:wsp>
                        <wps:cNvPr id="202" name="直线 10"/>
                        <wps:cNvCnPr/>
                        <wps:spPr>
                          <a:xfrm>
                            <a:off x="1697" y="2317"/>
                            <a:ext cx="8848" cy="0"/>
                          </a:xfrm>
                          <a:prstGeom prst="line">
                            <a:avLst/>
                          </a:prstGeom>
                          <a:ln w="6096" cap="flat" cmpd="sng">
                            <a:solidFill>
                              <a:srgbClr val="000000"/>
                            </a:solidFill>
                            <a:prstDash val="solid"/>
                            <a:headEnd type="none" w="med" len="med"/>
                            <a:tailEnd type="none" w="med" len="med"/>
                          </a:ln>
                          <a:effectLst/>
                        </wps:spPr>
                        <wps:bodyPr upright="1"/>
                      </wps:wsp>
                      <wps:wsp>
                        <wps:cNvPr id="203" name="直线 11"/>
                        <wps:cNvCnPr/>
                        <wps:spPr>
                          <a:xfrm>
                            <a:off x="10550" y="563"/>
                            <a:ext cx="0" cy="1759"/>
                          </a:xfrm>
                          <a:prstGeom prst="line">
                            <a:avLst/>
                          </a:prstGeom>
                          <a:ln w="6097" cap="flat" cmpd="sng">
                            <a:solidFill>
                              <a:srgbClr val="000000"/>
                            </a:solidFill>
                            <a:prstDash val="solid"/>
                            <a:headEnd type="none" w="med" len="med"/>
                            <a:tailEnd type="none" w="med" len="med"/>
                          </a:ln>
                          <a:effectLst/>
                        </wps:spPr>
                        <wps:bodyPr upright="1"/>
                      </wps:wsp>
                      <wps:wsp>
                        <wps:cNvPr id="204" name="文本框 12"/>
                        <wps:cNvSpPr txBox="1"/>
                        <wps:spPr>
                          <a:xfrm>
                            <a:off x="5698" y="805"/>
                            <a:ext cx="969" cy="212"/>
                          </a:xfrm>
                          <a:prstGeom prst="rect">
                            <a:avLst/>
                          </a:prstGeom>
                          <a:noFill/>
                          <a:ln>
                            <a:noFill/>
                          </a:ln>
                          <a:effectLst/>
                        </wps:spPr>
                        <wps:txbx>
                          <w:txbxContent>
                            <w:p>
                              <w:pPr>
                                <w:spacing w:before="0" w:line="211" w:lineRule="exact"/>
                                <w:ind w:left="0" w:right="0" w:firstLine="0"/>
                                <w:jc w:val="left"/>
                                <w:rPr>
                                  <w:rFonts w:hint="eastAsia" w:ascii="微软雅黑" w:eastAsia="微软雅黑"/>
                                  <w:b/>
                                  <w:sz w:val="21"/>
                                </w:rPr>
                              </w:pPr>
                              <w:r>
                                <w:rPr>
                                  <w:rFonts w:hint="eastAsia" w:ascii="微软雅黑" w:eastAsia="微软雅黑"/>
                                  <w:b/>
                                  <w:sz w:val="21"/>
                                </w:rPr>
                                <w:t>其他要求</w:t>
                              </w:r>
                              <w:r>
                                <w:rPr>
                                  <w:rFonts w:hint="eastAsia" w:ascii="微软雅黑" w:eastAsia="微软雅黑"/>
                                  <w:b/>
                                  <w:w w:val="168"/>
                                  <w:sz w:val="21"/>
                                </w:rPr>
                                <w:t xml:space="preserve"> </w:t>
                              </w:r>
                            </w:p>
                          </w:txbxContent>
                        </wps:txbx>
                        <wps:bodyPr lIns="0" tIns="0" rIns="0" bIns="0" upright="1"/>
                      </wps:wsp>
                    </wpg:wgp>
                  </a:graphicData>
                </a:graphic>
              </wp:anchor>
            </w:drawing>
          </mc:Choice>
          <mc:Fallback>
            <w:pict>
              <v:group id="_x0000_s1026" o:spid="_x0000_s1026" o:spt="203" style="position:absolute;left:0pt;margin-left:66.85pt;margin-top:9.75pt;height:88pt;width:443.4pt;mso-position-horizontal-relative:page;mso-wrap-distance-bottom:0pt;mso-wrap-distance-top:0pt;z-index:-251656192;mso-width-relative:page;mso-height-relative:page;" coordorigin="1688,563" coordsize="8868,1760" o:gfxdata="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KPi1VvZAAAACwEAAA8AAAAAAAAAAQAgAAAAIgAAAGRycy9k&#10;b3ducmV2LnhtbFBLAQIUABQAAAAIAIdO4kAj84eUVwMAABMPAAAOAAAAAAAAAAEAIAAAACgBAABk&#10;cnMvZTJvRG9jLnhtbFBLBQYAAAAABgAGAFkBAADxBgAAAAA=&#10;">
                <o:lock v:ext="edit" aspectratio="f"/>
                <v:line id="直线 7" o:spid="_x0000_s1026" o:spt="20" style="position:absolute;left:1697;top:567;height:0;width:8848;" filled="f" stroked="t" coordsize="21600,21600" o:gfxdata="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2nEY7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8" o:spid="_x0000_s1026" o:spt="20" style="position:absolute;left:1697;top:1256;height:0;width:8848;" filled="f" stroked="t" coordsize="21600,21600" o:gfxdata="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fJkFvQAA&#10;ANw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9" o:spid="_x0000_s1026" o:spt="20" style="position:absolute;left:1692;top:563;height:1759;width:0;" filled="f" stroked="t" coordsize="21600,21600" o:gfxdata="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jA8nr4A&#10;AADc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10" o:spid="_x0000_s1026" o:spt="20" style="position:absolute;left:1697;top:2317;height:0;width:8848;" filled="f" stroked="t" coordsize="21600,21600" o:gfxdata="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uKi6b4A&#10;AADc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11" o:spid="_x0000_s1026" o:spt="20" style="position:absolute;left:10550;top:563;height:1759;width:0;" filled="f" stroked="t" coordsize="21600,21600" o:gfxdata="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7WwKvQAA&#10;ANwAAAAPAAAAAAAAAAEAIAAAACIAAABkcnMvZG93bnJldi54bWxQSwECFAAUAAAACACHTuJAMy8F&#10;njsAAAA5AAAAEAAAAAAAAAABACAAAAAMAQAAZHJzL3NoYXBleG1sLnhtbFBLBQYAAAAABgAGAFsB&#10;AAC2AwAAAAA=&#10;">
                  <v:fill on="f" focussize="0,0"/>
                  <v:stroke weight="0.48007874015748pt" color="#000000" joinstyle="round"/>
                  <v:imagedata o:title=""/>
                  <o:lock v:ext="edit" aspectratio="f"/>
                </v:line>
                <v:shape id="文本框 12" o:spid="_x0000_s1026" o:spt="202" type="#_x0000_t202" style="position:absolute;left:5698;top:805;height:212;width:969;" filled="f" stroked="f" coordsize="21600,21600" o:gfxdata="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4xH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11" w:lineRule="exact"/>
                          <w:ind w:left="0" w:right="0" w:firstLine="0"/>
                          <w:jc w:val="left"/>
                          <w:rPr>
                            <w:rFonts w:hint="eastAsia" w:ascii="微软雅黑" w:eastAsia="微软雅黑"/>
                            <w:b/>
                            <w:sz w:val="21"/>
                          </w:rPr>
                        </w:pPr>
                        <w:r>
                          <w:rPr>
                            <w:rFonts w:hint="eastAsia" w:ascii="微软雅黑" w:eastAsia="微软雅黑"/>
                            <w:b/>
                            <w:sz w:val="21"/>
                          </w:rPr>
                          <w:t>其他要求</w:t>
                        </w:r>
                        <w:r>
                          <w:rPr>
                            <w:rFonts w:hint="eastAsia" w:ascii="微软雅黑" w:eastAsia="微软雅黑"/>
                            <w:b/>
                            <w:w w:val="168"/>
                            <w:sz w:val="21"/>
                          </w:rPr>
                          <w:t xml:space="preserve"> </w:t>
                        </w:r>
                      </w:p>
                    </w:txbxContent>
                  </v:textbox>
                </v:shape>
                <w10:wrap type="topAndBottom"/>
              </v:group>
            </w:pict>
          </mc:Fallback>
        </mc:AlternateContent>
      </w: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spacing w:line="360" w:lineRule="auto"/>
        <w:jc w:val="center"/>
        <w:outlineLvl w:val="2"/>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二、投标人须知正文</w:t>
      </w:r>
    </w:p>
    <w:p>
      <w:pPr>
        <w:spacing w:line="360" w:lineRule="auto"/>
        <w:ind w:firstLine="437"/>
        <w:outlineLvl w:val="3"/>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1.适用范围</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1.1本谈判文件仅适用于本次谈判所述的工程项目招标。</w:t>
      </w:r>
    </w:p>
    <w:p>
      <w:pPr>
        <w:spacing w:line="360" w:lineRule="auto"/>
        <w:ind w:firstLine="437"/>
        <w:outlineLvl w:val="3"/>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2.定义</w:t>
      </w:r>
    </w:p>
    <w:p>
      <w:pPr>
        <w:spacing w:line="360" w:lineRule="auto"/>
        <w:ind w:firstLine="435"/>
        <w:rPr>
          <w:rFonts w:hint="default" w:ascii="Times New Roman" w:hAnsi="Times New Roman" w:cs="Times New Roman"/>
          <w:color w:val="auto"/>
          <w:sz w:val="24"/>
          <w:highlight w:val="none"/>
        </w:rPr>
      </w:pPr>
      <w:r>
        <w:rPr>
          <w:rFonts w:hint="default" w:ascii="Times New Roman" w:hAnsi="Times New Roman" w:eastAsia="宋体" w:cs="Times New Roman"/>
          <w:color w:val="auto"/>
          <w:sz w:val="24"/>
          <w:highlight w:val="none"/>
        </w:rPr>
        <w:t>2.1工程：是指建设工程，包括建筑物和构筑物的新建、改建、扩建及其相关的装修、拆除、修缮等；与工程建设有关的货物，是指构成工程不可分割的组成部分，且为实现工程基本功能所必需的设备、材料等；所称与工程建设有关的服务，是指为完成工程所需的勘察、设计、监理等服务。</w:t>
      </w:r>
    </w:p>
    <w:p>
      <w:pPr>
        <w:spacing w:line="360" w:lineRule="auto"/>
        <w:ind w:firstLine="470" w:firstLineChars="196"/>
        <w:rPr>
          <w:rFonts w:hint="default" w:ascii="Times New Roman" w:hAnsi="Times New Roman" w:cs="Times New Roman"/>
          <w:b/>
          <w:color w:val="auto"/>
          <w:highlight w:val="none"/>
        </w:rPr>
      </w:pPr>
      <w:r>
        <w:rPr>
          <w:rFonts w:hint="default" w:ascii="Times New Roman" w:hAnsi="Times New Roman" w:eastAsia="宋体" w:cs="Times New Roman"/>
          <w:color w:val="auto"/>
          <w:sz w:val="24"/>
          <w:highlight w:val="none"/>
        </w:rPr>
        <w:t>2.2时限（年份、月份等）计算：系指从响应文件提交截止之日向前追溯X年/月（“X”为“一”及以后整数）起算。</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w:t>
      </w:r>
      <w:r>
        <w:rPr>
          <w:rFonts w:hint="default" w:ascii="Times New Roman" w:hAnsi="Times New Roman" w:eastAsia="宋体" w:cs="Times New Roman"/>
          <w:b/>
          <w:color w:val="auto"/>
          <w:sz w:val="24"/>
          <w:highlight w:val="none"/>
          <w:lang w:eastAsia="zh-CN"/>
        </w:rPr>
        <w:t>招标人</w:t>
      </w:r>
      <w:r>
        <w:rPr>
          <w:rFonts w:hint="default" w:ascii="Times New Roman" w:hAnsi="Times New Roman" w:eastAsia="宋体" w:cs="Times New Roman"/>
          <w:b/>
          <w:color w:val="auto"/>
          <w:sz w:val="24"/>
          <w:highlight w:val="none"/>
        </w:rPr>
        <w:t>及投标人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3.1</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：是指开展招标活动的各类主体。本项目的</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3.2采购监督管理部门：</w:t>
      </w:r>
      <w:r>
        <w:rPr>
          <w:rFonts w:hint="default" w:ascii="Times New Roman" w:hAnsi="Times New Roman" w:eastAsia="宋体" w:cs="Times New Roman"/>
          <w:color w:val="auto"/>
          <w:sz w:val="24"/>
          <w:szCs w:val="22"/>
          <w:highlight w:val="none"/>
        </w:rPr>
        <w:t>与</w:t>
      </w:r>
      <w:r>
        <w:rPr>
          <w:rFonts w:hint="default" w:ascii="Times New Roman" w:hAnsi="Times New Roman" w:eastAsia="宋体" w:cs="Times New Roman"/>
          <w:color w:val="auto"/>
          <w:sz w:val="24"/>
          <w:highlight w:val="none"/>
        </w:rPr>
        <w:t>招标</w:t>
      </w:r>
      <w:r>
        <w:rPr>
          <w:rFonts w:hint="default" w:ascii="Times New Roman" w:hAnsi="Times New Roman" w:eastAsia="宋体" w:cs="Times New Roman"/>
          <w:color w:val="auto"/>
          <w:sz w:val="24"/>
          <w:szCs w:val="22"/>
          <w:highlight w:val="none"/>
        </w:rPr>
        <w:t>活动有关的具有监督管理权利的相关部门。</w:t>
      </w:r>
      <w:r>
        <w:rPr>
          <w:rFonts w:hint="default" w:ascii="Times New Roman" w:hAnsi="Times New Roman" w:eastAsia="宋体" w:cs="Times New Roman"/>
          <w:color w:val="auto"/>
          <w:sz w:val="24"/>
          <w:highlight w:val="none"/>
        </w:rPr>
        <w:t>本项目的采购监督管理部门见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3.3投标人：是指向</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提供货物、工程或者服务的法人、非法人组织或者自然人。分支机构不得参加采购活动，但银行、保险、石油石化、电力、电信等特殊行业除外。本项目的投标人及其投标货物须满足以下条件：</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3.4在中华人民共和国境内注册，能够独立承担民事责任，有生产或供应能力的本国投标人。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3.5若</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中允许联合体投标，对联合体规定如下：</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3.5.1两个以上投标人可以组成一个投标联合体，以一个投标人的身份投标。</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3.5.2联合体各方均应为在中华人民共和国境内注册，能够独立承担民事责任，有生产或供应能力的本国投标人。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3.5.3</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根据采购项目对投标人的特殊要求，联合体中至少应当有一方符合相关规定。</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3.5.4联合体各方应签订联合体协议，明确约定联合体各方承担的工作和相应的责任，并将联合体协议作为投标文件的一部分提交。</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3.5.5联合体中有同类资质的投标人按照联合体分工承担相同工作的，应当按照资质等级较低的投标人确定资质等级。</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3.5.6以联合体形式参加采购活动的，联合体各方不得再单独参加或者与其他投标人另外组成联合体参加本项目投标，否则相关投标将被认定为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3.5.7对联合体投标的其他资格要求见</w:t>
      </w:r>
      <w:r>
        <w:rPr>
          <w:rFonts w:hint="default" w:ascii="Times New Roman" w:hAnsi="Times New Roman" w:eastAsia="宋体" w:cs="Times New Roman"/>
          <w:color w:val="auto"/>
          <w:sz w:val="24"/>
          <w:highlight w:val="none"/>
          <w:u w:val="single"/>
        </w:rPr>
        <w:t>投标人资格</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3.6单位负责人为同一人或者存在直接控股、管理关系的不同投标人，不得参加同一合同项下的采购活动。否则其投标将被认定为</w:t>
      </w:r>
      <w:r>
        <w:rPr>
          <w:rFonts w:hint="default" w:ascii="Times New Roman" w:hAnsi="Times New Roman" w:eastAsia="宋体" w:cs="Times New Roman"/>
          <w:b/>
          <w:bCs/>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4.资金来源</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4.1本项目的</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已获得足以支付本次招标后所签订的合同项下的资金。</w:t>
      </w:r>
    </w:p>
    <w:p>
      <w:pPr>
        <w:spacing w:line="360" w:lineRule="auto"/>
        <w:ind w:firstLine="435"/>
        <w:rPr>
          <w:rFonts w:hint="default" w:ascii="Times New Roman" w:hAnsi="Times New Roman" w:eastAsia="宋体" w:cs="Times New Roman"/>
          <w:color w:val="auto"/>
          <w:sz w:val="24"/>
          <w:highlight w:val="none"/>
        </w:rPr>
      </w:pPr>
      <w:bookmarkStart w:id="32" w:name="_Hlk11702998"/>
      <w:r>
        <w:rPr>
          <w:rFonts w:hint="default" w:ascii="Times New Roman" w:hAnsi="Times New Roman" w:eastAsia="宋体" w:cs="Times New Roman"/>
          <w:color w:val="auto"/>
          <w:sz w:val="24"/>
          <w:highlight w:val="none"/>
        </w:rPr>
        <w:t>4.2</w:t>
      </w:r>
      <w:r>
        <w:rPr>
          <w:rFonts w:hint="default" w:ascii="Times New Roman" w:hAnsi="Times New Roman" w:cs="Times New Roman" w:eastAsiaTheme="minorEastAsia"/>
          <w:color w:val="auto"/>
          <w:sz w:val="24"/>
          <w:highlight w:val="none"/>
        </w:rPr>
        <w:t>项目预算金额或分项（或分标段）预算金额见</w:t>
      </w:r>
      <w:r>
        <w:rPr>
          <w:rFonts w:hint="default" w:ascii="Times New Roman" w:hAnsi="Times New Roman" w:eastAsia="宋体" w:cs="Times New Roman"/>
          <w:color w:val="auto"/>
          <w:sz w:val="24"/>
          <w:highlight w:val="none"/>
          <w:u w:val="single"/>
        </w:rPr>
        <w:t>投标邀请</w:t>
      </w:r>
      <w:r>
        <w:rPr>
          <w:rFonts w:hint="default" w:ascii="Times New Roman" w:hAnsi="Times New Roman" w:eastAsia="宋体" w:cs="Times New Roman"/>
          <w:color w:val="auto"/>
          <w:sz w:val="24"/>
          <w:highlight w:val="none"/>
          <w:u w:val="single"/>
          <w:lang w:eastAsia="zh-CN"/>
        </w:rPr>
        <w:t>（招标公告）</w:t>
      </w:r>
      <w:r>
        <w:rPr>
          <w:rFonts w:hint="default" w:ascii="Times New Roman" w:hAnsi="Times New Roman" w:eastAsia="宋体" w:cs="Times New Roman"/>
          <w:color w:val="auto"/>
          <w:sz w:val="24"/>
          <w:highlight w:val="none"/>
        </w:rPr>
        <w:t>。</w:t>
      </w:r>
    </w:p>
    <w:bookmarkEnd w:id="32"/>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5.投标费用</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不论投标的结果如何，投标人应承担所有与准备和参加投标有关的费用。</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6.适用法律</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、投标人的相关行为和权利受</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有关规定及本项目招标文件的约束和保护。</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7.招标文件构成</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7.1招标文件包括下列内容：</w:t>
      </w:r>
    </w:p>
    <w:p>
      <w:pPr>
        <w:spacing w:line="360" w:lineRule="auto"/>
        <w:ind w:firstLine="840" w:firstLineChars="3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第一章  投标邀请（招标公告）</w:t>
      </w:r>
    </w:p>
    <w:p>
      <w:pPr>
        <w:spacing w:line="360" w:lineRule="auto"/>
        <w:ind w:firstLine="840" w:firstLineChars="3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第二章  投标人须知</w:t>
      </w:r>
    </w:p>
    <w:p>
      <w:pPr>
        <w:spacing w:line="360" w:lineRule="auto"/>
        <w:ind w:firstLine="840" w:firstLineChars="3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第三章  </w:t>
      </w:r>
      <w:r>
        <w:rPr>
          <w:rFonts w:hint="default" w:ascii="Times New Roman" w:hAnsi="Times New Roman" w:eastAsia="宋体" w:cs="Times New Roman"/>
          <w:color w:val="auto"/>
          <w:sz w:val="24"/>
          <w:highlight w:val="none"/>
          <w:lang w:eastAsia="zh-CN"/>
        </w:rPr>
        <w:t>招标</w:t>
      </w:r>
      <w:r>
        <w:rPr>
          <w:rFonts w:hint="default" w:ascii="Times New Roman" w:hAnsi="Times New Roman" w:eastAsia="宋体" w:cs="Times New Roman"/>
          <w:color w:val="auto"/>
          <w:sz w:val="24"/>
          <w:highlight w:val="none"/>
        </w:rPr>
        <w:t>需求</w:t>
      </w:r>
    </w:p>
    <w:p>
      <w:pPr>
        <w:spacing w:line="360" w:lineRule="auto"/>
        <w:ind w:firstLine="840" w:firstLineChars="3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第四章  评标方法和标准</w:t>
      </w:r>
    </w:p>
    <w:p>
      <w:pPr>
        <w:spacing w:line="360" w:lineRule="auto"/>
        <w:ind w:firstLine="840" w:firstLineChars="35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第五章  合同</w:t>
      </w:r>
      <w:r>
        <w:rPr>
          <w:rFonts w:hint="default" w:ascii="Times New Roman" w:hAnsi="Times New Roman" w:eastAsia="宋体" w:cs="Times New Roman"/>
          <w:color w:val="auto"/>
          <w:sz w:val="24"/>
          <w:highlight w:val="none"/>
          <w:lang w:eastAsia="zh-CN"/>
        </w:rPr>
        <w:t>模板</w:t>
      </w:r>
    </w:p>
    <w:p>
      <w:pPr>
        <w:spacing w:line="360" w:lineRule="auto"/>
        <w:ind w:firstLine="840" w:firstLineChars="3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第六章  投标文件格式</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7.2招标文件中有不一致的，有澄清的部分以最终的澄清更正内容为准。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7.3现场考察及相关事项见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7.4原则上</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不要求投标人提供样品。除仅凭书面方式不能准确描述采购需求，或者需要对样品进行主观判断以确认是否满足采购需求等特殊情况除外。</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如需提供样品，对样品相关要求见采购需求，对样品的评审方法及评审标准见招标文件第四章。</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7.5投标人应认真阅读招标文件所有的事项、格式、条款和技术规范等。</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8.招标文件的澄清与修改</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8.1投标人如对招标文件内容有疑问，应以书面形式（如传真、邮件等）通知</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对需要做出澄清的问题，以澄清和修改通知的方式予以答复。</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8.2</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可主动或在解答投标人提出的问题时对招标文件进行澄清或者修改。</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8.3任何人或任何组织向投标人提供的任何书面或口头资料，未经</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在网上发布或书面通知，均作无效处理，不得作为招标文件的组成部分。</w:t>
      </w:r>
    </w:p>
    <w:p>
      <w:pPr>
        <w:spacing w:line="360" w:lineRule="auto"/>
        <w:ind w:firstLine="435"/>
        <w:rPr>
          <w:rFonts w:hint="default" w:ascii="Times New Roman" w:hAnsi="Times New Roman" w:eastAsia="宋体" w:cs="Times New Roman"/>
          <w:i/>
          <w:iCs/>
          <w:color w:val="auto"/>
          <w:sz w:val="24"/>
          <w:highlight w:val="none"/>
        </w:rPr>
      </w:pPr>
      <w:r>
        <w:rPr>
          <w:rFonts w:hint="default" w:ascii="Times New Roman" w:hAnsi="Times New Roman" w:eastAsia="宋体" w:cs="Times New Roman"/>
          <w:color w:val="auto"/>
          <w:sz w:val="24"/>
          <w:highlight w:val="none"/>
        </w:rPr>
        <w:t>8.4对于没有提出疑问又参与了本项目投标的投标人将被视为完全认同本招标文件（含更正公告的内容）</w:t>
      </w:r>
      <w:r>
        <w:rPr>
          <w:rFonts w:hint="default" w:ascii="Times New Roman" w:hAnsi="Times New Roman" w:eastAsia="宋体" w:cs="Times New Roman"/>
          <w:i/>
          <w:color w:val="auto"/>
          <w:sz w:val="24"/>
          <w:highlight w:val="none"/>
        </w:rPr>
        <w:t>。</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9.投标范围及投标文件中标准和计量单位的使用</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9.1</w:t>
      </w:r>
      <w:r>
        <w:rPr>
          <w:rFonts w:hint="default" w:ascii="Times New Roman" w:hAnsi="Times New Roman" w:cs="Times New Roman" w:eastAsiaTheme="minorEastAsia"/>
          <w:color w:val="auto"/>
          <w:sz w:val="24"/>
          <w:highlight w:val="none"/>
        </w:rPr>
        <w:t>项目有划分标段的，投标人可参与其中某一个或多个标段的</w:t>
      </w:r>
      <w:r>
        <w:rPr>
          <w:rFonts w:hint="default" w:ascii="Times New Roman" w:hAnsi="Times New Roman" w:cs="Times New Roman" w:eastAsiaTheme="minorEastAsia"/>
          <w:color w:val="auto"/>
          <w:sz w:val="24"/>
          <w:highlight w:val="none"/>
          <w:lang w:eastAsia="zh-CN"/>
        </w:rPr>
        <w:t>投标</w:t>
      </w:r>
      <w:r>
        <w:rPr>
          <w:rFonts w:hint="default" w:ascii="Times New Roman" w:hAnsi="Times New Roman" w:cs="Times New Roman" w:eastAsiaTheme="minorEastAsia"/>
          <w:color w:val="auto"/>
          <w:sz w:val="24"/>
          <w:highlight w:val="none"/>
        </w:rPr>
        <w:t>，中标标段数详见</w:t>
      </w:r>
      <w:r>
        <w:rPr>
          <w:rFonts w:hint="default" w:ascii="Times New Roman" w:hAnsi="Times New Roman" w:cs="Times New Roman" w:eastAsiaTheme="minorEastAsia"/>
          <w:color w:val="auto"/>
          <w:sz w:val="24"/>
          <w:highlight w:val="none"/>
          <w:u w:val="single"/>
        </w:rPr>
        <w:t>投标人须知前附表</w:t>
      </w:r>
      <w:r>
        <w:rPr>
          <w:rFonts w:hint="default" w:ascii="Times New Roman" w:hAnsi="Times New Roman" w:cs="Times New Roman" w:eastAsiaTheme="minorEastAsia"/>
          <w:color w:val="auto"/>
          <w:sz w:val="24"/>
          <w:highlight w:val="none"/>
        </w:rPr>
        <w:t>中规定。</w:t>
      </w:r>
    </w:p>
    <w:p>
      <w:pPr>
        <w:spacing w:line="360" w:lineRule="auto"/>
        <w:ind w:firstLine="435"/>
        <w:rPr>
          <w:rFonts w:hint="default" w:ascii="Times New Roman" w:hAnsi="Times New Roman" w:eastAsia="宋体" w:cs="Times New Roman"/>
          <w:color w:val="auto"/>
          <w:sz w:val="24"/>
          <w:highlight w:val="none"/>
        </w:rPr>
      </w:pPr>
      <w:bookmarkStart w:id="33" w:name="_Hlk16458980"/>
      <w:r>
        <w:rPr>
          <w:rFonts w:hint="default" w:ascii="Times New Roman" w:hAnsi="Times New Roman" w:eastAsia="宋体" w:cs="Times New Roman"/>
          <w:color w:val="auto"/>
          <w:sz w:val="24"/>
          <w:highlight w:val="none"/>
          <w:lang w:val="en-US" w:eastAsia="zh-CN"/>
        </w:rPr>
        <w:t>9.2</w:t>
      </w:r>
      <w:r>
        <w:rPr>
          <w:rFonts w:hint="default" w:ascii="Times New Roman" w:hAnsi="Times New Roman" w:eastAsia="宋体" w:cs="Times New Roman"/>
          <w:color w:val="auto"/>
          <w:sz w:val="24"/>
          <w:highlight w:val="none"/>
        </w:rPr>
        <w:t>无论招标文件中是否要求，投标人所投货物及伴随的服务和工程均应符合国家强制性标准。</w:t>
      </w:r>
    </w:p>
    <w:bookmarkEnd w:id="33"/>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投标人与</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之间与投标有关的所有往来通知、函件和投标文件均用中文表述。投标人随投标文件提供的证明文件和资料可以为其它语言，但必须附中文译文。翻译的中文资料与外文资料出现差异时，以中文为准。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除招标文件中有特殊要求外，投标文件中所使用的计量单位，应采用中华人民共和国法定计量单位。</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10.投标文件构成</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10.1投标人应完整地按招标文件提供的投标文件格式及要求编写投标文件，具体内容详见本项目第六章投标文件格式的相关内容。</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10.2上述文件应按照招标文件规定的格式填写、签署和盖章。</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11.证明投标标的的合格性和符合招标文件规定的技术文件</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11.1投标人应提交证明文件，证明其投标内容符合招标文件规定。该证明文件是投标文件的一部分。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11.2上款所述的证明文件，可以是文字资料、图纸和数据</w:t>
      </w:r>
      <w:bookmarkStart w:id="34" w:name="_Hlk11703583"/>
      <w:r>
        <w:rPr>
          <w:rFonts w:hint="default" w:ascii="Times New Roman" w:hAnsi="Times New Roman" w:eastAsia="宋体" w:cs="Times New Roman"/>
          <w:color w:val="auto"/>
          <w:sz w:val="24"/>
          <w:highlight w:val="none"/>
        </w:rPr>
        <w:t>。</w:t>
      </w:r>
    </w:p>
    <w:bookmarkEnd w:id="34"/>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11.3</w:t>
      </w:r>
      <w:r>
        <w:rPr>
          <w:rFonts w:hint="default" w:ascii="Times New Roman" w:hAnsi="Times New Roman" w:eastAsia="宋体" w:cs="Times New Roman"/>
          <w:color w:val="auto"/>
          <w:sz w:val="24"/>
          <w:highlight w:val="none"/>
        </w:rPr>
        <w:t>本条所指证明文件不包括对招标文件相关部分的文字、图标的复制。</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为保证公平公正，除非另有规定或说明，投标人对同一项目投标时，不得同时提供备选投标方案。</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12.投标报价</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12.1投标人的报价应当包括满足本次招标全部采购需求所应提供的货物，以及伴随的服务和工程。所有投标均应以人民币报价。投标人的投标报价应遵守《中华人民共和国价格法》。</w:t>
      </w:r>
    </w:p>
    <w:p>
      <w:pPr>
        <w:spacing w:line="360" w:lineRule="auto"/>
        <w:ind w:firstLine="435"/>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12.</w:t>
      </w:r>
      <w:r>
        <w:rPr>
          <w:rFonts w:hint="default" w:ascii="Times New Roman" w:hAnsi="Times New Roman" w:cs="Times New Roman" w:eastAsiaTheme="minorEastAsia"/>
          <w:color w:val="auto"/>
          <w:sz w:val="24"/>
          <w:highlight w:val="none"/>
          <w:lang w:val="en-US" w:eastAsia="zh-CN"/>
        </w:rPr>
        <w:t>2</w:t>
      </w:r>
      <w:r>
        <w:rPr>
          <w:rFonts w:hint="default" w:ascii="Times New Roman" w:hAnsi="Times New Roman" w:cs="Times New Roman" w:eastAsiaTheme="minorEastAsia"/>
          <w:color w:val="auto"/>
          <w:sz w:val="24"/>
          <w:highlight w:val="none"/>
        </w:rPr>
        <w:t>除非</w:t>
      </w:r>
      <w:r>
        <w:rPr>
          <w:rFonts w:hint="default" w:ascii="Times New Roman" w:hAnsi="Times New Roman" w:cs="Times New Roman" w:eastAsiaTheme="minorEastAsia"/>
          <w:color w:val="auto"/>
          <w:sz w:val="24"/>
          <w:highlight w:val="none"/>
          <w:lang w:eastAsia="zh-CN"/>
        </w:rPr>
        <w:t>招标</w:t>
      </w:r>
      <w:r>
        <w:rPr>
          <w:rFonts w:hint="default" w:ascii="Times New Roman" w:hAnsi="Times New Roman" w:cs="Times New Roman" w:eastAsiaTheme="minorEastAsia"/>
          <w:color w:val="auto"/>
          <w:sz w:val="24"/>
          <w:highlight w:val="none"/>
        </w:rPr>
        <w:t>文件另有规定或经招标人同意支付的，最后报价均不得高于</w:t>
      </w:r>
      <w:r>
        <w:rPr>
          <w:rFonts w:hint="default" w:ascii="Times New Roman" w:hAnsi="Times New Roman" w:cs="Times New Roman" w:eastAsiaTheme="minorEastAsia"/>
          <w:color w:val="auto"/>
          <w:sz w:val="24"/>
          <w:highlight w:val="none"/>
          <w:lang w:eastAsia="zh-CN"/>
        </w:rPr>
        <w:t>招标</w:t>
      </w:r>
      <w:r>
        <w:rPr>
          <w:rFonts w:hint="default" w:ascii="Times New Roman" w:hAnsi="Times New Roman" w:cs="Times New Roman" w:eastAsiaTheme="minorEastAsia"/>
          <w:color w:val="auto"/>
          <w:sz w:val="24"/>
          <w:highlight w:val="none"/>
        </w:rPr>
        <w:t>文件（公告）列明的项目预算，否则其</w:t>
      </w:r>
      <w:r>
        <w:rPr>
          <w:rFonts w:hint="default" w:ascii="Times New Roman" w:hAnsi="Times New Roman" w:cs="Times New Roman" w:eastAsiaTheme="minorEastAsia"/>
          <w:color w:val="auto"/>
          <w:sz w:val="24"/>
          <w:highlight w:val="none"/>
          <w:lang w:eastAsia="zh-CN"/>
        </w:rPr>
        <w:t>投标</w:t>
      </w:r>
      <w:r>
        <w:rPr>
          <w:rFonts w:hint="default" w:ascii="Times New Roman" w:hAnsi="Times New Roman" w:cs="Times New Roman" w:eastAsiaTheme="minorEastAsia"/>
          <w:color w:val="auto"/>
          <w:sz w:val="24"/>
          <w:highlight w:val="none"/>
        </w:rPr>
        <w:t>文件将被认定为</w:t>
      </w:r>
      <w:r>
        <w:rPr>
          <w:rFonts w:hint="default" w:ascii="Times New Roman" w:hAnsi="Times New Roman" w:cs="Times New Roman" w:eastAsiaTheme="minorEastAsia"/>
          <w:b/>
          <w:color w:val="auto"/>
          <w:sz w:val="24"/>
          <w:highlight w:val="none"/>
          <w:lang w:eastAsia="zh-CN"/>
        </w:rPr>
        <w:t>投标</w:t>
      </w:r>
      <w:r>
        <w:rPr>
          <w:rFonts w:hint="default" w:ascii="Times New Roman" w:hAnsi="Times New Roman" w:cs="Times New Roman" w:eastAsiaTheme="minorEastAsia"/>
          <w:b/>
          <w:color w:val="auto"/>
          <w:sz w:val="24"/>
          <w:highlight w:val="none"/>
        </w:rPr>
        <w:t>无效</w:t>
      </w:r>
      <w:r>
        <w:rPr>
          <w:rFonts w:hint="default" w:ascii="Times New Roman" w:hAnsi="Times New Roman" w:cs="Times New Roman" w:eastAsiaTheme="minorEastAsia"/>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12.</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投标报价在合同履行过程中是固定不变的，不得以任何理由予以变更。任何包含价格调整要求的投标，其投标将被认定为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12.</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不接受具有附加条件的报价。</w:t>
      </w:r>
    </w:p>
    <w:p>
      <w:pPr>
        <w:numPr>
          <w:ilvl w:val="0"/>
          <w:numId w:val="1"/>
        </w:num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投标保证金</w:t>
      </w:r>
    </w:p>
    <w:p>
      <w:pPr>
        <w:spacing w:line="360" w:lineRule="auto"/>
        <w:ind w:firstLine="437"/>
        <w:outlineLvl w:val="3"/>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中标人应按照</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规定缴纳投标保证金</w:t>
      </w:r>
      <w:r>
        <w:rPr>
          <w:rFonts w:hint="default" w:ascii="Times New Roman" w:hAnsi="Times New Roman" w:eastAsia="宋体" w:cs="Times New Roman"/>
          <w:color w:val="auto"/>
          <w:sz w:val="24"/>
          <w:highlight w:val="none"/>
          <w:lang w:eastAsia="zh-CN"/>
        </w:rPr>
        <w:t>。</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14.投标有效期</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14.1投标有效期为从投标截止之日算起的日历天数，投标有效期详见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14.2在投标有效期内，投标人的投标保持有效，投标人不得要求撤销或修改其投标文件。投标有效期不满足要求的投标，其投标将被认定为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14.3因特殊原因，</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15.投标文件的制作</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15.1投标文件份数</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15.1.1投标人应按照</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的要求编制投标文件，并在封面上注明“正本”和“副本”字样。投标文件的正本与副本如有不一致之处，以正本为准。</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15.1.2投标文件应按招标文件要求加盖投标人公章，热敏纸无效。</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15.1.3</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保留要求中标人提供其投标文件电子版的权利。</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15.2投标文件的封装和标记</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15.2.1投标文件应装订成册并封装，建议在密封袋上标注项目名称、项目编号、投标人名称及包别。</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15.2.2建议投标人将正本单独封装，全部副本一起封装。</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15.2.3如果未按规定封装或加写标记，</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将不承担投标文件错放或提前开封的责任，并可能导致投标无效。</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15.3开标现场提交的其他材料要求详见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16.投标截止及投标文件的递交</w:t>
      </w:r>
    </w:p>
    <w:p>
      <w:pPr>
        <w:spacing w:line="360" w:lineRule="auto"/>
        <w:ind w:firstLine="437"/>
        <w:outlineLvl w:val="3"/>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16.1投标人应当在</w:t>
      </w:r>
      <w:r>
        <w:rPr>
          <w:rFonts w:hint="default" w:ascii="Times New Roman" w:hAnsi="Times New Roman" w:eastAsia="宋体" w:cs="Times New Roman"/>
          <w:color w:val="auto"/>
          <w:sz w:val="24"/>
          <w:highlight w:val="none"/>
        </w:rPr>
        <w:t>“投标邀请”</w:t>
      </w:r>
      <w:r>
        <w:rPr>
          <w:rFonts w:hint="default" w:ascii="Times New Roman" w:hAnsi="Times New Roman" w:eastAsia="宋体" w:cs="Times New Roman"/>
          <w:bCs/>
          <w:color w:val="auto"/>
          <w:sz w:val="24"/>
          <w:highlight w:val="none"/>
        </w:rPr>
        <w:t>规定的投标截止时间前，将投标文件密封送达</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bCs/>
          <w:color w:val="auto"/>
          <w:sz w:val="24"/>
          <w:highlight w:val="none"/>
        </w:rPr>
        <w:t>指定地点。</w:t>
      </w:r>
    </w:p>
    <w:p>
      <w:pPr>
        <w:spacing w:line="360" w:lineRule="auto"/>
        <w:ind w:firstLine="437"/>
        <w:outlineLvl w:val="3"/>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16.2在投标截止时间之后送达的投标文件将被拒绝。</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16.3</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有权按本招标文件的规定，延迟投标截止时间。在此情况下，</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和投标人受投标截止时间制约的所有权利和义务均应延长至新的截止时间。</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17.投标文件的修改、补充与撤回</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17.1投标人在投标截止时间前，可以对所递交的投标文件进行补充、修改或者撤回，并书面通知</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17.2补充、修改的内容应当按照招标文件要求签署、盖章、密封后，作为投标文件的组成部分。</w:t>
      </w:r>
    </w:p>
    <w:p>
      <w:pPr>
        <w:spacing w:line="360" w:lineRule="auto"/>
        <w:ind w:firstLine="437"/>
        <w:outlineLvl w:val="3"/>
        <w:rPr>
          <w:rFonts w:hint="default" w:ascii="Times New Roman" w:hAnsi="Times New Roman" w:eastAsia="宋体" w:cs="Times New Roman"/>
          <w:b/>
          <w:color w:val="auto"/>
          <w:sz w:val="24"/>
          <w:highlight w:val="none"/>
          <w:lang w:eastAsia="zh-CN"/>
        </w:rPr>
      </w:pPr>
      <w:r>
        <w:rPr>
          <w:rFonts w:hint="default" w:ascii="Times New Roman" w:hAnsi="Times New Roman" w:eastAsia="宋体" w:cs="Times New Roman"/>
          <w:b/>
          <w:color w:val="auto"/>
          <w:sz w:val="24"/>
          <w:highlight w:val="none"/>
        </w:rPr>
        <w:t>18.开标</w:t>
      </w:r>
      <w:r>
        <w:rPr>
          <w:rFonts w:hint="default" w:ascii="Times New Roman" w:hAnsi="Times New Roman" w:eastAsia="宋体" w:cs="Times New Roman"/>
          <w:b/>
          <w:color w:val="auto"/>
          <w:sz w:val="24"/>
          <w:highlight w:val="none"/>
          <w:lang w:eastAsia="zh-CN"/>
        </w:rPr>
        <w:t>（本项目不采用）</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18.1开标将在</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规定的时间和地点进行。</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18.2开标时，投标人或者其推选的代表应检查投标文件的密封情况，经确认无误后，由</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当众拆封，宣布投标名称、投标价格、书面修改和撤回投标的通知，以及招标文件规定的需要宣布的其他内容。只有在开标时唱出的优惠，评标时才予以考虑。</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18.3开标过程由</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负责记录，并由参加开标的各投标人代表和相关工作人员签字确认。</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18.4投标人代表对开标过程和开标记录有疑义，以及认为</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相关工作人员有需要回避的情形的，应当场提出询问或者回避申请。</w:t>
      </w:r>
    </w:p>
    <w:p>
      <w:pPr>
        <w:spacing w:line="360" w:lineRule="auto"/>
        <w:ind w:firstLine="435"/>
        <w:rPr>
          <w:rFonts w:hint="default" w:ascii="Times New Roman" w:hAnsi="Times New Roman" w:eastAsia="宋体" w:cs="Times New Roman"/>
          <w:color w:val="auto"/>
          <w:sz w:val="28"/>
          <w:highlight w:val="none"/>
        </w:rPr>
      </w:pPr>
      <w:r>
        <w:rPr>
          <w:rFonts w:hint="default" w:ascii="Times New Roman" w:hAnsi="Times New Roman" w:eastAsia="宋体" w:cs="Times New Roman"/>
          <w:color w:val="auto"/>
          <w:sz w:val="24"/>
          <w:highlight w:val="none"/>
        </w:rPr>
        <w:t>18.5投标人应参加开标，投标人未参加开标的，视同认可开标结果。</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19.资格审查及组建评标委员会</w:t>
      </w:r>
    </w:p>
    <w:p>
      <w:pPr>
        <w:spacing w:line="360" w:lineRule="auto"/>
        <w:ind w:firstLine="435"/>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19.1按照有关规定依法组建的评标委员会，负责本项目评标工作。</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19.2评标委员会依据法律法规和招标文件中规定的内容，对投标人资格进行审查，未通过资格审查的投标人不进入评标。</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19.3投标人存在不良信用记录的，其投标将被认定为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highlight w:val="none"/>
        </w:rPr>
        <w:t>19.3.1不良信用记录是指：</w:t>
      </w:r>
      <w:bookmarkStart w:id="35" w:name="_Hlk24663244"/>
      <w:r>
        <w:rPr>
          <w:rFonts w:hint="default" w:ascii="Times New Roman" w:hAnsi="Times New Roman" w:eastAsia="宋体" w:cs="Times New Roman"/>
          <w:color w:val="auto"/>
          <w:sz w:val="24"/>
          <w:szCs w:val="18"/>
          <w:highlight w:val="none"/>
        </w:rPr>
        <w:t>（1）供应商被人民法院列入失信被执行人；（2）供应商被税务部门列入重大税收违法案件当事人名单。</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以联合体形式参加投标的，联合体任何成员存在以上不良信用记录的，联合体投标将被认定为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19.3.2信用信息查询渠道：“信用中国”网站（www.creditchina.gov.cn）。</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19.3.3信用信息记录方式：投标人将查询网页打印、盖章并在投标文件中提供。查询网页必须体现被查询人名称、查询时间、查询结果。</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投标人对不良信用记录的真实性和有效性负责。</w:t>
      </w:r>
    </w:p>
    <w:p>
      <w:pPr>
        <w:spacing w:line="360" w:lineRule="auto"/>
        <w:ind w:firstLine="435"/>
        <w:rPr>
          <w:rFonts w:hint="default" w:ascii="Times New Roman" w:hAnsi="Times New Roman" w:eastAsia="宋体" w:cs="Times New Roman"/>
          <w:color w:val="auto"/>
          <w:sz w:val="24"/>
          <w:highlight w:val="none"/>
        </w:rPr>
      </w:pPr>
      <w:bookmarkStart w:id="36" w:name="_Hlk24663338"/>
      <w:r>
        <w:rPr>
          <w:rFonts w:hint="default" w:ascii="Times New Roman" w:hAnsi="Times New Roman" w:eastAsia="宋体" w:cs="Times New Roman"/>
          <w:color w:val="auto"/>
          <w:sz w:val="24"/>
          <w:highlight w:val="none"/>
        </w:rPr>
        <w:t>信用信息查询时间为投标截止时间前2个工作日内。</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在本招标文件规定的查询时间之外，网站信息发生的任何变更均不作为资格审查依据。</w:t>
      </w:r>
    </w:p>
    <w:bookmarkEnd w:id="35"/>
    <w:bookmarkEnd w:id="36"/>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20.投标文件</w:t>
      </w:r>
      <w:r>
        <w:rPr>
          <w:rFonts w:hint="default" w:ascii="Times New Roman" w:hAnsi="Times New Roman" w:eastAsia="宋体" w:cs="Times New Roman"/>
          <w:b/>
          <w:color w:val="auto"/>
          <w:sz w:val="24"/>
          <w:highlight w:val="none"/>
          <w:lang w:eastAsia="zh-CN"/>
        </w:rPr>
        <w:t>初审</w:t>
      </w:r>
      <w:r>
        <w:rPr>
          <w:rFonts w:hint="default" w:ascii="Times New Roman" w:hAnsi="Times New Roman" w:eastAsia="宋体" w:cs="Times New Roman"/>
          <w:b/>
          <w:color w:val="auto"/>
          <w:sz w:val="24"/>
          <w:highlight w:val="none"/>
        </w:rPr>
        <w:t>与澄清</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20.1</w:t>
      </w:r>
      <w:r>
        <w:rPr>
          <w:rFonts w:hint="default" w:ascii="Times New Roman" w:hAnsi="Times New Roman" w:eastAsia="宋体" w:cs="Times New Roman"/>
          <w:color w:val="auto"/>
          <w:sz w:val="24"/>
          <w:highlight w:val="none"/>
          <w:lang w:eastAsia="zh-CN"/>
        </w:rPr>
        <w:t>初审</w:t>
      </w:r>
      <w:r>
        <w:rPr>
          <w:rFonts w:hint="default" w:ascii="Times New Roman" w:hAnsi="Times New Roman" w:eastAsia="宋体" w:cs="Times New Roman"/>
          <w:color w:val="auto"/>
          <w:sz w:val="24"/>
          <w:highlight w:val="none"/>
        </w:rPr>
        <w:t>是指依据招标文件的规定，从投标文件的有效性和完整性对招标文件的响应程度进行审查，以确定是否对招标文件的实质性要求做出响应。</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投标文件的澄清</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w:t>
      </w:r>
      <w:r>
        <w:rPr>
          <w:rFonts w:hint="default" w:ascii="Times New Roman" w:hAnsi="Times New Roman" w:eastAsia="宋体" w:cs="Times New Roman"/>
          <w:color w:val="auto"/>
          <w:sz w:val="24"/>
          <w:highlight w:val="none"/>
          <w:lang w:eastAsia="zh-CN"/>
        </w:rPr>
        <w:t>初审</w:t>
      </w:r>
      <w:r>
        <w:rPr>
          <w:rFonts w:hint="default" w:ascii="Times New Roman" w:hAnsi="Times New Roman" w:eastAsia="宋体" w:cs="Times New Roman"/>
          <w:color w:val="auto"/>
          <w:sz w:val="24"/>
          <w:highlight w:val="none"/>
        </w:rPr>
        <w:t>投标人的报价，有可能影响履约的情况作必要的澄清、说明或补正。投标人的澄清、说明或补正应在评标委员会规定的时间内以书面方式进行，并不得超出投标文件范围或者改变投标文件的实质性内容。</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如有询标，授权代表（或法定代表人）携带本人有效身份证明原件参加询标。因授权代表联系不上、未到开标现场等情形而无法接受评审委员会询标的，投标人自行承担相关风险。</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.2投标人的澄清、说明或补正将作为投标文件的一部分。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.3评标委员会对投标人提交的澄清、说明或补正有疑问的，可以要求投标人进一步澄清、说明或补正，直至满足评标委员会的要求。</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投标文件报价出现前后不一致的，按照下列规定修正：</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（1）投标文件中开标一览表内容与投标文件中相应内容不一致的，以开标一览表为准；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（2）大写金额和小写金额不一致的，以大写金额为准；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（3）单价金额小数点或者百分比有明显错位的，以开标一览表的总价为准，并修改单价；</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（4）总价金额与按单价汇总金额不一致的，以单价金额计算结果为准。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同时出现两种以上不一致的，按照前款规定的顺序修正。修正后的报价按照第20.4条的规定经投标人确认后产生约束力，投标人不确认的，其投标将被认定为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对不同文字文本投标文件的解释发生异议的，以中文文本为准。</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21.投标无效</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21.1根据本招标文件的规定，评标委员会要审查每份投标文件是否实质上响应了招标文件的要求。投标人不得通过修正或撤销不符合要求的偏离，从而使其投标成为实质上响应的投标。</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评标委员会决定投标的响应性只根据招标文件要求和投标文件内容。</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无论何种原因，即使投标人投标时携带了证书材料的原件，但投标文件中未提供与之内容完全一致的影印件或复印件的，评标委员会视同其未提供。</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21.2如发现下列情况之一的，其投标将被认定为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（1）投标文件未按照招标文件规定要求签署、盖章的；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（2）不具备招标文件中规定的资格要求的；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eastAsia="zh-CN"/>
        </w:rPr>
        <w:t>投标</w:t>
      </w:r>
      <w:r>
        <w:rPr>
          <w:rFonts w:hint="default" w:ascii="Times New Roman" w:hAnsi="Times New Roman" w:eastAsia="宋体" w:cs="Times New Roman"/>
          <w:color w:val="auto"/>
          <w:sz w:val="24"/>
          <w:highlight w:val="none"/>
        </w:rPr>
        <w:t>报价超过招标文件中规定的</w:t>
      </w:r>
      <w:r>
        <w:rPr>
          <w:rFonts w:hint="default" w:ascii="Times New Roman" w:hAnsi="Times New Roman" w:eastAsia="宋体" w:cs="Times New Roman"/>
          <w:color w:val="auto"/>
          <w:sz w:val="24"/>
          <w:highlight w:val="none"/>
          <w:lang w:eastAsia="zh-CN"/>
        </w:rPr>
        <w:t>项目预算</w:t>
      </w:r>
      <w:r>
        <w:rPr>
          <w:rFonts w:hint="default" w:ascii="Times New Roman" w:hAnsi="Times New Roman" w:eastAsia="宋体" w:cs="Times New Roman"/>
          <w:color w:val="auto"/>
          <w:sz w:val="24"/>
          <w:highlight w:val="none"/>
        </w:rPr>
        <w:t>或者最高限价的；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（4）投标文件不满足招标文件全部实质性要求的；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（5）投标文件含有</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不能接受的附加条件的；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（6）法律、法规和招标文件规定的其他无效情形。</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22.比较与评价</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22.1经</w:t>
      </w:r>
      <w:r>
        <w:rPr>
          <w:rFonts w:hint="default" w:ascii="Times New Roman" w:hAnsi="Times New Roman" w:eastAsia="宋体" w:cs="Times New Roman"/>
          <w:color w:val="auto"/>
          <w:sz w:val="24"/>
          <w:highlight w:val="none"/>
          <w:lang w:eastAsia="zh-CN"/>
        </w:rPr>
        <w:t>初审</w:t>
      </w:r>
      <w:r>
        <w:rPr>
          <w:rFonts w:hint="default" w:ascii="Times New Roman" w:hAnsi="Times New Roman" w:eastAsia="宋体" w:cs="Times New Roman"/>
          <w:color w:val="auto"/>
          <w:sz w:val="24"/>
          <w:highlight w:val="none"/>
        </w:rPr>
        <w:t>合格的投标文件，评标委员会将根据招标文件确定的评标方法和标准，对其投标文件作进一步的比较与评价。</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22.2评标严格按照招标文件的要求和条件进行。根据实际情况，在</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中规定采用下列一种评标方法，详细评标方法和标准见招标文件第四章：</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（1）最低评标价法，是指投标文件满足招标文件全部实质性要求，且投标报价最低的投标人为中标候选人的评标方法。</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（2）综合评分法，是指投标文件满足招标文件全部实质性要求，且按照评审因素的量化指标评审得分最高的投标人为中标候选人的评标方法。</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23.废标</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出现下列情形之一，将导致项目废标：</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（1）符合专业条件的投标人或者对招标文件做实质性响应的投标人不足规定数量的；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（2）出现影响采购公正的违法、违规行为的；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（3）投标人的报价均超过了采购</w:t>
      </w:r>
      <w:r>
        <w:rPr>
          <w:rFonts w:hint="default" w:ascii="Times New Roman" w:hAnsi="Times New Roman" w:eastAsia="宋体" w:cs="Times New Roman"/>
          <w:color w:val="auto"/>
          <w:sz w:val="24"/>
          <w:highlight w:val="none"/>
          <w:lang w:eastAsia="zh-CN"/>
        </w:rPr>
        <w:t>估算</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不能支付的；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（4）因重大变故，采购任务取消的。</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24.保密要求</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24.1评标将在严格保密的情况下进行。</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24.2有关人员应当遵守评标工作纪律，不得泄露评标文件、评标情况和评标中获悉的国家秘密、商业秘密。</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25.中标候选人的确定原则及标准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25.1评标委员会依据本项目招标文件所约定的评标方法，对实质上响应招标文件的投标人按下列方法进行排序，确定中标候选人：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（1）采用最低</w:t>
      </w:r>
      <w:r>
        <w:rPr>
          <w:rFonts w:hint="default" w:ascii="Times New Roman" w:hAnsi="Times New Roman" w:eastAsia="宋体" w:cs="Times New Roman"/>
          <w:color w:val="auto"/>
          <w:sz w:val="24"/>
          <w:highlight w:val="none"/>
          <w:lang w:val="en-US" w:eastAsia="zh-CN"/>
        </w:rPr>
        <w:t>投</w:t>
      </w:r>
      <w:r>
        <w:rPr>
          <w:rFonts w:hint="default" w:ascii="Times New Roman" w:hAnsi="Times New Roman" w:eastAsia="宋体" w:cs="Times New Roman"/>
          <w:color w:val="auto"/>
          <w:sz w:val="24"/>
          <w:highlight w:val="none"/>
        </w:rPr>
        <w:t>标价法的，除了算术修正外，不对投标人的投标价格进行任何调整。评标结果按修正后的投标报价由低到高顺序排列。修正后的投标报价出现两家或两家以上相同者，采取评标委员会抽签方式确定中标候选顺序。</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（2）采用综合评分法的，评标结果按评审后得分由高到低顺序排列。得分相同的，按投标报价由低到高顺序排列。得分与投标报价均相同的，采取评标委员会抽签方式确定中标候选顺序。</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26.确定中标候选人和中标人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26.1评标委员会将根据评标标准，按</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中规定数量推荐中标候选人。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26.2按</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中规定，由评标委员会或</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确定中标人。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26.3因重大变故采购任务取消时，</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有权拒绝任何投标人中标，且对受影响的投标人不承担任何责任。</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27.编写评标报告</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28.中标结果公告</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28.</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自中标人确定之日起2日内，</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将在</w:t>
      </w:r>
      <w:r>
        <w:rPr>
          <w:rFonts w:hint="default" w:ascii="Times New Roman" w:hAnsi="Times New Roman" w:eastAsia="宋体" w:cs="Times New Roman"/>
          <w:color w:val="auto"/>
          <w:sz w:val="24"/>
          <w:szCs w:val="22"/>
          <w:highlight w:val="none"/>
          <w:lang w:val="en-US" w:eastAsia="zh-CN"/>
        </w:rPr>
        <w:t>公司网站</w:t>
      </w:r>
      <w:r>
        <w:rPr>
          <w:rFonts w:hint="default" w:ascii="Times New Roman" w:hAnsi="Times New Roman" w:eastAsia="宋体" w:cs="Times New Roman"/>
          <w:color w:val="auto"/>
          <w:sz w:val="24"/>
          <w:highlight w:val="none"/>
        </w:rPr>
        <w:t>发布中标结果公告。</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28.</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中标结果公告内容应当包括</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名称、地址、联系方式，项目名称和项目编号，中标人名称、地址和中标金额，主要中标标的的名称、规格型号、数量、单价、服务要求，中标公告期限、评审专家名单以及</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中约定进行公告的内容。中标公告期限为</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日。</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29.中标通知书</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29.1</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发布中标公告</w:t>
      </w:r>
      <w:r>
        <w:rPr>
          <w:rFonts w:hint="default" w:ascii="Times New Roman" w:hAnsi="Times New Roman" w:eastAsia="宋体" w:cs="Times New Roman"/>
          <w:iCs/>
          <w:color w:val="auto"/>
          <w:sz w:val="24"/>
          <w:highlight w:val="none"/>
        </w:rPr>
        <w:t>的</w:t>
      </w:r>
      <w:r>
        <w:rPr>
          <w:rFonts w:hint="default" w:ascii="Times New Roman" w:hAnsi="Times New Roman" w:eastAsia="宋体" w:cs="Times New Roman"/>
          <w:color w:val="auto"/>
          <w:sz w:val="24"/>
          <w:highlight w:val="none"/>
        </w:rPr>
        <w:t>同时向中标人发出中标通知书。</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29.2中标通知书对</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和中标人具有同等法律效力。中标通知书发出以后，</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改变中标结果或者中标人放弃中标，应当承担相应的法律责任。</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29.3中标通知书是合同的组成部分。</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30.告知招标结果</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30.1在公告中标结果的同时，</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同时以</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规定的形式告知未通过资格审查的投标人未通过的原因；采用综合评分法评审的，还将告知未中标人本人的评审得分和排序。</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31.履约保证金</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31.1中标人应按照</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规定缴纳履约保证金。</w:t>
      </w:r>
    </w:p>
    <w:p>
      <w:pPr>
        <w:spacing w:line="360" w:lineRule="auto"/>
        <w:ind w:firstLine="435"/>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31.2如果中标人没有按照上述履约保证金的规定执行，将视为放弃中标资格。在此情况下，</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可确定下一中标候选人为中标人，也可以重新开展采购活动。</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32.签订合同</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32.1</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与中标人应当自发出中标通知书之日起30日内签订合同。</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32.2招标文件、中标人的投标文件及其澄清文件等，均为签订合同的依据。</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32.3中标人拒绝与</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签订合同的，</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可以按照评审报告推荐的中标候选人名单排序，确定下一中标候选人为中标人，也可以重新开展采购活动。</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32.4当出现法规规定的中标无效或中标结果无效情形时，</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可依法与排名下一位的中标候选人另行签订合同，或依法重新开展采购活动。</w:t>
      </w:r>
    </w:p>
    <w:p>
      <w:pPr>
        <w:spacing w:line="360" w:lineRule="auto"/>
        <w:ind w:firstLine="435"/>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32.5 投标人签订合同前，需向</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演示投标产品的相关功能。否则</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有权变更中标人。</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33.中标服务费</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33.1本项目中标服务费的收取按</w:t>
      </w:r>
      <w:r>
        <w:rPr>
          <w:rFonts w:hint="default" w:ascii="Times New Roman" w:hAnsi="Times New Roman" w:eastAsia="宋体" w:cs="Times New Roman"/>
          <w:color w:val="auto"/>
          <w:sz w:val="24"/>
          <w:highlight w:val="none"/>
          <w:u w:val="single"/>
        </w:rPr>
        <w:t>投标人须知前附表的</w:t>
      </w:r>
      <w:r>
        <w:rPr>
          <w:rFonts w:hint="default" w:ascii="Times New Roman" w:hAnsi="Times New Roman" w:eastAsia="宋体" w:cs="Times New Roman"/>
          <w:color w:val="auto"/>
          <w:sz w:val="24"/>
          <w:highlight w:val="none"/>
        </w:rPr>
        <w:t>规定执行。</w:t>
      </w:r>
    </w:p>
    <w:p>
      <w:pPr>
        <w:spacing w:line="360" w:lineRule="auto"/>
        <w:ind w:firstLine="437"/>
        <w:outlineLvl w:val="3"/>
        <w:rPr>
          <w:rFonts w:hint="default" w:ascii="Times New Roman" w:hAnsi="Times New Roman" w:eastAsia="宋体" w:cs="Times New Roman"/>
          <w:b/>
          <w:color w:val="auto"/>
          <w:sz w:val="24"/>
          <w:highlight w:val="none"/>
        </w:rPr>
      </w:pPr>
      <w:bookmarkStart w:id="37" w:name="_Toc518923100"/>
      <w:bookmarkStart w:id="38" w:name="_Toc2583661"/>
      <w:r>
        <w:rPr>
          <w:rFonts w:hint="default" w:ascii="Times New Roman" w:hAnsi="Times New Roman" w:eastAsia="宋体" w:cs="Times New Roman"/>
          <w:b/>
          <w:color w:val="auto"/>
          <w:sz w:val="24"/>
          <w:highlight w:val="none"/>
        </w:rPr>
        <w:t>34.廉洁自律规定</w:t>
      </w:r>
      <w:bookmarkEnd w:id="37"/>
      <w:bookmarkEnd w:id="38"/>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34.1采购工作人员不得接受投标人组织的宴请、旅游、娱乐，不得收受礼品、现金、有价证券等，不得向投标人报销应当由个人承担的费用。</w:t>
      </w:r>
    </w:p>
    <w:p>
      <w:pPr>
        <w:spacing w:line="360" w:lineRule="auto"/>
        <w:ind w:firstLine="437"/>
        <w:outlineLvl w:val="3"/>
        <w:rPr>
          <w:rFonts w:hint="default" w:ascii="Times New Roman" w:hAnsi="Times New Roman" w:eastAsia="宋体" w:cs="Times New Roman"/>
          <w:b/>
          <w:color w:val="auto"/>
          <w:sz w:val="24"/>
          <w:highlight w:val="none"/>
        </w:rPr>
      </w:pPr>
      <w:bookmarkStart w:id="39" w:name="_Toc518923101"/>
      <w:bookmarkStart w:id="40" w:name="_Toc2583662"/>
      <w:r>
        <w:rPr>
          <w:rFonts w:hint="default" w:ascii="Times New Roman" w:hAnsi="Times New Roman" w:eastAsia="宋体" w:cs="Times New Roman"/>
          <w:b/>
          <w:color w:val="auto"/>
          <w:sz w:val="24"/>
          <w:highlight w:val="none"/>
        </w:rPr>
        <w:t>35.人员回避</w:t>
      </w:r>
      <w:bookmarkEnd w:id="39"/>
      <w:bookmarkEnd w:id="40"/>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投标人认为</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员及其相关人员有法律法规所列与其他投标人有利害关系的，可以向</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书面提出回避申请，并说明理由。</w:t>
      </w:r>
    </w:p>
    <w:p>
      <w:pPr>
        <w:spacing w:line="360" w:lineRule="auto"/>
        <w:ind w:firstLine="437"/>
        <w:outlineLvl w:val="3"/>
        <w:rPr>
          <w:rFonts w:hint="default" w:ascii="Times New Roman" w:hAnsi="Times New Roman" w:eastAsia="宋体" w:cs="Times New Roman"/>
          <w:b/>
          <w:color w:val="auto"/>
          <w:sz w:val="28"/>
          <w:highlight w:val="none"/>
        </w:rPr>
      </w:pPr>
      <w:r>
        <w:rPr>
          <w:rFonts w:hint="default" w:ascii="Times New Roman" w:hAnsi="Times New Roman" w:eastAsia="宋体" w:cs="Times New Roman"/>
          <w:color w:val="auto"/>
          <w:sz w:val="24"/>
          <w:highlight w:val="none"/>
        </w:rPr>
        <w:br w:type="page"/>
      </w:r>
    </w:p>
    <w:p>
      <w:pPr>
        <w:spacing w:line="360" w:lineRule="auto"/>
        <w:jc w:val="center"/>
        <w:outlineLvl w:val="1"/>
        <w:rPr>
          <w:rFonts w:hint="default" w:ascii="Times New Roman" w:hAnsi="Times New Roman" w:eastAsia="宋体" w:cs="Times New Roman"/>
          <w:b/>
          <w:color w:val="auto"/>
          <w:sz w:val="28"/>
          <w:highlight w:val="none"/>
          <w:lang w:eastAsia="zh-CN"/>
        </w:rPr>
      </w:pPr>
      <w:bookmarkStart w:id="41" w:name="_Toc7286"/>
      <w:r>
        <w:rPr>
          <w:rFonts w:hint="default" w:ascii="Times New Roman" w:hAnsi="Times New Roman" w:eastAsia="宋体" w:cs="Times New Roman"/>
          <w:b/>
          <w:color w:val="auto"/>
          <w:sz w:val="28"/>
          <w:highlight w:val="none"/>
        </w:rPr>
        <w:t>第</w:t>
      </w:r>
      <w:r>
        <w:rPr>
          <w:rFonts w:hint="default" w:ascii="Times New Roman" w:hAnsi="Times New Roman" w:eastAsia="宋体" w:cs="Times New Roman"/>
          <w:b/>
          <w:color w:val="auto"/>
          <w:sz w:val="28"/>
          <w:highlight w:val="none"/>
          <w:lang w:val="en-US" w:eastAsia="zh-CN"/>
        </w:rPr>
        <w:t>三</w:t>
      </w:r>
      <w:r>
        <w:rPr>
          <w:rFonts w:hint="default" w:ascii="Times New Roman" w:hAnsi="Times New Roman" w:eastAsia="宋体" w:cs="Times New Roman"/>
          <w:b/>
          <w:color w:val="auto"/>
          <w:sz w:val="28"/>
          <w:highlight w:val="none"/>
        </w:rPr>
        <w:t>章  评标</w:t>
      </w:r>
      <w:r>
        <w:rPr>
          <w:rFonts w:hint="default" w:ascii="Times New Roman" w:hAnsi="Times New Roman" w:eastAsia="宋体" w:cs="Times New Roman"/>
          <w:b/>
          <w:color w:val="auto"/>
          <w:sz w:val="28"/>
          <w:highlight w:val="none"/>
          <w:lang w:val="en-US" w:eastAsia="zh-CN"/>
        </w:rPr>
        <w:t>办法</w:t>
      </w:r>
    </w:p>
    <w:p>
      <w:pPr>
        <w:spacing w:line="360" w:lineRule="auto"/>
        <w:ind w:firstLine="437"/>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一、总则</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本项目将按照招标文件第二章 投标人须知的相关要求及本章的规定评标。</w:t>
      </w:r>
    </w:p>
    <w:p>
      <w:pPr>
        <w:spacing w:line="360" w:lineRule="auto"/>
        <w:ind w:firstLine="437"/>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二、评标方法</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2.1资格审查</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由评标委员会进行资格审查。资格审查表如下：</w:t>
      </w:r>
    </w:p>
    <w:tbl>
      <w:tblPr>
        <w:tblStyle w:val="38"/>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650"/>
        <w:gridCol w:w="2192"/>
        <w:gridCol w:w="4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301" w:type="dxa"/>
            <w:gridSpan w:val="4"/>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b/>
                <w:color w:val="auto"/>
                <w:sz w:val="24"/>
                <w:szCs w:val="22"/>
                <w:highlight w:val="none"/>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序号</w:t>
            </w:r>
          </w:p>
        </w:tc>
        <w:tc>
          <w:tcPr>
            <w:tcW w:w="1650" w:type="dxa"/>
            <w:tcBorders>
              <w:bottom w:val="single" w:color="auto" w:sz="4" w:space="0"/>
            </w:tcBorders>
            <w:noWrap w:val="0"/>
            <w:vAlign w:val="center"/>
          </w:tcPr>
          <w:p>
            <w:pPr>
              <w:pStyle w:val="58"/>
              <w:keepNext w:val="0"/>
              <w:keepLines w:val="0"/>
              <w:suppressLineNumbers w:val="0"/>
              <w:pBdr>
                <w:bottom w:val="none" w:color="auto" w:sz="0" w:space="0"/>
              </w:pBdr>
              <w:tabs>
                <w:tab w:val="clear" w:pos="4153"/>
                <w:tab w:val="clear" w:pos="8306"/>
              </w:tabs>
              <w:snapToGrid w:val="0"/>
              <w:spacing w:before="0" w:beforeAutospacing="0" w:after="0" w:afterAutospacing="0" w:line="360" w:lineRule="auto"/>
              <w:ind w:left="0" w:right="-10"/>
              <w:textAlignment w:val="auto"/>
              <w:rPr>
                <w:rFonts w:hint="default" w:ascii="Times New Roman" w:hAnsi="Times New Roman" w:eastAsia="宋体" w:cs="Times New Roman"/>
                <w:color w:val="auto"/>
                <w:kern w:val="2"/>
                <w:szCs w:val="24"/>
                <w:highlight w:val="none"/>
              </w:rPr>
            </w:pPr>
            <w:r>
              <w:rPr>
                <w:rFonts w:hint="default" w:ascii="Times New Roman" w:hAnsi="Times New Roman" w:eastAsia="宋体" w:cs="Times New Roman"/>
                <w:color w:val="auto"/>
                <w:kern w:val="2"/>
                <w:szCs w:val="24"/>
                <w:highlight w:val="none"/>
              </w:rPr>
              <w:t>评审指标</w:t>
            </w:r>
          </w:p>
        </w:tc>
        <w:tc>
          <w:tcPr>
            <w:tcW w:w="2192"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评审标准</w:t>
            </w:r>
          </w:p>
        </w:tc>
        <w:tc>
          <w:tcPr>
            <w:tcW w:w="4700"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jc w:val="center"/>
        </w:trPr>
        <w:tc>
          <w:tcPr>
            <w:tcW w:w="759" w:type="dxa"/>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1</w:t>
            </w:r>
          </w:p>
        </w:tc>
        <w:tc>
          <w:tcPr>
            <w:tcW w:w="1650" w:type="dxa"/>
            <w:noWrap w:val="0"/>
            <w:vAlign w:val="center"/>
          </w:tcPr>
          <w:p>
            <w:pPr>
              <w:keepNext w:val="0"/>
              <w:keepLines w:val="0"/>
              <w:suppressLineNumbers w:val="0"/>
              <w:spacing w:before="0" w:beforeAutospacing="0" w:after="50" w:afterAutospacing="0" w:line="360" w:lineRule="auto"/>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营业执照</w:t>
            </w:r>
          </w:p>
        </w:tc>
        <w:tc>
          <w:tcPr>
            <w:tcW w:w="2192" w:type="dxa"/>
            <w:tcBorders>
              <w:bottom w:val="single" w:color="auto" w:sz="4" w:space="0"/>
            </w:tcBorders>
            <w:noWrap w:val="0"/>
            <w:vAlign w:val="center"/>
          </w:tcPr>
          <w:p>
            <w:pPr>
              <w:keepNext w:val="0"/>
              <w:keepLines w:val="0"/>
              <w:suppressLineNumbers w:val="0"/>
              <w:spacing w:before="0" w:beforeAutospacing="0" w:after="50" w:afterAutospacing="0" w:line="360" w:lineRule="auto"/>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合法有效</w:t>
            </w:r>
          </w:p>
        </w:tc>
        <w:tc>
          <w:tcPr>
            <w:tcW w:w="4700" w:type="dxa"/>
            <w:noWrap w:val="0"/>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提供有效的投标人营业执照（或事业单位法人登记证书）复印件，应</w:t>
            </w:r>
            <w:r>
              <w:rPr>
                <w:rFonts w:hint="default" w:ascii="Times New Roman" w:hAnsi="Times New Roman" w:eastAsia="宋体" w:cs="Times New Roman"/>
                <w:color w:val="auto"/>
                <w:sz w:val="24"/>
                <w:szCs w:val="20"/>
                <w:highlight w:val="none"/>
                <w:lang w:eastAsia="zh-CN"/>
              </w:rPr>
              <w:t>完整地体现</w:t>
            </w:r>
            <w:r>
              <w:rPr>
                <w:rFonts w:hint="default" w:ascii="Times New Roman" w:hAnsi="Times New Roman" w:eastAsia="宋体" w:cs="Times New Roman"/>
                <w:color w:val="auto"/>
                <w:sz w:val="24"/>
                <w:szCs w:val="20"/>
                <w:highlight w:val="none"/>
              </w:rPr>
              <w:t>出营业执照（或事业单位法人登记证书）的全部内容。联合体投标的联合体各方均须提供。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2</w:t>
            </w:r>
          </w:p>
        </w:tc>
        <w:tc>
          <w:tcPr>
            <w:tcW w:w="1650" w:type="dxa"/>
            <w:tcBorders>
              <w:bottom w:val="single" w:color="auto" w:sz="4" w:space="0"/>
            </w:tcBorders>
            <w:noWrap w:val="0"/>
            <w:vAlign w:val="center"/>
          </w:tcPr>
          <w:p>
            <w:pPr>
              <w:keepNext w:val="0"/>
              <w:keepLines w:val="0"/>
              <w:suppressLineNumbers w:val="0"/>
              <w:spacing w:before="0" w:beforeAutospacing="0" w:after="50" w:afterAutospacing="0" w:line="360" w:lineRule="auto"/>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18"/>
                <w:highlight w:val="none"/>
              </w:rPr>
              <w:t>不良信用记录查询</w:t>
            </w:r>
          </w:p>
        </w:tc>
        <w:tc>
          <w:tcPr>
            <w:tcW w:w="2192" w:type="dxa"/>
            <w:tcBorders>
              <w:bottom w:val="single" w:color="auto" w:sz="4" w:space="0"/>
            </w:tcBorders>
            <w:noWrap w:val="0"/>
            <w:vAlign w:val="center"/>
          </w:tcPr>
          <w:p>
            <w:pPr>
              <w:keepNext w:val="0"/>
              <w:keepLines w:val="0"/>
              <w:suppressLineNumbers w:val="0"/>
              <w:spacing w:before="0" w:beforeAutospacing="0" w:after="50" w:afterAutospacing="0" w:line="360" w:lineRule="auto"/>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投标人不得存在投标人</w:t>
            </w:r>
            <w:r>
              <w:rPr>
                <w:rFonts w:hint="default" w:ascii="Times New Roman" w:hAnsi="Times New Roman" w:eastAsia="宋体" w:cs="Times New Roman"/>
                <w:color w:val="auto"/>
                <w:sz w:val="24"/>
                <w:szCs w:val="20"/>
                <w:highlight w:val="none"/>
              </w:rPr>
              <w:t>须知正文</w:t>
            </w:r>
            <w:r>
              <w:rPr>
                <w:rFonts w:hint="default" w:ascii="Times New Roman" w:hAnsi="Times New Roman" w:eastAsia="宋体" w:cs="Times New Roman"/>
                <w:color w:val="auto"/>
                <w:sz w:val="24"/>
                <w:szCs w:val="28"/>
                <w:highlight w:val="none"/>
              </w:rPr>
              <w:t>中的</w:t>
            </w:r>
            <w:r>
              <w:rPr>
                <w:rFonts w:hint="default" w:ascii="Times New Roman" w:hAnsi="Times New Roman" w:eastAsia="宋体" w:cs="Times New Roman"/>
                <w:color w:val="auto"/>
                <w:sz w:val="24"/>
                <w:szCs w:val="18"/>
                <w:highlight w:val="none"/>
              </w:rPr>
              <w:t>不良信用记录情形</w:t>
            </w:r>
          </w:p>
        </w:tc>
        <w:tc>
          <w:tcPr>
            <w:tcW w:w="4700"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left"/>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详见投标人须知正文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3</w:t>
            </w:r>
          </w:p>
        </w:tc>
        <w:tc>
          <w:tcPr>
            <w:tcW w:w="1650" w:type="dxa"/>
            <w:tcBorders>
              <w:bottom w:val="single" w:color="auto" w:sz="4" w:space="0"/>
            </w:tcBorders>
            <w:noWrap w:val="0"/>
            <w:vAlign w:val="center"/>
          </w:tcPr>
          <w:p>
            <w:pPr>
              <w:keepNext w:val="0"/>
              <w:keepLines w:val="0"/>
              <w:suppressLineNumbers w:val="0"/>
              <w:spacing w:before="0" w:beforeAutospacing="0" w:after="50" w:afterAutospacing="0" w:line="360" w:lineRule="auto"/>
              <w:ind w:left="0" w:right="-10" w:rightChars="0"/>
              <w:jc w:val="center"/>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szCs w:val="28"/>
                <w:highlight w:val="none"/>
              </w:rPr>
              <w:t>投标人资质</w:t>
            </w:r>
          </w:p>
        </w:tc>
        <w:tc>
          <w:tcPr>
            <w:tcW w:w="2192" w:type="dxa"/>
            <w:tcBorders>
              <w:bottom w:val="single" w:color="auto" w:sz="4" w:space="0"/>
            </w:tcBorders>
            <w:noWrap w:val="0"/>
            <w:vAlign w:val="center"/>
          </w:tcPr>
          <w:p>
            <w:pPr>
              <w:keepNext w:val="0"/>
              <w:keepLines w:val="0"/>
              <w:suppressLineNumbers w:val="0"/>
              <w:spacing w:before="0" w:beforeAutospacing="0" w:after="50" w:afterAutospacing="0" w:line="360" w:lineRule="auto"/>
              <w:ind w:left="0" w:right="-10" w:rightChars="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符合投标人资格中的资质要求</w:t>
            </w:r>
          </w:p>
        </w:tc>
        <w:tc>
          <w:tcPr>
            <w:tcW w:w="4700"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rightChars="0"/>
              <w:jc w:val="left"/>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提供</w:t>
            </w:r>
            <w:r>
              <w:rPr>
                <w:rFonts w:hint="default" w:ascii="Times New Roman" w:hAnsi="Times New Roman" w:eastAsia="宋体" w:cs="Times New Roman"/>
                <w:color w:val="auto"/>
                <w:sz w:val="24"/>
                <w:szCs w:val="28"/>
                <w:highlight w:val="none"/>
              </w:rPr>
              <w:t>符合投标人资格中要求的</w:t>
            </w:r>
            <w:r>
              <w:rPr>
                <w:rFonts w:hint="default" w:ascii="Times New Roman" w:hAnsi="Times New Roman" w:eastAsia="宋体" w:cs="Times New Roman"/>
                <w:color w:val="auto"/>
                <w:sz w:val="24"/>
                <w:szCs w:val="20"/>
                <w:highlight w:val="none"/>
              </w:rPr>
              <w:t>资质证书复印件</w:t>
            </w:r>
          </w:p>
        </w:tc>
      </w:tr>
    </w:tbl>
    <w:p>
      <w:pPr>
        <w:spacing w:line="360" w:lineRule="auto"/>
        <w:rPr>
          <w:rFonts w:hint="default" w:ascii="Times New Roman" w:hAnsi="Times New Roman" w:eastAsia="宋体" w:cs="Times New Roman"/>
          <w:color w:val="auto"/>
          <w:sz w:val="24"/>
          <w:highlight w:val="none"/>
        </w:rPr>
      </w:pP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 w:val="24"/>
          <w:highlight w:val="none"/>
        </w:rPr>
        <w:t>资格审查指标通过标准：</w:t>
      </w:r>
      <w:r>
        <w:rPr>
          <w:rFonts w:hint="default" w:ascii="Times New Roman" w:hAnsi="Times New Roman" w:eastAsia="宋体" w:cs="Times New Roman"/>
          <w:color w:val="auto"/>
          <w:sz w:val="24"/>
          <w:highlight w:val="none"/>
        </w:rPr>
        <w:t>投标人必须通过资格审查表中的全部评审指标。</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2.2符合性审查</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评标委员会对通过资格审查的投标人的投标文件进行符合性审查，以确定其是否满足招标文件的实质性要求。符合性审查表如下：</w:t>
      </w:r>
    </w:p>
    <w:tbl>
      <w:tblPr>
        <w:tblStyle w:val="3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117"/>
        <w:gridCol w:w="3128"/>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22" w:type="dxa"/>
            <w:gridSpan w:val="4"/>
            <w:tcBorders>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b/>
                <w:bCs/>
                <w:color w:val="auto"/>
                <w:sz w:val="24"/>
                <w:szCs w:val="20"/>
                <w:highlight w:val="none"/>
              </w:rPr>
            </w:pPr>
            <w:r>
              <w:rPr>
                <w:rFonts w:hint="default" w:ascii="Times New Roman" w:hAnsi="Times New Roman" w:eastAsia="宋体" w:cs="Times New Roman"/>
                <w:b/>
                <w:bCs/>
                <w:color w:val="auto"/>
                <w:sz w:val="24"/>
                <w:szCs w:val="20"/>
                <w:highlight w:val="none"/>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2"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序号</w:t>
            </w:r>
          </w:p>
        </w:tc>
        <w:tc>
          <w:tcPr>
            <w:tcW w:w="2117" w:type="dxa"/>
            <w:tcBorders>
              <w:bottom w:val="single" w:color="auto" w:sz="4" w:space="0"/>
            </w:tcBorders>
            <w:noWrap w:val="0"/>
            <w:vAlign w:val="center"/>
          </w:tcPr>
          <w:p>
            <w:pPr>
              <w:pStyle w:val="58"/>
              <w:keepNext w:val="0"/>
              <w:keepLines w:val="0"/>
              <w:suppressLineNumbers w:val="0"/>
              <w:pBdr>
                <w:bottom w:val="none" w:color="auto" w:sz="0" w:space="0"/>
              </w:pBdr>
              <w:snapToGrid w:val="0"/>
              <w:spacing w:before="0" w:beforeAutospacing="0" w:after="0" w:afterAutospacing="0" w:line="240" w:lineRule="auto"/>
              <w:ind w:left="0" w:right="-10"/>
              <w:textAlignment w:val="auto"/>
              <w:rPr>
                <w:rFonts w:hint="default" w:ascii="Times New Roman" w:hAnsi="Times New Roman" w:eastAsia="宋体" w:cs="Times New Roman"/>
                <w:color w:val="auto"/>
                <w:kern w:val="2"/>
                <w:szCs w:val="24"/>
                <w:highlight w:val="none"/>
              </w:rPr>
            </w:pPr>
            <w:r>
              <w:rPr>
                <w:rFonts w:hint="default" w:ascii="Times New Roman" w:hAnsi="Times New Roman" w:eastAsia="宋体" w:cs="Times New Roman"/>
                <w:color w:val="auto"/>
                <w:kern w:val="2"/>
                <w:szCs w:val="24"/>
                <w:highlight w:val="none"/>
              </w:rPr>
              <w:t>评审指标</w:t>
            </w:r>
          </w:p>
        </w:tc>
        <w:tc>
          <w:tcPr>
            <w:tcW w:w="3128"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评审标准</w:t>
            </w:r>
          </w:p>
        </w:tc>
        <w:tc>
          <w:tcPr>
            <w:tcW w:w="2505"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1</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0"/>
                <w:highlight w:val="none"/>
              </w:rPr>
              <w:t>开标一览表</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格式、填写要求符合招标文件规定并加盖投标人公章</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2</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投标函</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格式、填写要求符合招标文件规定并加盖投标人公章</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详见第投标文件格式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3</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授权书</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格式、填写要求符合招标文件规定并加盖投标人公章</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法定代表人参加投标的无需此件，提供身份证明即可。详见投标文件格式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4</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投标报价</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符合</w:t>
            </w:r>
            <w:r>
              <w:rPr>
                <w:rFonts w:hint="default" w:ascii="Times New Roman" w:hAnsi="Times New Roman" w:eastAsia="宋体" w:cs="Times New Roman"/>
                <w:color w:val="auto"/>
                <w:sz w:val="24"/>
                <w:szCs w:val="20"/>
                <w:highlight w:val="none"/>
              </w:rPr>
              <w:t>招标文件投标人须知正文要求</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5</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商务响应情况</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lang w:val="en-US" w:eastAsia="zh-CN"/>
              </w:rPr>
            </w:pPr>
            <w:r>
              <w:rPr>
                <w:rFonts w:hint="default" w:ascii="Times New Roman" w:hAnsi="Times New Roman" w:eastAsia="宋体" w:cs="Times New Roman"/>
                <w:color w:val="auto"/>
                <w:sz w:val="24"/>
                <w:szCs w:val="28"/>
                <w:highlight w:val="none"/>
                <w:lang w:val="en-US" w:eastAsia="zh-CN"/>
              </w:rPr>
              <w:t>付款响应，服务期限响应</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lang w:val="en-US" w:eastAsia="zh-CN"/>
              </w:rPr>
            </w:pPr>
            <w:r>
              <w:rPr>
                <w:rFonts w:hint="default" w:ascii="Times New Roman" w:hAnsi="Times New Roman" w:eastAsia="宋体" w:cs="Times New Roman"/>
                <w:color w:val="auto"/>
                <w:sz w:val="24"/>
                <w:szCs w:val="20"/>
                <w:highlight w:val="none"/>
                <w:lang w:val="en-US" w:eastAsia="zh-CN"/>
              </w:rPr>
              <w:t>6</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投标文件规范性</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投标文件数量、签署、盖章符合招标文件要求；无严重的编排混乱、内容不全或字迹模糊辨认不清情况。</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lang w:val="en-US" w:eastAsia="zh-CN"/>
              </w:rPr>
            </w:pPr>
            <w:r>
              <w:rPr>
                <w:rFonts w:hint="default" w:ascii="Times New Roman" w:hAnsi="Times New Roman" w:eastAsia="宋体" w:cs="Times New Roman"/>
                <w:color w:val="auto"/>
                <w:sz w:val="24"/>
                <w:szCs w:val="20"/>
                <w:highlight w:val="none"/>
                <w:lang w:val="en-US" w:eastAsia="zh-CN"/>
              </w:rPr>
              <w:t>7</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其他实质性要求</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符合招标文件列明的其他实质性要求。</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b/>
                <w:color w:val="auto"/>
                <w:sz w:val="24"/>
                <w:szCs w:val="20"/>
                <w:highlight w:val="none"/>
              </w:rPr>
            </w:pPr>
          </w:p>
        </w:tc>
      </w:tr>
    </w:tbl>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 w:val="24"/>
          <w:highlight w:val="none"/>
        </w:rPr>
        <w:t>符合性审查指标通过标准：</w:t>
      </w:r>
      <w:r>
        <w:rPr>
          <w:rFonts w:hint="default" w:ascii="Times New Roman" w:hAnsi="Times New Roman" w:eastAsia="宋体" w:cs="Times New Roman"/>
          <w:color w:val="auto"/>
          <w:sz w:val="24"/>
          <w:highlight w:val="none"/>
        </w:rPr>
        <w:t>投标人必须通过符合性审查表中的全部评审指标。</w:t>
      </w:r>
    </w:p>
    <w:p>
      <w:pPr>
        <w:spacing w:line="360" w:lineRule="auto"/>
        <w:ind w:firstLine="435"/>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2.3</w:t>
      </w:r>
      <w:r>
        <w:rPr>
          <w:rFonts w:hint="default" w:ascii="Times New Roman" w:hAnsi="Times New Roman" w:eastAsia="宋体" w:cs="Times New Roman"/>
          <w:color w:val="auto"/>
          <w:sz w:val="24"/>
          <w:highlight w:val="none"/>
          <w:lang w:val="en-US" w:eastAsia="zh-CN"/>
        </w:rPr>
        <w:t>综合评分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outlineLvl w:val="1"/>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综合评分法，是指以俗称</w:t>
      </w:r>
      <w:r>
        <w:rPr>
          <w:rFonts w:hint="eastAsia"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rPr>
        <w:t>打分法</w:t>
      </w:r>
      <w:r>
        <w:rPr>
          <w:rFonts w:hint="eastAsia"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rPr>
        <w:t>把</w:t>
      </w:r>
      <w:r>
        <w:rPr>
          <w:rFonts w:hint="default" w:ascii="Times New Roman" w:hAnsi="Times New Roman" w:eastAsia="宋体" w:cs="Times New Roman"/>
          <w:color w:val="auto"/>
          <w:sz w:val="24"/>
          <w:highlight w:val="none"/>
          <w:lang w:eastAsia="zh-CN"/>
        </w:rPr>
        <w:t>涉及的</w:t>
      </w:r>
      <w:r>
        <w:rPr>
          <w:rFonts w:hint="default" w:ascii="Times New Roman" w:hAnsi="Times New Roman" w:eastAsia="宋体" w:cs="Times New Roman"/>
          <w:color w:val="auto"/>
          <w:sz w:val="24"/>
          <w:highlight w:val="none"/>
        </w:rPr>
        <w:t>投标人各种资格资质、技术、商务以及服务的条款，都折算成一定的分数值，总分为100分。评标时，对投标人的每一项指标进行符合性审查、核对并给出分数值，最后，汇总比较，取分数值最高者为</w:t>
      </w:r>
      <w:r>
        <w:rPr>
          <w:rFonts w:hint="default" w:ascii="Times New Roman" w:hAnsi="Times New Roman" w:eastAsia="宋体" w:cs="Times New Roman"/>
          <w:color w:val="auto"/>
          <w:sz w:val="24"/>
          <w:highlight w:val="none"/>
        </w:rPr>
        <w:fldChar w:fldCharType="begin"/>
      </w:r>
      <w:r>
        <w:rPr>
          <w:rFonts w:hint="default" w:ascii="Times New Roman" w:hAnsi="Times New Roman" w:eastAsia="宋体" w:cs="Times New Roman"/>
          <w:color w:val="auto"/>
          <w:sz w:val="24"/>
          <w:highlight w:val="none"/>
        </w:rPr>
        <w:instrText xml:space="preserve"> HYPERLINK "https://baike.so.com/doc/963733-1018681.html" \t "https://baike.so.com/doc/_blank" </w:instrText>
      </w:r>
      <w:r>
        <w:rPr>
          <w:rFonts w:hint="default" w:ascii="Times New Roman" w:hAnsi="Times New Roman" w:eastAsia="宋体" w:cs="Times New Roman"/>
          <w:color w:val="auto"/>
          <w:sz w:val="24"/>
          <w:highlight w:val="none"/>
        </w:rPr>
        <w:fldChar w:fldCharType="separate"/>
      </w:r>
      <w:r>
        <w:rPr>
          <w:rFonts w:hint="default" w:ascii="Times New Roman" w:hAnsi="Times New Roman" w:eastAsia="宋体" w:cs="Times New Roman"/>
          <w:color w:val="auto"/>
          <w:sz w:val="24"/>
          <w:highlight w:val="none"/>
        </w:rPr>
        <w:t>中标人</w:t>
      </w:r>
      <w:r>
        <w:rPr>
          <w:rFonts w:hint="default" w:ascii="Times New Roman" w:hAnsi="Times New Roman" w:eastAsia="宋体" w:cs="Times New Roman"/>
          <w:color w:val="auto"/>
          <w:sz w:val="24"/>
          <w:highlight w:val="none"/>
        </w:rPr>
        <w:fldChar w:fldCharType="end"/>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outlineLvl w:val="1"/>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本项目综合评分满分为100分，其中：技术资信分值占总分值的权重为90%，价格分值占总分值的权重为10%。具体评分细则如下：</w:t>
      </w:r>
    </w:p>
    <w:p>
      <w:pPr>
        <w:pStyle w:val="37"/>
        <w:rPr>
          <w:rFonts w:hint="default" w:ascii="Times New Roman" w:hAnsi="Times New Roman" w:eastAsia="宋体" w:cs="Times New Roman"/>
          <w:b/>
          <w:bCs/>
          <w:color w:val="auto"/>
          <w:sz w:val="24"/>
          <w:highlight w:val="none"/>
        </w:rPr>
      </w:pPr>
    </w:p>
    <w:p>
      <w:pPr>
        <w:rPr>
          <w:rFonts w:hint="default" w:ascii="Times New Roman" w:hAnsi="Times New Roman" w:eastAsia="宋体" w:cs="Times New Roman"/>
          <w:b/>
          <w:bCs/>
          <w:color w:val="auto"/>
          <w:sz w:val="24"/>
          <w:highlight w:val="none"/>
        </w:rPr>
      </w:pPr>
    </w:p>
    <w:p>
      <w:pPr>
        <w:pStyle w:val="37"/>
        <w:rPr>
          <w:rFonts w:hint="default" w:ascii="Times New Roman" w:hAnsi="Times New Roman" w:eastAsia="宋体" w:cs="Times New Roman"/>
          <w:b/>
          <w:bCs/>
          <w:color w:val="auto"/>
          <w:sz w:val="24"/>
          <w:highlight w:val="none"/>
        </w:rPr>
      </w:pPr>
    </w:p>
    <w:p>
      <w:pPr>
        <w:rPr>
          <w:rFonts w:hint="default" w:ascii="Times New Roman" w:hAnsi="Times New Roman" w:eastAsia="宋体" w:cs="Times New Roman"/>
          <w:b/>
          <w:bCs/>
          <w:color w:val="auto"/>
          <w:sz w:val="24"/>
          <w:highlight w:val="none"/>
        </w:rPr>
      </w:pPr>
    </w:p>
    <w:p>
      <w:pPr>
        <w:pStyle w:val="37"/>
        <w:rPr>
          <w:rFonts w:hint="default" w:ascii="Times New Roman" w:hAnsi="Times New Roman" w:eastAsia="宋体" w:cs="Times New Roman"/>
          <w:b/>
          <w:bCs/>
          <w:color w:val="auto"/>
          <w:sz w:val="24"/>
          <w:highlight w:val="none"/>
        </w:rPr>
      </w:pPr>
    </w:p>
    <w:p>
      <w:pPr>
        <w:rPr>
          <w:rFonts w:hint="default" w:ascii="Times New Roman" w:hAnsi="Times New Roman" w:eastAsia="宋体" w:cs="Times New Roman"/>
          <w:b/>
          <w:bCs/>
          <w:color w:val="auto"/>
          <w:sz w:val="24"/>
          <w:highlight w:val="none"/>
        </w:rPr>
      </w:pPr>
    </w:p>
    <w:p>
      <w:pPr>
        <w:pStyle w:val="37"/>
        <w:rPr>
          <w:rFonts w:hint="default" w:ascii="Times New Roman" w:hAnsi="Times New Roman" w:eastAsia="宋体" w:cs="Times New Roman"/>
          <w:b/>
          <w:bCs/>
          <w:color w:val="auto"/>
          <w:sz w:val="24"/>
          <w:highlight w:val="none"/>
        </w:rPr>
      </w:pPr>
    </w:p>
    <w:p>
      <w:pPr>
        <w:rPr>
          <w:rFonts w:hint="default" w:ascii="Times New Roman" w:hAnsi="Times New Roman" w:eastAsia="宋体" w:cs="Times New Roman"/>
          <w:b/>
          <w:bCs/>
          <w:color w:val="auto"/>
          <w:sz w:val="24"/>
          <w:highlight w:val="none"/>
        </w:rPr>
      </w:pPr>
    </w:p>
    <w:p>
      <w:pPr>
        <w:pStyle w:val="37"/>
        <w:rPr>
          <w:rFonts w:hint="default" w:ascii="Times New Roman" w:hAnsi="Times New Roman" w:eastAsia="宋体" w:cs="Times New Roman"/>
          <w:b/>
          <w:bCs/>
          <w:color w:val="auto"/>
          <w:sz w:val="24"/>
          <w:highlight w:val="none"/>
        </w:rPr>
      </w:pPr>
    </w:p>
    <w:p>
      <w:pPr>
        <w:rPr>
          <w:rFonts w:hint="default" w:ascii="Times New Roman" w:hAnsi="Times New Roman" w:cs="Times New Roman"/>
          <w:color w:val="auto"/>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1455"/>
        <w:gridCol w:w="5670"/>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07"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0" w:firstLineChars="0"/>
              <w:jc w:val="center"/>
              <w:textAlignment w:val="auto"/>
              <w:outlineLvl w:val="1"/>
              <w:rPr>
                <w:rFonts w:hint="default" w:ascii="Times New Roman" w:hAnsi="Times New Roman" w:eastAsia="宋体" w:cs="Times New Roman"/>
                <w:b/>
                <w:bCs/>
                <w:color w:val="auto"/>
                <w:sz w:val="24"/>
                <w:szCs w:val="20"/>
                <w:highlight w:val="none"/>
              </w:rPr>
            </w:pPr>
            <w:r>
              <w:rPr>
                <w:rFonts w:hint="default" w:ascii="Times New Roman" w:hAnsi="Times New Roman" w:eastAsia="宋体" w:cs="Times New Roman"/>
                <w:b/>
                <w:bCs/>
                <w:color w:val="auto"/>
                <w:sz w:val="24"/>
                <w:szCs w:val="20"/>
                <w:highlight w:val="none"/>
                <w:lang w:val="en-US" w:eastAsia="zh-CN"/>
              </w:rPr>
              <w:t>类别</w:t>
            </w:r>
          </w:p>
        </w:tc>
        <w:tc>
          <w:tcPr>
            <w:tcW w:w="1455"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0" w:firstLineChars="0"/>
              <w:jc w:val="center"/>
              <w:textAlignment w:val="auto"/>
              <w:outlineLvl w:val="1"/>
              <w:rPr>
                <w:rFonts w:hint="default" w:ascii="Times New Roman" w:hAnsi="Times New Roman" w:eastAsia="宋体" w:cs="Times New Roman"/>
                <w:b/>
                <w:bCs/>
                <w:color w:val="auto"/>
                <w:sz w:val="24"/>
                <w:szCs w:val="20"/>
                <w:highlight w:val="none"/>
              </w:rPr>
            </w:pPr>
            <w:r>
              <w:rPr>
                <w:rFonts w:hint="default" w:ascii="Times New Roman" w:hAnsi="Times New Roman" w:eastAsia="宋体" w:cs="Times New Roman"/>
                <w:b/>
                <w:bCs/>
                <w:color w:val="auto"/>
                <w:sz w:val="24"/>
                <w:szCs w:val="20"/>
                <w:highlight w:val="none"/>
                <w:lang w:val="en-US" w:eastAsia="zh-CN"/>
              </w:rPr>
              <w:t>评分内容</w:t>
            </w:r>
          </w:p>
        </w:tc>
        <w:tc>
          <w:tcPr>
            <w:tcW w:w="567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0" w:firstLineChars="0"/>
              <w:jc w:val="center"/>
              <w:textAlignment w:val="auto"/>
              <w:outlineLvl w:val="1"/>
              <w:rPr>
                <w:rFonts w:hint="default" w:ascii="Times New Roman" w:hAnsi="Times New Roman" w:eastAsia="宋体" w:cs="Times New Roman"/>
                <w:b/>
                <w:bCs/>
                <w:color w:val="auto"/>
                <w:sz w:val="24"/>
                <w:szCs w:val="20"/>
                <w:highlight w:val="none"/>
              </w:rPr>
            </w:pPr>
            <w:r>
              <w:rPr>
                <w:rFonts w:hint="default" w:ascii="Times New Roman" w:hAnsi="Times New Roman" w:eastAsia="宋体" w:cs="Times New Roman"/>
                <w:b/>
                <w:bCs/>
                <w:color w:val="auto"/>
                <w:sz w:val="24"/>
                <w:szCs w:val="20"/>
                <w:highlight w:val="none"/>
                <w:lang w:val="en-US" w:eastAsia="zh-CN"/>
              </w:rPr>
              <w:t>评分标准</w:t>
            </w:r>
          </w:p>
        </w:tc>
        <w:tc>
          <w:tcPr>
            <w:tcW w:w="829"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0" w:firstLineChars="0"/>
              <w:jc w:val="center"/>
              <w:textAlignment w:val="auto"/>
              <w:outlineLvl w:val="1"/>
              <w:rPr>
                <w:rFonts w:hint="default" w:ascii="Times New Roman" w:hAnsi="Times New Roman" w:eastAsia="宋体" w:cs="Times New Roman"/>
                <w:b/>
                <w:bCs/>
                <w:color w:val="auto"/>
                <w:sz w:val="24"/>
                <w:szCs w:val="20"/>
                <w:highlight w:val="none"/>
              </w:rPr>
            </w:pPr>
            <w:r>
              <w:rPr>
                <w:rFonts w:hint="default" w:ascii="Times New Roman" w:hAnsi="Times New Roman" w:eastAsia="宋体" w:cs="Times New Roman"/>
                <w:b/>
                <w:bCs/>
                <w:color w:val="auto"/>
                <w:sz w:val="24"/>
                <w:szCs w:val="20"/>
                <w:highlight w:val="none"/>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07"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outlineLvl w:val="1"/>
              <w:rPr>
                <w:rFonts w:hint="default" w:ascii="Times New Roman" w:hAnsi="Times New Roman" w:eastAsia="宋体" w:cs="Times New Roman"/>
                <w:color w:val="auto"/>
                <w:sz w:val="24"/>
                <w:szCs w:val="24"/>
                <w:highlight w:val="none"/>
                <w:vertAlign w:val="baseline"/>
                <w:lang w:eastAsia="zh-CN"/>
              </w:rPr>
            </w:pPr>
            <w:r>
              <w:rPr>
                <w:rFonts w:hint="default" w:ascii="Times New Roman" w:hAnsi="Times New Roman" w:eastAsia="宋体" w:cs="Times New Roman"/>
                <w:b/>
                <w:bCs/>
                <w:color w:val="auto"/>
                <w:sz w:val="24"/>
                <w:szCs w:val="24"/>
                <w:highlight w:val="none"/>
              </w:rPr>
              <w:t>技术</w:t>
            </w:r>
            <w:r>
              <w:rPr>
                <w:rFonts w:hint="default" w:ascii="Times New Roman" w:hAnsi="Times New Roman" w:cs="Times New Roman"/>
                <w:b/>
                <w:bCs/>
                <w:color w:val="auto"/>
                <w:sz w:val="24"/>
                <w:szCs w:val="24"/>
                <w:highlight w:val="none"/>
                <w:lang w:val="en-US" w:eastAsia="zh-CN"/>
              </w:rPr>
              <w:t>分</w:t>
            </w: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cs="Times New Roman"/>
                <w:b/>
                <w:bCs/>
                <w:color w:val="auto"/>
                <w:sz w:val="24"/>
                <w:szCs w:val="24"/>
                <w:highlight w:val="none"/>
                <w:lang w:val="en-US" w:eastAsia="zh-CN"/>
              </w:rPr>
              <w:t>65</w:t>
            </w:r>
            <w:r>
              <w:rPr>
                <w:rFonts w:hint="default" w:ascii="Times New Roman" w:hAnsi="Times New Roman" w:eastAsia="宋体" w:cs="Times New Roman"/>
                <w:b/>
                <w:bCs/>
                <w:color w:val="auto"/>
                <w:sz w:val="24"/>
                <w:szCs w:val="24"/>
                <w:highlight w:val="none"/>
                <w:lang w:val="en-US" w:eastAsia="zh-CN"/>
              </w:rPr>
              <w:t>分</w:t>
            </w:r>
            <w:r>
              <w:rPr>
                <w:rFonts w:hint="default" w:ascii="Times New Roman" w:hAnsi="Times New Roman" w:eastAsia="宋体" w:cs="Times New Roman"/>
                <w:b/>
                <w:bCs/>
                <w:color w:val="auto"/>
                <w:sz w:val="24"/>
                <w:szCs w:val="24"/>
                <w:highlight w:val="none"/>
                <w:lang w:eastAsia="zh-CN"/>
              </w:rPr>
              <w:t>）</w:t>
            </w:r>
          </w:p>
        </w:tc>
        <w:tc>
          <w:tcPr>
            <w:tcW w:w="1455"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leftChars="0" w:right="0" w:rightChars="0"/>
              <w:jc w:val="center"/>
              <w:textAlignment w:val="auto"/>
              <w:outlineLvl w:val="1"/>
              <w:rPr>
                <w:rFonts w:hint="default" w:ascii="Times New Roman" w:hAnsi="Times New Roman" w:eastAsia="宋体" w:cs="Times New Roman"/>
                <w:color w:val="auto"/>
                <w:kern w:val="2"/>
                <w:sz w:val="24"/>
                <w:szCs w:val="24"/>
                <w:highlight w:val="none"/>
                <w:vertAlign w:val="baseline"/>
                <w:lang w:val="en-US" w:eastAsia="zh-CN" w:bidi="ar-SA"/>
              </w:rPr>
            </w:pPr>
            <w:r>
              <w:rPr>
                <w:rFonts w:hint="default" w:ascii="Times New Roman" w:hAnsi="Times New Roman" w:cs="Times New Roman"/>
                <w:color w:val="auto"/>
                <w:sz w:val="24"/>
                <w:szCs w:val="24"/>
                <w:highlight w:val="none"/>
                <w:vertAlign w:val="baseline"/>
                <w:lang w:val="en-US" w:eastAsia="zh-CN"/>
              </w:rPr>
              <w:t>整体要求</w:t>
            </w:r>
          </w:p>
        </w:tc>
        <w:tc>
          <w:tcPr>
            <w:tcW w:w="567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outlineLvl w:val="1"/>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0"/>
                <w:highlight w:val="none"/>
                <w:lang w:eastAsia="zh-CN"/>
              </w:rPr>
              <w:t>投标人所提供的</w:t>
            </w:r>
            <w:r>
              <w:rPr>
                <w:rFonts w:hint="default" w:ascii="Times New Roman" w:hAnsi="Times New Roman" w:cs="Times New Roman"/>
                <w:color w:val="auto"/>
                <w:sz w:val="24"/>
                <w:szCs w:val="24"/>
                <w:highlight w:val="none"/>
                <w:lang w:val="en-US" w:eastAsia="zh-CN"/>
              </w:rPr>
              <w:t>设计施工一体化</w:t>
            </w:r>
            <w:r>
              <w:rPr>
                <w:rFonts w:hint="default" w:ascii="Times New Roman" w:hAnsi="Times New Roman" w:cs="Times New Roman"/>
                <w:color w:val="auto"/>
                <w:sz w:val="24"/>
                <w:szCs w:val="24"/>
                <w:highlight w:val="none"/>
              </w:rPr>
              <w:t>方案全面完整、合理</w:t>
            </w:r>
            <w:r>
              <w:rPr>
                <w:rFonts w:hint="default" w:ascii="Times New Roman" w:hAnsi="Times New Roman" w:cs="Times New Roman"/>
                <w:color w:val="auto"/>
                <w:sz w:val="24"/>
                <w:szCs w:val="24"/>
                <w:highlight w:val="none"/>
                <w:lang w:val="en-US" w:eastAsia="zh-CN"/>
              </w:rPr>
              <w:t>规范</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针对性强、切实可</w:t>
            </w:r>
            <w:r>
              <w:rPr>
                <w:rFonts w:hint="default" w:ascii="Times New Roman" w:hAnsi="Times New Roman" w:eastAsia="宋体" w:cs="Times New Roman"/>
                <w:color w:val="auto"/>
                <w:sz w:val="24"/>
                <w:szCs w:val="24"/>
                <w:highlight w:val="none"/>
                <w:lang w:val="en-US" w:eastAsia="zh-CN"/>
              </w:rPr>
              <w:t>行。关键部位施工方法明确、符合标准。</w:t>
            </w:r>
          </w:p>
          <w:p>
            <w:pPr>
              <w:pStyle w:val="37"/>
              <w:keepNext w:val="0"/>
              <w:keepLines w:val="0"/>
              <w:pageBreakBefore w:val="0"/>
              <w:suppressLineNumbers w:val="0"/>
              <w:kinsoku/>
              <w:wordWrap/>
              <w:overflowPunct/>
              <w:topLinePunct w:val="0"/>
              <w:autoSpaceDE/>
              <w:autoSpaceDN/>
              <w:bidi w:val="0"/>
              <w:snapToGrid/>
              <w:spacing w:before="0" w:beforeAutospacing="0" w:after="0" w:afterLines="0" w:afterAutospacing="0" w:line="440" w:lineRule="exact"/>
              <w:ind w:left="0" w:leftChars="0" w:right="0" w:firstLine="0" w:firstLineChars="0"/>
              <w:jc w:val="both"/>
              <w:textAlignment w:val="auto"/>
              <w:rPr>
                <w:rFonts w:hint="default" w:ascii="Times New Roman" w:hAnsi="Times New Roman" w:eastAsia="宋体" w:cs="Times New Roman"/>
                <w:color w:val="auto"/>
                <w:kern w:val="2"/>
                <w:sz w:val="24"/>
                <w:szCs w:val="24"/>
                <w:highlight w:val="none"/>
                <w:vertAlign w:val="baseline"/>
                <w:lang w:val="en-US" w:eastAsia="zh-CN" w:bidi="ar-SA"/>
              </w:rPr>
            </w:pPr>
            <w:r>
              <w:rPr>
                <w:rFonts w:hint="default" w:ascii="Times New Roman" w:hAnsi="Times New Roman" w:eastAsia="宋体" w:cs="Times New Roman"/>
                <w:color w:val="auto"/>
                <w:sz w:val="24"/>
                <w:szCs w:val="24"/>
                <w:highlight w:val="none"/>
                <w:lang w:val="zh-CN" w:eastAsia="zh-CN"/>
              </w:rPr>
              <w:t>综合评审，酌情计分。</w:t>
            </w:r>
            <w:r>
              <w:rPr>
                <w:rFonts w:hint="default" w:ascii="Times New Roman" w:hAnsi="Times New Roman" w:eastAsia="宋体" w:cs="Times New Roman"/>
                <w:color w:val="auto"/>
                <w:kern w:val="2"/>
                <w:sz w:val="24"/>
                <w:szCs w:val="24"/>
                <w:highlight w:val="none"/>
                <w:vertAlign w:val="baseline"/>
                <w:lang w:val="en-US" w:eastAsia="zh-CN" w:bidi="ar-SA"/>
              </w:rPr>
              <w:t>优良</w:t>
            </w:r>
            <w:r>
              <w:rPr>
                <w:rFonts w:hint="default" w:ascii="Times New Roman" w:hAnsi="Times New Roman" w:cs="Times New Roman"/>
                <w:color w:val="auto"/>
                <w:kern w:val="2"/>
                <w:sz w:val="24"/>
                <w:szCs w:val="24"/>
                <w:highlight w:val="none"/>
                <w:vertAlign w:val="baseline"/>
                <w:lang w:val="en-US" w:eastAsia="zh-CN" w:bidi="ar-SA"/>
              </w:rPr>
              <w:t>的，</w:t>
            </w:r>
            <w:r>
              <w:rPr>
                <w:rFonts w:hint="default" w:ascii="Times New Roman" w:hAnsi="Times New Roman" w:eastAsia="宋体" w:cs="Times New Roman"/>
                <w:color w:val="auto"/>
                <w:kern w:val="2"/>
                <w:sz w:val="24"/>
                <w:szCs w:val="24"/>
                <w:highlight w:val="none"/>
                <w:vertAlign w:val="baseline"/>
                <w:lang w:val="en-US" w:eastAsia="zh-CN" w:bidi="ar-SA"/>
              </w:rPr>
              <w:t>得</w:t>
            </w:r>
            <w:r>
              <w:rPr>
                <w:rFonts w:hint="default" w:ascii="Times New Roman" w:hAnsi="Times New Roman" w:cs="Times New Roman"/>
                <w:color w:val="auto"/>
                <w:kern w:val="2"/>
                <w:sz w:val="24"/>
                <w:szCs w:val="24"/>
                <w:highlight w:val="none"/>
                <w:vertAlign w:val="baseline"/>
                <w:lang w:val="en-US" w:eastAsia="zh-CN" w:bidi="ar-SA"/>
              </w:rPr>
              <w:t>10</w:t>
            </w:r>
            <w:r>
              <w:rPr>
                <w:rFonts w:hint="default" w:ascii="Times New Roman" w:hAnsi="Times New Roman" w:eastAsia="宋体" w:cs="Times New Roman"/>
                <w:color w:val="auto"/>
                <w:kern w:val="2"/>
                <w:sz w:val="24"/>
                <w:szCs w:val="24"/>
                <w:highlight w:val="none"/>
                <w:vertAlign w:val="baseline"/>
                <w:lang w:val="en-US" w:eastAsia="zh-CN" w:bidi="ar-SA"/>
              </w:rPr>
              <w:t>≤F≤</w:t>
            </w:r>
            <w:r>
              <w:rPr>
                <w:rFonts w:hint="default" w:ascii="Times New Roman" w:hAnsi="Times New Roman" w:cs="Times New Roman"/>
                <w:color w:val="auto"/>
                <w:kern w:val="2"/>
                <w:sz w:val="24"/>
                <w:szCs w:val="24"/>
                <w:highlight w:val="none"/>
                <w:vertAlign w:val="baseline"/>
                <w:lang w:val="en-US" w:eastAsia="zh-CN" w:bidi="ar-SA"/>
              </w:rPr>
              <w:t>15</w:t>
            </w:r>
            <w:r>
              <w:rPr>
                <w:rFonts w:hint="default" w:ascii="Times New Roman" w:hAnsi="Times New Roman" w:eastAsia="宋体" w:cs="Times New Roman"/>
                <w:color w:val="auto"/>
                <w:kern w:val="2"/>
                <w:sz w:val="24"/>
                <w:szCs w:val="24"/>
                <w:highlight w:val="none"/>
                <w:vertAlign w:val="baseline"/>
                <w:lang w:val="en-US" w:eastAsia="zh-CN" w:bidi="ar-SA"/>
              </w:rPr>
              <w:t>分；一般</w:t>
            </w:r>
            <w:r>
              <w:rPr>
                <w:rFonts w:hint="default" w:ascii="Times New Roman" w:hAnsi="Times New Roman" w:cs="Times New Roman"/>
                <w:color w:val="auto"/>
                <w:kern w:val="2"/>
                <w:sz w:val="24"/>
                <w:szCs w:val="24"/>
                <w:highlight w:val="none"/>
                <w:vertAlign w:val="baseline"/>
                <w:lang w:val="en-US" w:eastAsia="zh-CN" w:bidi="ar-SA"/>
              </w:rPr>
              <w:t>的，</w:t>
            </w:r>
            <w:r>
              <w:rPr>
                <w:rFonts w:hint="default" w:ascii="Times New Roman" w:hAnsi="Times New Roman" w:eastAsia="宋体" w:cs="Times New Roman"/>
                <w:color w:val="auto"/>
                <w:kern w:val="2"/>
                <w:sz w:val="24"/>
                <w:szCs w:val="24"/>
                <w:highlight w:val="none"/>
                <w:vertAlign w:val="baseline"/>
                <w:lang w:val="en-US" w:eastAsia="zh-CN" w:bidi="ar-SA"/>
              </w:rPr>
              <w:t>得</w:t>
            </w:r>
            <w:r>
              <w:rPr>
                <w:rFonts w:hint="default" w:ascii="Times New Roman" w:hAnsi="Times New Roman" w:cs="Times New Roman"/>
                <w:color w:val="auto"/>
                <w:kern w:val="2"/>
                <w:sz w:val="24"/>
                <w:szCs w:val="24"/>
                <w:highlight w:val="none"/>
                <w:vertAlign w:val="baseline"/>
                <w:lang w:val="en-US" w:eastAsia="zh-CN" w:bidi="ar-SA"/>
              </w:rPr>
              <w:t>6</w:t>
            </w:r>
            <w:r>
              <w:rPr>
                <w:rFonts w:hint="default" w:ascii="Times New Roman" w:hAnsi="Times New Roman" w:eastAsia="宋体" w:cs="Times New Roman"/>
                <w:color w:val="auto"/>
                <w:kern w:val="2"/>
                <w:sz w:val="24"/>
                <w:szCs w:val="24"/>
                <w:highlight w:val="none"/>
                <w:vertAlign w:val="baseline"/>
                <w:lang w:val="en-US" w:eastAsia="zh-CN" w:bidi="ar-SA"/>
              </w:rPr>
              <w:t>≤F＜</w:t>
            </w:r>
            <w:r>
              <w:rPr>
                <w:rFonts w:hint="default" w:ascii="Times New Roman" w:hAnsi="Times New Roman" w:cs="Times New Roman"/>
                <w:color w:val="auto"/>
                <w:kern w:val="2"/>
                <w:sz w:val="24"/>
                <w:szCs w:val="24"/>
                <w:highlight w:val="none"/>
                <w:vertAlign w:val="baseline"/>
                <w:lang w:val="en-US" w:eastAsia="zh-CN" w:bidi="ar-SA"/>
              </w:rPr>
              <w:t>10</w:t>
            </w:r>
            <w:r>
              <w:rPr>
                <w:rFonts w:hint="default" w:ascii="Times New Roman" w:hAnsi="Times New Roman" w:eastAsia="宋体" w:cs="Times New Roman"/>
                <w:color w:val="auto"/>
                <w:kern w:val="2"/>
                <w:sz w:val="24"/>
                <w:szCs w:val="24"/>
                <w:highlight w:val="none"/>
                <w:vertAlign w:val="baseline"/>
                <w:lang w:val="en-US" w:eastAsia="zh-CN" w:bidi="ar-SA"/>
              </w:rPr>
              <w:t>分；差的</w:t>
            </w:r>
            <w:r>
              <w:rPr>
                <w:rFonts w:hint="default" w:ascii="Times New Roman" w:hAnsi="Times New Roman" w:cs="Times New Roman"/>
                <w:color w:val="auto"/>
                <w:kern w:val="2"/>
                <w:sz w:val="24"/>
                <w:szCs w:val="24"/>
                <w:highlight w:val="none"/>
                <w:vertAlign w:val="baseline"/>
                <w:lang w:val="en-US" w:eastAsia="zh-CN" w:bidi="ar-SA"/>
              </w:rPr>
              <w:t>，</w:t>
            </w:r>
            <w:r>
              <w:rPr>
                <w:rFonts w:hint="default" w:ascii="Times New Roman" w:hAnsi="Times New Roman" w:eastAsia="宋体" w:cs="Times New Roman"/>
                <w:color w:val="auto"/>
                <w:kern w:val="2"/>
                <w:sz w:val="24"/>
                <w:szCs w:val="24"/>
                <w:highlight w:val="none"/>
                <w:vertAlign w:val="baseline"/>
                <w:lang w:val="en-US" w:eastAsia="zh-CN" w:bidi="ar-SA"/>
              </w:rPr>
              <w:t>得0＜F＜</w:t>
            </w:r>
            <w:r>
              <w:rPr>
                <w:rFonts w:hint="default" w:ascii="Times New Roman" w:hAnsi="Times New Roman" w:cs="Times New Roman"/>
                <w:color w:val="auto"/>
                <w:kern w:val="2"/>
                <w:sz w:val="24"/>
                <w:szCs w:val="24"/>
                <w:highlight w:val="none"/>
                <w:vertAlign w:val="baseline"/>
                <w:lang w:val="en-US" w:eastAsia="zh-CN" w:bidi="ar-SA"/>
              </w:rPr>
              <w:t>6</w:t>
            </w:r>
            <w:r>
              <w:rPr>
                <w:rFonts w:hint="default" w:ascii="Times New Roman" w:hAnsi="Times New Roman" w:eastAsia="宋体" w:cs="Times New Roman"/>
                <w:color w:val="auto"/>
                <w:kern w:val="2"/>
                <w:sz w:val="24"/>
                <w:szCs w:val="24"/>
                <w:highlight w:val="none"/>
                <w:vertAlign w:val="baseline"/>
                <w:lang w:val="en-US" w:eastAsia="zh-CN" w:bidi="ar-SA"/>
              </w:rPr>
              <w:t>分，未提供的不得分。</w:t>
            </w:r>
            <w:r>
              <w:rPr>
                <w:rFonts w:hint="default" w:ascii="Times New Roman" w:hAnsi="Times New Roman" w:eastAsia="宋体" w:cs="Times New Roman"/>
                <w:color w:val="auto"/>
                <w:kern w:val="2"/>
                <w:sz w:val="24"/>
                <w:szCs w:val="24"/>
                <w:highlight w:val="none"/>
                <w:vertAlign w:val="baseline"/>
                <w:lang w:val="en-US" w:eastAsia="zh-CN" w:bidi="ar-SA"/>
              </w:rPr>
              <w:br w:type="textWrapping"/>
            </w:r>
            <w:r>
              <w:rPr>
                <w:rFonts w:hint="default" w:ascii="Times New Roman" w:hAnsi="Times New Roman" w:cs="Times New Roman"/>
                <w:b/>
                <w:bCs/>
                <w:color w:val="auto"/>
                <w:sz w:val="24"/>
                <w:szCs w:val="24"/>
                <w:highlight w:val="none"/>
                <w:vertAlign w:val="baseline"/>
                <w:lang w:val="en-US" w:eastAsia="zh-CN"/>
              </w:rPr>
              <w:t>注：“F”为投标人得分。</w:t>
            </w:r>
          </w:p>
        </w:tc>
        <w:tc>
          <w:tcPr>
            <w:tcW w:w="829"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outlineLvl w:val="1"/>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vertAlign w:val="baseline"/>
                <w:lang w:val="en-US" w:eastAsia="zh-CN"/>
              </w:rPr>
              <w:t>0-1</w:t>
            </w:r>
            <w:r>
              <w:rPr>
                <w:rFonts w:hint="default" w:ascii="Times New Roman" w:hAnsi="Times New Roman" w:cs="Times New Roman"/>
                <w:color w:val="auto"/>
                <w:sz w:val="24"/>
                <w:szCs w:val="24"/>
                <w:highlight w:val="none"/>
                <w:vertAlign w:val="baseline"/>
                <w:lang w:val="en-US" w:eastAsia="zh-CN"/>
              </w:rPr>
              <w:t>5</w:t>
            </w:r>
            <w:r>
              <w:rPr>
                <w:rFonts w:hint="default" w:ascii="Times New Roman" w:hAnsi="Times New Roman" w:eastAsia="宋体" w:cs="Times New Roman"/>
                <w:color w:val="auto"/>
                <w:sz w:val="24"/>
                <w:szCs w:val="24"/>
                <w:highlight w:val="none"/>
                <w:vertAlign w:val="baseli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107"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outlineLvl w:val="1"/>
              <w:rPr>
                <w:rFonts w:hint="default" w:ascii="Times New Roman" w:hAnsi="Times New Roman" w:eastAsia="宋体" w:cs="Times New Roman"/>
                <w:color w:val="auto"/>
                <w:sz w:val="24"/>
                <w:szCs w:val="24"/>
                <w:highlight w:val="none"/>
                <w:vertAlign w:val="baseline"/>
              </w:rPr>
            </w:pPr>
          </w:p>
        </w:tc>
        <w:tc>
          <w:tcPr>
            <w:tcW w:w="1455" w:type="dxa"/>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40" w:lineRule="exact"/>
              <w:ind w:left="0" w:right="0"/>
              <w:jc w:val="center"/>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0"/>
                <w:highlight w:val="none"/>
              </w:rPr>
              <w:t>工程进度计划及确保工的技术组织措施</w:t>
            </w:r>
          </w:p>
        </w:tc>
        <w:tc>
          <w:tcPr>
            <w:tcW w:w="5670" w:type="dxa"/>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40" w:lineRule="exact"/>
              <w:ind w:left="0" w:right="0"/>
              <w:jc w:val="left"/>
              <w:textAlignment w:val="auto"/>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在施工工艺、施工方法、材料选用、劳动力安排、机械设备、技术等方面有保证工期的具体措施且措施得当；有控制工期的施工进度计划；有施工总进度表或施工网络图；各项计划图表编制完善，安排科学合理，符合本项目施工实际要</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outlineLvl w:val="1"/>
              <w:rPr>
                <w:rFonts w:hint="default" w:ascii="Times New Roman" w:hAnsi="Times New Roman" w:eastAsia="宋体" w:cs="Times New Roman"/>
                <w:color w:val="auto"/>
                <w:kern w:val="2"/>
                <w:sz w:val="24"/>
                <w:szCs w:val="24"/>
                <w:highlight w:val="none"/>
                <w:vertAlign w:val="baseline"/>
                <w:lang w:val="en-US" w:eastAsia="zh-CN" w:bidi="ar-SA"/>
              </w:rPr>
            </w:pPr>
            <w:r>
              <w:rPr>
                <w:rFonts w:hint="default" w:ascii="Times New Roman" w:hAnsi="Times New Roman" w:eastAsia="宋体" w:cs="Times New Roman"/>
                <w:color w:val="auto"/>
                <w:sz w:val="24"/>
                <w:szCs w:val="20"/>
                <w:highlight w:val="none"/>
              </w:rPr>
              <w:t>求。</w:t>
            </w:r>
            <w:r>
              <w:rPr>
                <w:rFonts w:hint="default" w:ascii="Times New Roman" w:hAnsi="Times New Roman" w:eastAsia="宋体" w:cs="Times New Roman"/>
                <w:color w:val="auto"/>
                <w:sz w:val="24"/>
                <w:szCs w:val="24"/>
                <w:highlight w:val="none"/>
                <w:lang w:val="zh-CN" w:eastAsia="zh-CN"/>
              </w:rPr>
              <w:t>综合评审，酌情计分。</w:t>
            </w:r>
            <w:r>
              <w:rPr>
                <w:rFonts w:hint="default" w:ascii="Times New Roman" w:hAnsi="Times New Roman" w:eastAsia="宋体" w:cs="Times New Roman"/>
                <w:color w:val="auto"/>
                <w:kern w:val="2"/>
                <w:sz w:val="24"/>
                <w:szCs w:val="24"/>
                <w:highlight w:val="none"/>
                <w:vertAlign w:val="baseline"/>
                <w:lang w:val="en-US" w:eastAsia="zh-CN" w:bidi="ar-SA"/>
              </w:rPr>
              <w:t>优良</w:t>
            </w:r>
            <w:r>
              <w:rPr>
                <w:rFonts w:hint="default" w:ascii="Times New Roman" w:hAnsi="Times New Roman" w:cs="Times New Roman"/>
                <w:color w:val="auto"/>
                <w:kern w:val="2"/>
                <w:sz w:val="24"/>
                <w:szCs w:val="24"/>
                <w:highlight w:val="none"/>
                <w:vertAlign w:val="baseline"/>
                <w:lang w:val="en-US" w:eastAsia="zh-CN" w:bidi="ar-SA"/>
              </w:rPr>
              <w:t>的</w:t>
            </w:r>
            <w:r>
              <w:rPr>
                <w:rFonts w:hint="default" w:ascii="Times New Roman" w:hAnsi="Times New Roman" w:eastAsia="宋体" w:cs="Times New Roman"/>
                <w:color w:val="auto"/>
                <w:kern w:val="2"/>
                <w:sz w:val="24"/>
                <w:szCs w:val="24"/>
                <w:highlight w:val="none"/>
                <w:vertAlign w:val="baseline"/>
                <w:lang w:val="en-US" w:eastAsia="zh-CN" w:bidi="ar-SA"/>
              </w:rPr>
              <w:t>得</w:t>
            </w:r>
            <w:r>
              <w:rPr>
                <w:rFonts w:hint="default" w:ascii="Times New Roman" w:hAnsi="Times New Roman" w:cs="Times New Roman"/>
                <w:color w:val="auto"/>
                <w:kern w:val="2"/>
                <w:sz w:val="24"/>
                <w:szCs w:val="24"/>
                <w:highlight w:val="none"/>
                <w:vertAlign w:val="baseline"/>
                <w:lang w:val="en-US" w:eastAsia="zh-CN" w:bidi="ar-SA"/>
              </w:rPr>
              <w:t>10</w:t>
            </w:r>
            <w:r>
              <w:rPr>
                <w:rFonts w:hint="default" w:ascii="Times New Roman" w:hAnsi="Times New Roman" w:eastAsia="宋体" w:cs="Times New Roman"/>
                <w:color w:val="auto"/>
                <w:kern w:val="2"/>
                <w:sz w:val="24"/>
                <w:szCs w:val="24"/>
                <w:highlight w:val="none"/>
                <w:vertAlign w:val="baseline"/>
                <w:lang w:val="en-US" w:eastAsia="zh-CN" w:bidi="ar-SA"/>
              </w:rPr>
              <w:t>≤F≤</w:t>
            </w:r>
            <w:r>
              <w:rPr>
                <w:rFonts w:hint="default" w:ascii="Times New Roman" w:hAnsi="Times New Roman" w:cs="Times New Roman"/>
                <w:color w:val="auto"/>
                <w:kern w:val="2"/>
                <w:sz w:val="24"/>
                <w:szCs w:val="24"/>
                <w:highlight w:val="none"/>
                <w:vertAlign w:val="baseline"/>
                <w:lang w:val="en-US" w:eastAsia="zh-CN" w:bidi="ar-SA"/>
              </w:rPr>
              <w:t>15</w:t>
            </w:r>
            <w:r>
              <w:rPr>
                <w:rFonts w:hint="default" w:ascii="Times New Roman" w:hAnsi="Times New Roman" w:eastAsia="宋体" w:cs="Times New Roman"/>
                <w:color w:val="auto"/>
                <w:kern w:val="2"/>
                <w:sz w:val="24"/>
                <w:szCs w:val="24"/>
                <w:highlight w:val="none"/>
                <w:vertAlign w:val="baseline"/>
                <w:lang w:val="en-US" w:eastAsia="zh-CN" w:bidi="ar-SA"/>
              </w:rPr>
              <w:t>分；一般</w:t>
            </w:r>
            <w:r>
              <w:rPr>
                <w:rFonts w:hint="default" w:ascii="Times New Roman" w:hAnsi="Times New Roman" w:cs="Times New Roman"/>
                <w:color w:val="auto"/>
                <w:kern w:val="2"/>
                <w:sz w:val="24"/>
                <w:szCs w:val="24"/>
                <w:highlight w:val="none"/>
                <w:vertAlign w:val="baseline"/>
                <w:lang w:val="en-US" w:eastAsia="zh-CN" w:bidi="ar-SA"/>
              </w:rPr>
              <w:t>的，</w:t>
            </w:r>
            <w:r>
              <w:rPr>
                <w:rFonts w:hint="default" w:ascii="Times New Roman" w:hAnsi="Times New Roman" w:eastAsia="宋体" w:cs="Times New Roman"/>
                <w:color w:val="auto"/>
                <w:kern w:val="2"/>
                <w:sz w:val="24"/>
                <w:szCs w:val="24"/>
                <w:highlight w:val="none"/>
                <w:vertAlign w:val="baseline"/>
                <w:lang w:val="en-US" w:eastAsia="zh-CN" w:bidi="ar-SA"/>
              </w:rPr>
              <w:t>得</w:t>
            </w:r>
            <w:r>
              <w:rPr>
                <w:rFonts w:hint="default" w:ascii="Times New Roman" w:hAnsi="Times New Roman" w:cs="Times New Roman"/>
                <w:color w:val="auto"/>
                <w:kern w:val="2"/>
                <w:sz w:val="24"/>
                <w:szCs w:val="24"/>
                <w:highlight w:val="none"/>
                <w:vertAlign w:val="baseline"/>
                <w:lang w:val="en-US" w:eastAsia="zh-CN" w:bidi="ar-SA"/>
              </w:rPr>
              <w:t>6</w:t>
            </w:r>
            <w:r>
              <w:rPr>
                <w:rFonts w:hint="default" w:ascii="Times New Roman" w:hAnsi="Times New Roman" w:eastAsia="宋体" w:cs="Times New Roman"/>
                <w:color w:val="auto"/>
                <w:kern w:val="2"/>
                <w:sz w:val="24"/>
                <w:szCs w:val="24"/>
                <w:highlight w:val="none"/>
                <w:vertAlign w:val="baseline"/>
                <w:lang w:val="en-US" w:eastAsia="zh-CN" w:bidi="ar-SA"/>
              </w:rPr>
              <w:t>≤F＜</w:t>
            </w:r>
            <w:r>
              <w:rPr>
                <w:rFonts w:hint="default" w:ascii="Times New Roman" w:hAnsi="Times New Roman" w:cs="Times New Roman"/>
                <w:color w:val="auto"/>
                <w:kern w:val="2"/>
                <w:sz w:val="24"/>
                <w:szCs w:val="24"/>
                <w:highlight w:val="none"/>
                <w:vertAlign w:val="baseline"/>
                <w:lang w:val="en-US" w:eastAsia="zh-CN" w:bidi="ar-SA"/>
              </w:rPr>
              <w:t>10</w:t>
            </w:r>
            <w:r>
              <w:rPr>
                <w:rFonts w:hint="default" w:ascii="Times New Roman" w:hAnsi="Times New Roman" w:eastAsia="宋体" w:cs="Times New Roman"/>
                <w:color w:val="auto"/>
                <w:kern w:val="2"/>
                <w:sz w:val="24"/>
                <w:szCs w:val="24"/>
                <w:highlight w:val="none"/>
                <w:vertAlign w:val="baseline"/>
                <w:lang w:val="en-US" w:eastAsia="zh-CN" w:bidi="ar-SA"/>
              </w:rPr>
              <w:t>分；差的</w:t>
            </w:r>
            <w:r>
              <w:rPr>
                <w:rFonts w:hint="default" w:ascii="Times New Roman" w:hAnsi="Times New Roman" w:cs="Times New Roman"/>
                <w:color w:val="auto"/>
                <w:kern w:val="2"/>
                <w:sz w:val="24"/>
                <w:szCs w:val="24"/>
                <w:highlight w:val="none"/>
                <w:vertAlign w:val="baseline"/>
                <w:lang w:val="en-US" w:eastAsia="zh-CN" w:bidi="ar-SA"/>
              </w:rPr>
              <w:t>，</w:t>
            </w:r>
            <w:r>
              <w:rPr>
                <w:rFonts w:hint="default" w:ascii="Times New Roman" w:hAnsi="Times New Roman" w:eastAsia="宋体" w:cs="Times New Roman"/>
                <w:color w:val="auto"/>
                <w:kern w:val="2"/>
                <w:sz w:val="24"/>
                <w:szCs w:val="24"/>
                <w:highlight w:val="none"/>
                <w:vertAlign w:val="baseline"/>
                <w:lang w:val="en-US" w:eastAsia="zh-CN" w:bidi="ar-SA"/>
              </w:rPr>
              <w:t>得0＜F＜</w:t>
            </w:r>
            <w:r>
              <w:rPr>
                <w:rFonts w:hint="default" w:ascii="Times New Roman" w:hAnsi="Times New Roman" w:cs="Times New Roman"/>
                <w:color w:val="auto"/>
                <w:kern w:val="2"/>
                <w:sz w:val="24"/>
                <w:szCs w:val="24"/>
                <w:highlight w:val="none"/>
                <w:vertAlign w:val="baseline"/>
                <w:lang w:val="en-US" w:eastAsia="zh-CN" w:bidi="ar-SA"/>
              </w:rPr>
              <w:t>6</w:t>
            </w:r>
            <w:r>
              <w:rPr>
                <w:rFonts w:hint="default" w:ascii="Times New Roman" w:hAnsi="Times New Roman" w:eastAsia="宋体" w:cs="Times New Roman"/>
                <w:color w:val="auto"/>
                <w:kern w:val="2"/>
                <w:sz w:val="24"/>
                <w:szCs w:val="24"/>
                <w:highlight w:val="none"/>
                <w:vertAlign w:val="baseline"/>
                <w:lang w:val="en-US" w:eastAsia="zh-CN" w:bidi="ar-SA"/>
              </w:rPr>
              <w:t>分，未提供的不得分。</w:t>
            </w:r>
            <w:r>
              <w:rPr>
                <w:rFonts w:hint="default" w:ascii="Times New Roman" w:hAnsi="Times New Roman" w:eastAsia="宋体" w:cs="Times New Roman"/>
                <w:color w:val="auto"/>
                <w:kern w:val="2"/>
                <w:sz w:val="24"/>
                <w:szCs w:val="24"/>
                <w:highlight w:val="none"/>
                <w:vertAlign w:val="baseline"/>
                <w:lang w:val="en-US" w:eastAsia="zh-CN" w:bidi="ar-SA"/>
              </w:rPr>
              <w:br w:type="textWrapping"/>
            </w:r>
            <w:r>
              <w:rPr>
                <w:rFonts w:hint="default" w:ascii="Times New Roman" w:hAnsi="Times New Roman" w:eastAsia="宋体" w:cs="Times New Roman"/>
                <w:color w:val="auto"/>
                <w:kern w:val="2"/>
                <w:sz w:val="24"/>
                <w:szCs w:val="24"/>
                <w:highlight w:val="none"/>
                <w:vertAlign w:val="baseline"/>
                <w:lang w:val="en-US" w:eastAsia="zh-CN" w:bidi="ar-SA"/>
              </w:rPr>
              <w:t>，未提供的不得分。</w:t>
            </w:r>
          </w:p>
          <w:p>
            <w:pPr>
              <w:pStyle w:val="37"/>
              <w:keepNext w:val="0"/>
              <w:keepLines w:val="0"/>
              <w:pageBreakBefore w:val="0"/>
              <w:suppressLineNumbers w:val="0"/>
              <w:kinsoku/>
              <w:wordWrap/>
              <w:overflowPunct/>
              <w:topLinePunct w:val="0"/>
              <w:autoSpaceDE/>
              <w:autoSpaceDN/>
              <w:bidi w:val="0"/>
              <w:snapToGrid/>
              <w:spacing w:before="0" w:beforeAutospacing="0" w:after="0" w:afterLines="0" w:afterAutospacing="0" w:line="440" w:lineRule="exact"/>
              <w:ind w:left="0" w:leftChars="0" w:right="0" w:firstLine="0" w:firstLineChars="0"/>
              <w:textAlignment w:val="auto"/>
              <w:rPr>
                <w:rFonts w:hint="default" w:ascii="Times New Roman" w:hAnsi="Times New Roman" w:cs="Times New Roman"/>
                <w:color w:val="auto"/>
                <w:sz w:val="24"/>
                <w:szCs w:val="24"/>
                <w:highlight w:val="none"/>
                <w:lang w:eastAsia="zh-CN"/>
              </w:rPr>
            </w:pPr>
            <w:r>
              <w:rPr>
                <w:rFonts w:hint="default" w:ascii="Times New Roman" w:hAnsi="Times New Roman" w:cs="Times New Roman"/>
                <w:b/>
                <w:bCs/>
                <w:color w:val="auto"/>
                <w:sz w:val="24"/>
                <w:szCs w:val="24"/>
                <w:highlight w:val="none"/>
                <w:vertAlign w:val="baseline"/>
                <w:lang w:val="en-US" w:eastAsia="zh-CN"/>
              </w:rPr>
              <w:t>注：“F”为投标人得分。</w:t>
            </w:r>
          </w:p>
        </w:tc>
        <w:tc>
          <w:tcPr>
            <w:tcW w:w="829"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outlineLvl w:val="1"/>
              <w:rPr>
                <w:rFonts w:hint="default" w:ascii="Times New Roman" w:hAnsi="Times New Roman" w:eastAsia="宋体" w:cs="Times New Roman"/>
                <w:color w:val="auto"/>
                <w:sz w:val="24"/>
                <w:szCs w:val="24"/>
                <w:highlight w:val="none"/>
                <w:vertAlign w:val="baseline"/>
              </w:rPr>
            </w:pPr>
            <w:r>
              <w:rPr>
                <w:rFonts w:hint="default" w:ascii="Times New Roman" w:hAnsi="Times New Roman" w:eastAsia="宋体" w:cs="Times New Roman"/>
                <w:color w:val="auto"/>
                <w:sz w:val="24"/>
                <w:szCs w:val="24"/>
                <w:highlight w:val="none"/>
                <w:vertAlign w:val="baseline"/>
                <w:lang w:val="en-US" w:eastAsia="zh-CN"/>
              </w:rPr>
              <w:t>0-1</w:t>
            </w:r>
            <w:r>
              <w:rPr>
                <w:rFonts w:hint="default" w:ascii="Times New Roman" w:hAnsi="Times New Roman" w:cs="Times New Roman"/>
                <w:color w:val="auto"/>
                <w:sz w:val="24"/>
                <w:szCs w:val="24"/>
                <w:highlight w:val="none"/>
                <w:vertAlign w:val="baseline"/>
                <w:lang w:val="en-US" w:eastAsia="zh-CN"/>
              </w:rPr>
              <w:t>5</w:t>
            </w:r>
            <w:r>
              <w:rPr>
                <w:rFonts w:hint="default" w:ascii="Times New Roman" w:hAnsi="Times New Roman" w:eastAsia="宋体" w:cs="Times New Roman"/>
                <w:color w:val="auto"/>
                <w:sz w:val="24"/>
                <w:szCs w:val="24"/>
                <w:highlight w:val="none"/>
                <w:vertAlign w:val="baseli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107"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outlineLvl w:val="1"/>
              <w:rPr>
                <w:rFonts w:hint="default" w:ascii="Times New Roman" w:hAnsi="Times New Roman" w:eastAsia="宋体" w:cs="Times New Roman"/>
                <w:color w:val="auto"/>
                <w:sz w:val="24"/>
                <w:szCs w:val="24"/>
                <w:highlight w:val="none"/>
                <w:vertAlign w:val="baseline"/>
              </w:rPr>
            </w:pPr>
          </w:p>
        </w:tc>
        <w:tc>
          <w:tcPr>
            <w:tcW w:w="1455"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outlineLvl w:val="1"/>
              <w:rPr>
                <w:rFonts w:hint="default" w:ascii="Times New Roman" w:hAnsi="Times New Roman" w:eastAsia="宋体" w:cs="Times New Roman"/>
                <w:color w:val="auto"/>
                <w:sz w:val="24"/>
                <w:szCs w:val="24"/>
                <w:highlight w:val="none"/>
                <w:vertAlign w:val="baseline"/>
              </w:rPr>
            </w:pPr>
            <w:r>
              <w:rPr>
                <w:rFonts w:hint="default" w:ascii="Times New Roman" w:hAnsi="Times New Roman" w:eastAsia="宋体" w:cs="Times New Roman"/>
                <w:color w:val="auto"/>
                <w:sz w:val="24"/>
                <w:szCs w:val="24"/>
                <w:highlight w:val="none"/>
                <w:vertAlign w:val="baseline"/>
                <w:lang w:val="en-US" w:eastAsia="zh-CN"/>
              </w:rPr>
              <w:t>确保安全生产的技术组织措施</w:t>
            </w:r>
          </w:p>
        </w:tc>
        <w:tc>
          <w:tcPr>
            <w:tcW w:w="567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outlineLvl w:val="1"/>
              <w:rPr>
                <w:rFonts w:hint="default" w:ascii="Times New Roman" w:hAnsi="Times New Roman" w:eastAsia="宋体" w:cs="Times New Roman"/>
                <w:color w:val="auto"/>
                <w:kern w:val="2"/>
                <w:sz w:val="24"/>
                <w:szCs w:val="24"/>
                <w:highlight w:val="none"/>
                <w:vertAlign w:val="baseline"/>
                <w:lang w:val="en-US" w:eastAsia="zh-CN" w:bidi="ar-SA"/>
              </w:rPr>
            </w:pPr>
            <w:r>
              <w:rPr>
                <w:rFonts w:hint="default" w:ascii="Times New Roman" w:hAnsi="Times New Roman" w:eastAsia="宋体" w:cs="Times New Roman"/>
                <w:color w:val="auto"/>
                <w:sz w:val="24"/>
                <w:szCs w:val="20"/>
                <w:highlight w:val="none"/>
              </w:rPr>
              <w:t>施工项目有专门的安全管理人员和制度，且安全管理人员配备合理，制度健全；各道工序安全技术措施针对性强，符合实际且满足有关安全技术标准要求；现场防火、安全防护措施得力。</w:t>
            </w:r>
            <w:r>
              <w:rPr>
                <w:rFonts w:hint="default" w:ascii="Times New Roman" w:hAnsi="Times New Roman" w:eastAsia="宋体" w:cs="Times New Roman"/>
                <w:color w:val="auto"/>
                <w:sz w:val="24"/>
                <w:szCs w:val="24"/>
                <w:highlight w:val="none"/>
                <w:lang w:val="zh-CN" w:eastAsia="zh-CN"/>
              </w:rPr>
              <w:t>综合评审，酌情计分。</w:t>
            </w:r>
            <w:r>
              <w:rPr>
                <w:rFonts w:hint="default" w:ascii="Times New Roman" w:hAnsi="Times New Roman" w:eastAsia="宋体" w:cs="Times New Roman"/>
                <w:color w:val="auto"/>
                <w:kern w:val="2"/>
                <w:sz w:val="24"/>
                <w:szCs w:val="24"/>
                <w:highlight w:val="none"/>
                <w:vertAlign w:val="baseline"/>
                <w:lang w:val="en-US" w:eastAsia="zh-CN" w:bidi="ar-SA"/>
              </w:rPr>
              <w:t>优良</w:t>
            </w:r>
            <w:r>
              <w:rPr>
                <w:rFonts w:hint="default" w:ascii="Times New Roman" w:hAnsi="Times New Roman" w:cs="Times New Roman"/>
                <w:color w:val="auto"/>
                <w:kern w:val="2"/>
                <w:sz w:val="24"/>
                <w:szCs w:val="24"/>
                <w:highlight w:val="none"/>
                <w:vertAlign w:val="baseline"/>
                <w:lang w:val="en-US" w:eastAsia="zh-CN" w:bidi="ar-SA"/>
              </w:rPr>
              <w:t>的</w:t>
            </w:r>
            <w:r>
              <w:rPr>
                <w:rFonts w:hint="default" w:ascii="Times New Roman" w:hAnsi="Times New Roman" w:eastAsia="宋体" w:cs="Times New Roman"/>
                <w:color w:val="auto"/>
                <w:kern w:val="2"/>
                <w:sz w:val="24"/>
                <w:szCs w:val="24"/>
                <w:highlight w:val="none"/>
                <w:vertAlign w:val="baseline"/>
                <w:lang w:val="en-US" w:eastAsia="zh-CN" w:bidi="ar-SA"/>
              </w:rPr>
              <w:t>得</w:t>
            </w:r>
            <w:r>
              <w:rPr>
                <w:rFonts w:hint="default" w:ascii="Times New Roman" w:hAnsi="Times New Roman" w:cs="Times New Roman"/>
                <w:color w:val="auto"/>
                <w:kern w:val="2"/>
                <w:sz w:val="24"/>
                <w:szCs w:val="24"/>
                <w:highlight w:val="none"/>
                <w:vertAlign w:val="baseline"/>
                <w:lang w:val="en-US" w:eastAsia="zh-CN" w:bidi="ar-SA"/>
              </w:rPr>
              <w:t>10</w:t>
            </w:r>
            <w:r>
              <w:rPr>
                <w:rFonts w:hint="default" w:ascii="Times New Roman" w:hAnsi="Times New Roman" w:eastAsia="宋体" w:cs="Times New Roman"/>
                <w:color w:val="auto"/>
                <w:kern w:val="2"/>
                <w:sz w:val="24"/>
                <w:szCs w:val="24"/>
                <w:highlight w:val="none"/>
                <w:vertAlign w:val="baseline"/>
                <w:lang w:val="en-US" w:eastAsia="zh-CN" w:bidi="ar-SA"/>
              </w:rPr>
              <w:t>≤F≤</w:t>
            </w:r>
            <w:r>
              <w:rPr>
                <w:rFonts w:hint="default" w:ascii="Times New Roman" w:hAnsi="Times New Roman" w:cs="Times New Roman"/>
                <w:color w:val="auto"/>
                <w:kern w:val="2"/>
                <w:sz w:val="24"/>
                <w:szCs w:val="24"/>
                <w:highlight w:val="none"/>
                <w:vertAlign w:val="baseline"/>
                <w:lang w:val="en-US" w:eastAsia="zh-CN" w:bidi="ar-SA"/>
              </w:rPr>
              <w:t>15</w:t>
            </w:r>
            <w:r>
              <w:rPr>
                <w:rFonts w:hint="default" w:ascii="Times New Roman" w:hAnsi="Times New Roman" w:eastAsia="宋体" w:cs="Times New Roman"/>
                <w:color w:val="auto"/>
                <w:kern w:val="2"/>
                <w:sz w:val="24"/>
                <w:szCs w:val="24"/>
                <w:highlight w:val="none"/>
                <w:vertAlign w:val="baseline"/>
                <w:lang w:val="en-US" w:eastAsia="zh-CN" w:bidi="ar-SA"/>
              </w:rPr>
              <w:t>分；一般</w:t>
            </w:r>
            <w:r>
              <w:rPr>
                <w:rFonts w:hint="default" w:ascii="Times New Roman" w:hAnsi="Times New Roman" w:cs="Times New Roman"/>
                <w:color w:val="auto"/>
                <w:kern w:val="2"/>
                <w:sz w:val="24"/>
                <w:szCs w:val="24"/>
                <w:highlight w:val="none"/>
                <w:vertAlign w:val="baseline"/>
                <w:lang w:val="en-US" w:eastAsia="zh-CN" w:bidi="ar-SA"/>
              </w:rPr>
              <w:t>的，</w:t>
            </w:r>
            <w:r>
              <w:rPr>
                <w:rFonts w:hint="default" w:ascii="Times New Roman" w:hAnsi="Times New Roman" w:eastAsia="宋体" w:cs="Times New Roman"/>
                <w:color w:val="auto"/>
                <w:kern w:val="2"/>
                <w:sz w:val="24"/>
                <w:szCs w:val="24"/>
                <w:highlight w:val="none"/>
                <w:vertAlign w:val="baseline"/>
                <w:lang w:val="en-US" w:eastAsia="zh-CN" w:bidi="ar-SA"/>
              </w:rPr>
              <w:t>得</w:t>
            </w:r>
            <w:r>
              <w:rPr>
                <w:rFonts w:hint="default" w:ascii="Times New Roman" w:hAnsi="Times New Roman" w:cs="Times New Roman"/>
                <w:color w:val="auto"/>
                <w:kern w:val="2"/>
                <w:sz w:val="24"/>
                <w:szCs w:val="24"/>
                <w:highlight w:val="none"/>
                <w:vertAlign w:val="baseline"/>
                <w:lang w:val="en-US" w:eastAsia="zh-CN" w:bidi="ar-SA"/>
              </w:rPr>
              <w:t>6</w:t>
            </w:r>
            <w:r>
              <w:rPr>
                <w:rFonts w:hint="default" w:ascii="Times New Roman" w:hAnsi="Times New Roman" w:eastAsia="宋体" w:cs="Times New Roman"/>
                <w:color w:val="auto"/>
                <w:kern w:val="2"/>
                <w:sz w:val="24"/>
                <w:szCs w:val="24"/>
                <w:highlight w:val="none"/>
                <w:vertAlign w:val="baseline"/>
                <w:lang w:val="en-US" w:eastAsia="zh-CN" w:bidi="ar-SA"/>
              </w:rPr>
              <w:t>≤F＜</w:t>
            </w:r>
            <w:r>
              <w:rPr>
                <w:rFonts w:hint="default" w:ascii="Times New Roman" w:hAnsi="Times New Roman" w:cs="Times New Roman"/>
                <w:color w:val="auto"/>
                <w:kern w:val="2"/>
                <w:sz w:val="24"/>
                <w:szCs w:val="24"/>
                <w:highlight w:val="none"/>
                <w:vertAlign w:val="baseline"/>
                <w:lang w:val="en-US" w:eastAsia="zh-CN" w:bidi="ar-SA"/>
              </w:rPr>
              <w:t>10</w:t>
            </w:r>
            <w:r>
              <w:rPr>
                <w:rFonts w:hint="default" w:ascii="Times New Roman" w:hAnsi="Times New Roman" w:eastAsia="宋体" w:cs="Times New Roman"/>
                <w:color w:val="auto"/>
                <w:kern w:val="2"/>
                <w:sz w:val="24"/>
                <w:szCs w:val="24"/>
                <w:highlight w:val="none"/>
                <w:vertAlign w:val="baseline"/>
                <w:lang w:val="en-US" w:eastAsia="zh-CN" w:bidi="ar-SA"/>
              </w:rPr>
              <w:t>分；差的</w:t>
            </w:r>
            <w:r>
              <w:rPr>
                <w:rFonts w:hint="default" w:ascii="Times New Roman" w:hAnsi="Times New Roman" w:cs="Times New Roman"/>
                <w:color w:val="auto"/>
                <w:kern w:val="2"/>
                <w:sz w:val="24"/>
                <w:szCs w:val="24"/>
                <w:highlight w:val="none"/>
                <w:vertAlign w:val="baseline"/>
                <w:lang w:val="en-US" w:eastAsia="zh-CN" w:bidi="ar-SA"/>
              </w:rPr>
              <w:t>，</w:t>
            </w:r>
            <w:r>
              <w:rPr>
                <w:rFonts w:hint="default" w:ascii="Times New Roman" w:hAnsi="Times New Roman" w:eastAsia="宋体" w:cs="Times New Roman"/>
                <w:color w:val="auto"/>
                <w:kern w:val="2"/>
                <w:sz w:val="24"/>
                <w:szCs w:val="24"/>
                <w:highlight w:val="none"/>
                <w:vertAlign w:val="baseline"/>
                <w:lang w:val="en-US" w:eastAsia="zh-CN" w:bidi="ar-SA"/>
              </w:rPr>
              <w:t>得0＜F＜</w:t>
            </w:r>
            <w:r>
              <w:rPr>
                <w:rFonts w:hint="default" w:ascii="Times New Roman" w:hAnsi="Times New Roman" w:cs="Times New Roman"/>
                <w:color w:val="auto"/>
                <w:kern w:val="2"/>
                <w:sz w:val="24"/>
                <w:szCs w:val="24"/>
                <w:highlight w:val="none"/>
                <w:vertAlign w:val="baseline"/>
                <w:lang w:val="en-US" w:eastAsia="zh-CN" w:bidi="ar-SA"/>
              </w:rPr>
              <w:t>6</w:t>
            </w:r>
            <w:r>
              <w:rPr>
                <w:rFonts w:hint="default" w:ascii="Times New Roman" w:hAnsi="Times New Roman" w:eastAsia="宋体" w:cs="Times New Roman"/>
                <w:color w:val="auto"/>
                <w:kern w:val="2"/>
                <w:sz w:val="24"/>
                <w:szCs w:val="24"/>
                <w:highlight w:val="none"/>
                <w:vertAlign w:val="baseline"/>
                <w:lang w:val="en-US" w:eastAsia="zh-CN" w:bidi="ar-SA"/>
              </w:rPr>
              <w:t>分，未提供的不得分。</w:t>
            </w:r>
            <w:r>
              <w:rPr>
                <w:rFonts w:hint="default" w:ascii="Times New Roman" w:hAnsi="Times New Roman" w:eastAsia="宋体" w:cs="Times New Roman"/>
                <w:color w:val="auto"/>
                <w:kern w:val="2"/>
                <w:sz w:val="24"/>
                <w:szCs w:val="24"/>
                <w:highlight w:val="none"/>
                <w:vertAlign w:val="baseline"/>
                <w:lang w:val="en-US" w:eastAsia="zh-CN" w:bidi="ar-SA"/>
              </w:rPr>
              <w:br w:type="textWrapping"/>
            </w:r>
            <w:r>
              <w:rPr>
                <w:rFonts w:hint="default" w:ascii="Times New Roman" w:hAnsi="Times New Roman" w:eastAsia="宋体" w:cs="Times New Roman"/>
                <w:color w:val="auto"/>
                <w:kern w:val="2"/>
                <w:sz w:val="24"/>
                <w:szCs w:val="24"/>
                <w:highlight w:val="none"/>
                <w:vertAlign w:val="baseline"/>
                <w:lang w:val="en-US" w:eastAsia="zh-CN" w:bidi="ar-SA"/>
              </w:rPr>
              <w:t>，未提供的不得分。</w:t>
            </w:r>
          </w:p>
          <w:p>
            <w:pPr>
              <w:pStyle w:val="37"/>
              <w:keepNext w:val="0"/>
              <w:keepLines w:val="0"/>
              <w:pageBreakBefore w:val="0"/>
              <w:suppressLineNumbers w:val="0"/>
              <w:kinsoku/>
              <w:wordWrap/>
              <w:overflowPunct/>
              <w:topLinePunct w:val="0"/>
              <w:autoSpaceDE/>
              <w:autoSpaceDN/>
              <w:bidi w:val="0"/>
              <w:snapToGrid/>
              <w:spacing w:before="0" w:beforeAutospacing="0" w:after="0" w:afterLines="0" w:afterAutospacing="0" w:line="440" w:lineRule="exact"/>
              <w:ind w:left="0" w:leftChars="0" w:right="0" w:firstLine="0" w:firstLineChars="0"/>
              <w:jc w:val="left"/>
              <w:textAlignment w:val="auto"/>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vertAlign w:val="baseline"/>
                <w:lang w:val="en-US" w:eastAsia="zh-CN"/>
              </w:rPr>
              <w:t>注：“F”为投标人得分。</w:t>
            </w:r>
          </w:p>
        </w:tc>
        <w:tc>
          <w:tcPr>
            <w:tcW w:w="829"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leftChars="0" w:right="0" w:rightChars="0"/>
              <w:jc w:val="center"/>
              <w:textAlignment w:val="auto"/>
              <w:outlineLvl w:val="1"/>
              <w:rPr>
                <w:rFonts w:hint="default" w:ascii="Times New Roman" w:hAnsi="Times New Roman" w:eastAsia="宋体" w:cs="Times New Roman"/>
                <w:color w:val="auto"/>
                <w:kern w:val="2"/>
                <w:sz w:val="24"/>
                <w:szCs w:val="24"/>
                <w:highlight w:val="none"/>
                <w:vertAlign w:val="baseline"/>
                <w:lang w:val="en-US" w:eastAsia="zh-CN" w:bidi="ar-SA"/>
              </w:rPr>
            </w:pPr>
            <w:r>
              <w:rPr>
                <w:rFonts w:hint="default" w:ascii="Times New Roman" w:hAnsi="Times New Roman" w:eastAsia="宋体" w:cs="Times New Roman"/>
                <w:color w:val="auto"/>
                <w:sz w:val="24"/>
                <w:szCs w:val="24"/>
                <w:highlight w:val="none"/>
                <w:vertAlign w:val="baseline"/>
                <w:lang w:val="en-US" w:eastAsia="zh-CN"/>
              </w:rPr>
              <w:t>0-1</w:t>
            </w:r>
            <w:r>
              <w:rPr>
                <w:rFonts w:hint="default" w:ascii="Times New Roman" w:hAnsi="Times New Roman" w:cs="Times New Roman"/>
                <w:color w:val="auto"/>
                <w:sz w:val="24"/>
                <w:szCs w:val="24"/>
                <w:highlight w:val="none"/>
                <w:vertAlign w:val="baseline"/>
                <w:lang w:val="en-US" w:eastAsia="zh-CN"/>
              </w:rPr>
              <w:t>5</w:t>
            </w:r>
            <w:r>
              <w:rPr>
                <w:rFonts w:hint="default" w:ascii="Times New Roman" w:hAnsi="Times New Roman" w:eastAsia="宋体" w:cs="Times New Roman"/>
                <w:color w:val="auto"/>
                <w:sz w:val="24"/>
                <w:szCs w:val="24"/>
                <w:highlight w:val="none"/>
                <w:vertAlign w:val="baseli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107"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outlineLvl w:val="1"/>
              <w:rPr>
                <w:rFonts w:hint="default" w:ascii="Times New Roman" w:hAnsi="Times New Roman" w:eastAsia="宋体" w:cs="Times New Roman"/>
                <w:color w:val="auto"/>
                <w:sz w:val="24"/>
                <w:szCs w:val="24"/>
                <w:highlight w:val="none"/>
                <w:vertAlign w:val="baseline"/>
              </w:rPr>
            </w:pPr>
          </w:p>
        </w:tc>
        <w:tc>
          <w:tcPr>
            <w:tcW w:w="1455" w:type="dxa"/>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40" w:lineRule="exact"/>
              <w:ind w:left="0" w:right="0"/>
              <w:jc w:val="center"/>
              <w:textAlignment w:val="auto"/>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工程施工重</w:t>
            </w:r>
          </w:p>
          <w:p>
            <w:pPr>
              <w:keepNext w:val="0"/>
              <w:keepLines w:val="0"/>
              <w:pageBreakBefore w:val="0"/>
              <w:suppressLineNumbers w:val="0"/>
              <w:kinsoku/>
              <w:wordWrap/>
              <w:overflowPunct/>
              <w:topLinePunct w:val="0"/>
              <w:autoSpaceDE/>
              <w:autoSpaceDN/>
              <w:bidi w:val="0"/>
              <w:snapToGrid/>
              <w:spacing w:before="0" w:beforeAutospacing="0" w:after="0" w:afterAutospacing="0" w:line="440" w:lineRule="exact"/>
              <w:ind w:left="0" w:right="0"/>
              <w:jc w:val="center"/>
              <w:textAlignment w:val="auto"/>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点和难点保</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outlineLvl w:val="1"/>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0"/>
                <w:highlight w:val="none"/>
              </w:rPr>
              <w:t>证措施</w:t>
            </w:r>
          </w:p>
        </w:tc>
        <w:tc>
          <w:tcPr>
            <w:tcW w:w="5670" w:type="dxa"/>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40" w:lineRule="exact"/>
              <w:ind w:left="0" w:right="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0"/>
                <w:highlight w:val="none"/>
              </w:rPr>
              <w:t>有工程施工的重点和难点解决方案、措施，方案科学合理，措施得当可行。</w:t>
            </w:r>
            <w:r>
              <w:rPr>
                <w:rFonts w:hint="default" w:ascii="Times New Roman" w:hAnsi="Times New Roman" w:eastAsia="宋体" w:cs="Times New Roman"/>
                <w:color w:val="auto"/>
                <w:sz w:val="24"/>
                <w:szCs w:val="24"/>
                <w:highlight w:val="none"/>
                <w:lang w:val="zh-CN" w:eastAsia="zh-CN"/>
              </w:rPr>
              <w:t>综合评审，酌情计分。</w:t>
            </w:r>
            <w:r>
              <w:rPr>
                <w:rFonts w:hint="default" w:ascii="Times New Roman" w:hAnsi="Times New Roman" w:eastAsia="宋体" w:cs="Times New Roman"/>
                <w:color w:val="auto"/>
                <w:kern w:val="2"/>
                <w:sz w:val="24"/>
                <w:szCs w:val="24"/>
                <w:highlight w:val="none"/>
                <w:vertAlign w:val="baseline"/>
                <w:lang w:val="en-US" w:eastAsia="zh-CN" w:bidi="ar-SA"/>
              </w:rPr>
              <w:t>优良</w:t>
            </w:r>
            <w:r>
              <w:rPr>
                <w:rFonts w:hint="default" w:ascii="Times New Roman" w:hAnsi="Times New Roman" w:cs="Times New Roman"/>
                <w:color w:val="auto"/>
                <w:kern w:val="2"/>
                <w:sz w:val="24"/>
                <w:szCs w:val="24"/>
                <w:highlight w:val="none"/>
                <w:vertAlign w:val="baseline"/>
                <w:lang w:val="en-US" w:eastAsia="zh-CN" w:bidi="ar-SA"/>
              </w:rPr>
              <w:t>的，</w:t>
            </w:r>
            <w:r>
              <w:rPr>
                <w:rFonts w:hint="default" w:ascii="Times New Roman" w:hAnsi="Times New Roman" w:eastAsia="宋体" w:cs="Times New Roman"/>
                <w:color w:val="auto"/>
                <w:kern w:val="2"/>
                <w:sz w:val="24"/>
                <w:szCs w:val="24"/>
                <w:highlight w:val="none"/>
                <w:vertAlign w:val="baseline"/>
                <w:lang w:val="en-US" w:eastAsia="zh-CN" w:bidi="ar-SA"/>
              </w:rPr>
              <w:t>得</w:t>
            </w:r>
            <w:r>
              <w:rPr>
                <w:rFonts w:hint="default" w:ascii="Times New Roman" w:hAnsi="Times New Roman" w:cs="Times New Roman"/>
                <w:color w:val="auto"/>
                <w:kern w:val="2"/>
                <w:sz w:val="24"/>
                <w:szCs w:val="24"/>
                <w:highlight w:val="none"/>
                <w:vertAlign w:val="baseline"/>
                <w:lang w:val="en-US" w:eastAsia="zh-CN" w:bidi="ar-SA"/>
              </w:rPr>
              <w:t>6</w:t>
            </w:r>
            <w:r>
              <w:rPr>
                <w:rFonts w:hint="default" w:ascii="Times New Roman" w:hAnsi="Times New Roman" w:eastAsia="宋体" w:cs="Times New Roman"/>
                <w:color w:val="auto"/>
                <w:kern w:val="2"/>
                <w:sz w:val="24"/>
                <w:szCs w:val="24"/>
                <w:highlight w:val="none"/>
                <w:vertAlign w:val="baseline"/>
                <w:lang w:val="en-US" w:eastAsia="zh-CN" w:bidi="ar-SA"/>
              </w:rPr>
              <w:t>≤F≤</w:t>
            </w:r>
            <w:r>
              <w:rPr>
                <w:rFonts w:hint="default" w:ascii="Times New Roman" w:hAnsi="Times New Roman" w:cs="Times New Roman"/>
                <w:color w:val="auto"/>
                <w:kern w:val="2"/>
                <w:sz w:val="24"/>
                <w:szCs w:val="24"/>
                <w:highlight w:val="none"/>
                <w:vertAlign w:val="baseline"/>
                <w:lang w:val="en-US" w:eastAsia="zh-CN" w:bidi="ar-SA"/>
              </w:rPr>
              <w:t>10</w:t>
            </w:r>
            <w:r>
              <w:rPr>
                <w:rFonts w:hint="default" w:ascii="Times New Roman" w:hAnsi="Times New Roman" w:eastAsia="宋体" w:cs="Times New Roman"/>
                <w:color w:val="auto"/>
                <w:kern w:val="2"/>
                <w:sz w:val="24"/>
                <w:szCs w:val="24"/>
                <w:highlight w:val="none"/>
                <w:vertAlign w:val="baseline"/>
                <w:lang w:val="en-US" w:eastAsia="zh-CN" w:bidi="ar-SA"/>
              </w:rPr>
              <w:t>分；一般</w:t>
            </w:r>
            <w:r>
              <w:rPr>
                <w:rFonts w:hint="default" w:ascii="Times New Roman" w:hAnsi="Times New Roman" w:cs="Times New Roman"/>
                <w:color w:val="auto"/>
                <w:kern w:val="2"/>
                <w:sz w:val="24"/>
                <w:szCs w:val="24"/>
                <w:highlight w:val="none"/>
                <w:vertAlign w:val="baseline"/>
                <w:lang w:val="en-US" w:eastAsia="zh-CN" w:bidi="ar-SA"/>
              </w:rPr>
              <w:t>的，</w:t>
            </w:r>
            <w:r>
              <w:rPr>
                <w:rFonts w:hint="default" w:ascii="Times New Roman" w:hAnsi="Times New Roman" w:eastAsia="宋体" w:cs="Times New Roman"/>
                <w:color w:val="auto"/>
                <w:kern w:val="2"/>
                <w:sz w:val="24"/>
                <w:szCs w:val="24"/>
                <w:highlight w:val="none"/>
                <w:vertAlign w:val="baseline"/>
                <w:lang w:val="en-US" w:eastAsia="zh-CN" w:bidi="ar-SA"/>
              </w:rPr>
              <w:t>得</w:t>
            </w:r>
            <w:r>
              <w:rPr>
                <w:rFonts w:hint="default" w:ascii="Times New Roman" w:hAnsi="Times New Roman" w:cs="Times New Roman"/>
                <w:color w:val="auto"/>
                <w:kern w:val="2"/>
                <w:sz w:val="24"/>
                <w:szCs w:val="24"/>
                <w:highlight w:val="none"/>
                <w:vertAlign w:val="baseline"/>
                <w:lang w:val="en-US" w:eastAsia="zh-CN" w:bidi="ar-SA"/>
              </w:rPr>
              <w:t>4</w:t>
            </w:r>
            <w:r>
              <w:rPr>
                <w:rFonts w:hint="default" w:ascii="Times New Roman" w:hAnsi="Times New Roman" w:eastAsia="宋体" w:cs="Times New Roman"/>
                <w:color w:val="auto"/>
                <w:kern w:val="2"/>
                <w:sz w:val="24"/>
                <w:szCs w:val="24"/>
                <w:highlight w:val="none"/>
                <w:vertAlign w:val="baseline"/>
                <w:lang w:val="en-US" w:eastAsia="zh-CN" w:bidi="ar-SA"/>
              </w:rPr>
              <w:t>≤F＜</w:t>
            </w:r>
            <w:r>
              <w:rPr>
                <w:rFonts w:hint="default" w:ascii="Times New Roman" w:hAnsi="Times New Roman" w:cs="Times New Roman"/>
                <w:color w:val="auto"/>
                <w:kern w:val="2"/>
                <w:sz w:val="24"/>
                <w:szCs w:val="24"/>
                <w:highlight w:val="none"/>
                <w:vertAlign w:val="baseline"/>
                <w:lang w:val="en-US" w:eastAsia="zh-CN" w:bidi="ar-SA"/>
              </w:rPr>
              <w:t>6</w:t>
            </w:r>
            <w:r>
              <w:rPr>
                <w:rFonts w:hint="default" w:ascii="Times New Roman" w:hAnsi="Times New Roman" w:eastAsia="宋体" w:cs="Times New Roman"/>
                <w:color w:val="auto"/>
                <w:kern w:val="2"/>
                <w:sz w:val="24"/>
                <w:szCs w:val="24"/>
                <w:highlight w:val="none"/>
                <w:vertAlign w:val="baseline"/>
                <w:lang w:val="en-US" w:eastAsia="zh-CN" w:bidi="ar-SA"/>
              </w:rPr>
              <w:t>分；差的</w:t>
            </w:r>
            <w:r>
              <w:rPr>
                <w:rFonts w:hint="default" w:ascii="Times New Roman" w:hAnsi="Times New Roman" w:cs="Times New Roman"/>
                <w:color w:val="auto"/>
                <w:kern w:val="2"/>
                <w:sz w:val="24"/>
                <w:szCs w:val="24"/>
                <w:highlight w:val="none"/>
                <w:vertAlign w:val="baseline"/>
                <w:lang w:val="en-US" w:eastAsia="zh-CN" w:bidi="ar-SA"/>
              </w:rPr>
              <w:t>，</w:t>
            </w:r>
            <w:r>
              <w:rPr>
                <w:rFonts w:hint="default" w:ascii="Times New Roman" w:hAnsi="Times New Roman" w:eastAsia="宋体" w:cs="Times New Roman"/>
                <w:color w:val="auto"/>
                <w:kern w:val="2"/>
                <w:sz w:val="24"/>
                <w:szCs w:val="24"/>
                <w:highlight w:val="none"/>
                <w:vertAlign w:val="baseline"/>
                <w:lang w:val="en-US" w:eastAsia="zh-CN" w:bidi="ar-SA"/>
              </w:rPr>
              <w:t>得0＜F＜</w:t>
            </w:r>
            <w:r>
              <w:rPr>
                <w:rFonts w:hint="default" w:ascii="Times New Roman" w:hAnsi="Times New Roman" w:cs="Times New Roman"/>
                <w:color w:val="auto"/>
                <w:kern w:val="2"/>
                <w:sz w:val="24"/>
                <w:szCs w:val="24"/>
                <w:highlight w:val="none"/>
                <w:vertAlign w:val="baseline"/>
                <w:lang w:val="en-US" w:eastAsia="zh-CN" w:bidi="ar-SA"/>
              </w:rPr>
              <w:t>4</w:t>
            </w:r>
            <w:r>
              <w:rPr>
                <w:rFonts w:hint="default" w:ascii="Times New Roman" w:hAnsi="Times New Roman" w:eastAsia="宋体" w:cs="Times New Roman"/>
                <w:color w:val="auto"/>
                <w:kern w:val="2"/>
                <w:sz w:val="24"/>
                <w:szCs w:val="24"/>
                <w:highlight w:val="none"/>
                <w:vertAlign w:val="baseline"/>
                <w:lang w:val="en-US" w:eastAsia="zh-CN" w:bidi="ar-SA"/>
              </w:rPr>
              <w:t>分，未提供的不得分。</w:t>
            </w:r>
          </w:p>
          <w:p>
            <w:pPr>
              <w:keepNext w:val="0"/>
              <w:keepLines w:val="0"/>
              <w:pageBreakBefore w:val="0"/>
              <w:suppressLineNumbers w:val="0"/>
              <w:kinsoku/>
              <w:wordWrap/>
              <w:overflowPunct/>
              <w:topLinePunct w:val="0"/>
              <w:autoSpaceDE/>
              <w:autoSpaceDN/>
              <w:bidi w:val="0"/>
              <w:snapToGrid/>
              <w:spacing w:before="0" w:beforeAutospacing="0" w:after="0" w:afterAutospacing="0" w:line="440" w:lineRule="exact"/>
              <w:ind w:left="0" w:right="0"/>
              <w:textAlignment w:val="auto"/>
              <w:rPr>
                <w:rFonts w:hint="default" w:ascii="Times New Roman" w:hAnsi="Times New Roman" w:cs="Times New Roman"/>
                <w:b/>
                <w:bCs/>
                <w:color w:val="auto"/>
                <w:sz w:val="24"/>
                <w:szCs w:val="24"/>
                <w:highlight w:val="none"/>
                <w:vertAlign w:val="baseline"/>
                <w:lang w:val="en-US" w:eastAsia="zh-CN"/>
              </w:rPr>
            </w:pPr>
            <w:r>
              <w:rPr>
                <w:rFonts w:hint="default" w:ascii="Times New Roman" w:hAnsi="Times New Roman" w:cs="Times New Roman"/>
                <w:b/>
                <w:bCs/>
                <w:color w:val="auto"/>
                <w:sz w:val="24"/>
                <w:szCs w:val="24"/>
                <w:highlight w:val="none"/>
                <w:vertAlign w:val="baseline"/>
                <w:lang w:val="en-US" w:eastAsia="zh-CN"/>
              </w:rPr>
              <w:t>注：“F”为投标人得分。</w:t>
            </w:r>
          </w:p>
        </w:tc>
        <w:tc>
          <w:tcPr>
            <w:tcW w:w="829"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leftChars="0" w:right="0" w:rightChars="0"/>
              <w:jc w:val="center"/>
              <w:textAlignment w:val="auto"/>
              <w:outlineLvl w:val="1"/>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vertAlign w:val="baseli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107"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outlineLvl w:val="1"/>
              <w:rPr>
                <w:rFonts w:hint="default" w:ascii="Times New Roman" w:hAnsi="Times New Roman" w:eastAsia="宋体" w:cs="Times New Roman"/>
                <w:color w:val="auto"/>
                <w:sz w:val="24"/>
                <w:szCs w:val="24"/>
                <w:highlight w:val="none"/>
                <w:vertAlign w:val="baseline"/>
              </w:rPr>
            </w:pPr>
          </w:p>
        </w:tc>
        <w:tc>
          <w:tcPr>
            <w:tcW w:w="1455" w:type="dxa"/>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jc w:val="center"/>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vertAlign w:val="baseline"/>
                <w:lang w:val="en-US" w:eastAsia="zh-CN"/>
              </w:rPr>
              <w:t>文明施工的管理体系与措施</w:t>
            </w:r>
          </w:p>
        </w:tc>
        <w:tc>
          <w:tcPr>
            <w:tcW w:w="5670" w:type="dxa"/>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40" w:lineRule="exact"/>
              <w:ind w:left="0" w:right="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0"/>
                <w:highlight w:val="none"/>
              </w:rPr>
              <w:t>针对本工程项目特点，应有现场文明施工计划，环境保护措施，特别是施工扬尘环境治理措施，且计划措施内容达到“安全文明示范工地”标准；各项措施周全、具体、有效；有具体实现现场文明施工目标的承诺。</w:t>
            </w:r>
            <w:r>
              <w:rPr>
                <w:rFonts w:hint="default" w:ascii="Times New Roman" w:hAnsi="Times New Roman" w:eastAsia="宋体" w:cs="Times New Roman"/>
                <w:color w:val="auto"/>
                <w:sz w:val="24"/>
                <w:szCs w:val="24"/>
                <w:highlight w:val="none"/>
                <w:lang w:val="zh-CN" w:eastAsia="zh-CN"/>
              </w:rPr>
              <w:t>综合评审，酌情计分。</w:t>
            </w:r>
            <w:r>
              <w:rPr>
                <w:rFonts w:hint="default" w:ascii="Times New Roman" w:hAnsi="Times New Roman" w:eastAsia="宋体" w:cs="Times New Roman"/>
                <w:color w:val="auto"/>
                <w:kern w:val="2"/>
                <w:sz w:val="24"/>
                <w:szCs w:val="24"/>
                <w:highlight w:val="none"/>
                <w:vertAlign w:val="baseline"/>
                <w:lang w:val="en-US" w:eastAsia="zh-CN" w:bidi="ar-SA"/>
              </w:rPr>
              <w:t>优良</w:t>
            </w:r>
            <w:r>
              <w:rPr>
                <w:rFonts w:hint="default" w:ascii="Times New Roman" w:hAnsi="Times New Roman" w:cs="Times New Roman"/>
                <w:color w:val="auto"/>
                <w:kern w:val="2"/>
                <w:sz w:val="24"/>
                <w:szCs w:val="24"/>
                <w:highlight w:val="none"/>
                <w:vertAlign w:val="baseline"/>
                <w:lang w:val="en-US" w:eastAsia="zh-CN" w:bidi="ar-SA"/>
              </w:rPr>
              <w:t>的，</w:t>
            </w:r>
            <w:r>
              <w:rPr>
                <w:rFonts w:hint="default" w:ascii="Times New Roman" w:hAnsi="Times New Roman" w:eastAsia="宋体" w:cs="Times New Roman"/>
                <w:color w:val="auto"/>
                <w:kern w:val="2"/>
                <w:sz w:val="24"/>
                <w:szCs w:val="24"/>
                <w:highlight w:val="none"/>
                <w:vertAlign w:val="baseline"/>
                <w:lang w:val="en-US" w:eastAsia="zh-CN" w:bidi="ar-SA"/>
              </w:rPr>
              <w:t>得</w:t>
            </w:r>
            <w:r>
              <w:rPr>
                <w:rFonts w:hint="default" w:ascii="Times New Roman" w:hAnsi="Times New Roman" w:cs="Times New Roman"/>
                <w:color w:val="auto"/>
                <w:kern w:val="2"/>
                <w:sz w:val="24"/>
                <w:szCs w:val="24"/>
                <w:highlight w:val="none"/>
                <w:vertAlign w:val="baseline"/>
                <w:lang w:val="en-US" w:eastAsia="zh-CN" w:bidi="ar-SA"/>
              </w:rPr>
              <w:t>6</w:t>
            </w:r>
            <w:r>
              <w:rPr>
                <w:rFonts w:hint="default" w:ascii="Times New Roman" w:hAnsi="Times New Roman" w:eastAsia="宋体" w:cs="Times New Roman"/>
                <w:color w:val="auto"/>
                <w:kern w:val="2"/>
                <w:sz w:val="24"/>
                <w:szCs w:val="24"/>
                <w:highlight w:val="none"/>
                <w:vertAlign w:val="baseline"/>
                <w:lang w:val="en-US" w:eastAsia="zh-CN" w:bidi="ar-SA"/>
              </w:rPr>
              <w:t>≤F≤</w:t>
            </w:r>
            <w:r>
              <w:rPr>
                <w:rFonts w:hint="default" w:ascii="Times New Roman" w:hAnsi="Times New Roman" w:cs="Times New Roman"/>
                <w:color w:val="auto"/>
                <w:kern w:val="2"/>
                <w:sz w:val="24"/>
                <w:szCs w:val="24"/>
                <w:highlight w:val="none"/>
                <w:vertAlign w:val="baseline"/>
                <w:lang w:val="en-US" w:eastAsia="zh-CN" w:bidi="ar-SA"/>
              </w:rPr>
              <w:t>10</w:t>
            </w:r>
            <w:r>
              <w:rPr>
                <w:rFonts w:hint="default" w:ascii="Times New Roman" w:hAnsi="Times New Roman" w:eastAsia="宋体" w:cs="Times New Roman"/>
                <w:color w:val="auto"/>
                <w:kern w:val="2"/>
                <w:sz w:val="24"/>
                <w:szCs w:val="24"/>
                <w:highlight w:val="none"/>
                <w:vertAlign w:val="baseline"/>
                <w:lang w:val="en-US" w:eastAsia="zh-CN" w:bidi="ar-SA"/>
              </w:rPr>
              <w:t>分；一般</w:t>
            </w:r>
            <w:r>
              <w:rPr>
                <w:rFonts w:hint="default" w:ascii="Times New Roman" w:hAnsi="Times New Roman" w:cs="Times New Roman"/>
                <w:color w:val="auto"/>
                <w:kern w:val="2"/>
                <w:sz w:val="24"/>
                <w:szCs w:val="24"/>
                <w:highlight w:val="none"/>
                <w:vertAlign w:val="baseline"/>
                <w:lang w:val="en-US" w:eastAsia="zh-CN" w:bidi="ar-SA"/>
              </w:rPr>
              <w:t>的，</w:t>
            </w:r>
            <w:r>
              <w:rPr>
                <w:rFonts w:hint="default" w:ascii="Times New Roman" w:hAnsi="Times New Roman" w:eastAsia="宋体" w:cs="Times New Roman"/>
                <w:color w:val="auto"/>
                <w:kern w:val="2"/>
                <w:sz w:val="24"/>
                <w:szCs w:val="24"/>
                <w:highlight w:val="none"/>
                <w:vertAlign w:val="baseline"/>
                <w:lang w:val="en-US" w:eastAsia="zh-CN" w:bidi="ar-SA"/>
              </w:rPr>
              <w:t>得</w:t>
            </w:r>
            <w:r>
              <w:rPr>
                <w:rFonts w:hint="default" w:ascii="Times New Roman" w:hAnsi="Times New Roman" w:cs="Times New Roman"/>
                <w:color w:val="auto"/>
                <w:kern w:val="2"/>
                <w:sz w:val="24"/>
                <w:szCs w:val="24"/>
                <w:highlight w:val="none"/>
                <w:vertAlign w:val="baseline"/>
                <w:lang w:val="en-US" w:eastAsia="zh-CN" w:bidi="ar-SA"/>
              </w:rPr>
              <w:t>4</w:t>
            </w:r>
            <w:r>
              <w:rPr>
                <w:rFonts w:hint="default" w:ascii="Times New Roman" w:hAnsi="Times New Roman" w:eastAsia="宋体" w:cs="Times New Roman"/>
                <w:color w:val="auto"/>
                <w:kern w:val="2"/>
                <w:sz w:val="24"/>
                <w:szCs w:val="24"/>
                <w:highlight w:val="none"/>
                <w:vertAlign w:val="baseline"/>
                <w:lang w:val="en-US" w:eastAsia="zh-CN" w:bidi="ar-SA"/>
              </w:rPr>
              <w:t>≤F＜</w:t>
            </w:r>
            <w:r>
              <w:rPr>
                <w:rFonts w:hint="default" w:ascii="Times New Roman" w:hAnsi="Times New Roman" w:cs="Times New Roman"/>
                <w:color w:val="auto"/>
                <w:kern w:val="2"/>
                <w:sz w:val="24"/>
                <w:szCs w:val="24"/>
                <w:highlight w:val="none"/>
                <w:vertAlign w:val="baseline"/>
                <w:lang w:val="en-US" w:eastAsia="zh-CN" w:bidi="ar-SA"/>
              </w:rPr>
              <w:t>6</w:t>
            </w:r>
            <w:r>
              <w:rPr>
                <w:rFonts w:hint="default" w:ascii="Times New Roman" w:hAnsi="Times New Roman" w:eastAsia="宋体" w:cs="Times New Roman"/>
                <w:color w:val="auto"/>
                <w:kern w:val="2"/>
                <w:sz w:val="24"/>
                <w:szCs w:val="24"/>
                <w:highlight w:val="none"/>
                <w:vertAlign w:val="baseline"/>
                <w:lang w:val="en-US" w:eastAsia="zh-CN" w:bidi="ar-SA"/>
              </w:rPr>
              <w:t>分；差的</w:t>
            </w:r>
            <w:r>
              <w:rPr>
                <w:rFonts w:hint="default" w:ascii="Times New Roman" w:hAnsi="Times New Roman" w:cs="Times New Roman"/>
                <w:color w:val="auto"/>
                <w:kern w:val="2"/>
                <w:sz w:val="24"/>
                <w:szCs w:val="24"/>
                <w:highlight w:val="none"/>
                <w:vertAlign w:val="baseline"/>
                <w:lang w:val="en-US" w:eastAsia="zh-CN" w:bidi="ar-SA"/>
              </w:rPr>
              <w:t>，</w:t>
            </w:r>
            <w:r>
              <w:rPr>
                <w:rFonts w:hint="default" w:ascii="Times New Roman" w:hAnsi="Times New Roman" w:eastAsia="宋体" w:cs="Times New Roman"/>
                <w:color w:val="auto"/>
                <w:kern w:val="2"/>
                <w:sz w:val="24"/>
                <w:szCs w:val="24"/>
                <w:highlight w:val="none"/>
                <w:vertAlign w:val="baseline"/>
                <w:lang w:val="en-US" w:eastAsia="zh-CN" w:bidi="ar-SA"/>
              </w:rPr>
              <w:t>得0＜F＜</w:t>
            </w:r>
            <w:r>
              <w:rPr>
                <w:rFonts w:hint="default" w:ascii="Times New Roman" w:hAnsi="Times New Roman" w:cs="Times New Roman"/>
                <w:color w:val="auto"/>
                <w:kern w:val="2"/>
                <w:sz w:val="24"/>
                <w:szCs w:val="24"/>
                <w:highlight w:val="none"/>
                <w:vertAlign w:val="baseline"/>
                <w:lang w:val="en-US" w:eastAsia="zh-CN" w:bidi="ar-SA"/>
              </w:rPr>
              <w:t>4</w:t>
            </w:r>
            <w:r>
              <w:rPr>
                <w:rFonts w:hint="default" w:ascii="Times New Roman" w:hAnsi="Times New Roman" w:eastAsia="宋体" w:cs="Times New Roman"/>
                <w:color w:val="auto"/>
                <w:kern w:val="2"/>
                <w:sz w:val="24"/>
                <w:szCs w:val="24"/>
                <w:highlight w:val="none"/>
                <w:vertAlign w:val="baseline"/>
                <w:lang w:val="en-US" w:eastAsia="zh-CN" w:bidi="ar-SA"/>
              </w:rPr>
              <w:t>分，未提供的不得分。</w:t>
            </w:r>
          </w:p>
          <w:p>
            <w:pPr>
              <w:pStyle w:val="37"/>
              <w:keepNext w:val="0"/>
              <w:keepLines w:val="0"/>
              <w:pageBreakBefore w:val="0"/>
              <w:suppressLineNumbers w:val="0"/>
              <w:kinsoku/>
              <w:wordWrap/>
              <w:overflowPunct/>
              <w:topLinePunct w:val="0"/>
              <w:autoSpaceDE/>
              <w:autoSpaceDN/>
              <w:bidi w:val="0"/>
              <w:snapToGrid/>
              <w:spacing w:before="0" w:beforeAutospacing="0" w:after="0" w:afterLines="0" w:afterAutospacing="0" w:line="440" w:lineRule="exact"/>
              <w:ind w:left="0" w:leftChars="0" w:right="0" w:firstLine="0" w:firstLineChars="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b/>
                <w:bCs/>
                <w:color w:val="auto"/>
                <w:sz w:val="24"/>
                <w:szCs w:val="24"/>
                <w:highlight w:val="none"/>
                <w:vertAlign w:val="baseline"/>
                <w:lang w:val="en-US" w:eastAsia="zh-CN"/>
              </w:rPr>
              <w:t>注：“F”为投标人得分。</w:t>
            </w:r>
          </w:p>
        </w:tc>
        <w:tc>
          <w:tcPr>
            <w:tcW w:w="829"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leftChars="0" w:right="0" w:rightChars="0"/>
              <w:jc w:val="center"/>
              <w:textAlignment w:val="auto"/>
              <w:outlineLvl w:val="1"/>
              <w:rPr>
                <w:rFonts w:hint="default" w:ascii="Times New Roman" w:hAnsi="Times New Roman" w:eastAsia="宋体" w:cs="Times New Roman"/>
                <w:color w:val="auto"/>
                <w:kern w:val="2"/>
                <w:sz w:val="24"/>
                <w:szCs w:val="24"/>
                <w:highlight w:val="none"/>
                <w:vertAlign w:val="baseline"/>
                <w:lang w:val="en-US" w:eastAsia="zh-CN" w:bidi="ar-SA"/>
              </w:rPr>
            </w:pPr>
            <w:r>
              <w:rPr>
                <w:rFonts w:hint="default" w:ascii="Times New Roman" w:hAnsi="Times New Roman" w:eastAsia="宋体" w:cs="Times New Roman"/>
                <w:color w:val="auto"/>
                <w:sz w:val="24"/>
                <w:szCs w:val="24"/>
                <w:highlight w:val="none"/>
                <w:vertAlign w:val="baseli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1107" w:type="dxa"/>
            <w:vMerge w:val="restart"/>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40" w:lineRule="exact"/>
              <w:ind w:left="0" w:right="0"/>
              <w:jc w:val="center"/>
              <w:textAlignment w:val="auto"/>
              <w:rPr>
                <w:rFonts w:hint="default" w:ascii="Times New Roman" w:hAnsi="Times New Roman" w:cs="Times New Roman"/>
                <w:b/>
                <w:bCs/>
                <w:color w:val="auto"/>
                <w:sz w:val="24"/>
                <w:szCs w:val="24"/>
                <w:highlight w:val="none"/>
                <w:vertAlign w:val="baseline"/>
                <w:lang w:val="en-US" w:eastAsia="zh-CN"/>
              </w:rPr>
            </w:pPr>
            <w:r>
              <w:rPr>
                <w:rFonts w:hint="default" w:ascii="Times New Roman" w:hAnsi="Times New Roman" w:cs="Times New Roman"/>
                <w:b/>
                <w:bCs/>
                <w:color w:val="auto"/>
                <w:sz w:val="24"/>
                <w:szCs w:val="24"/>
                <w:highlight w:val="none"/>
                <w:vertAlign w:val="baseline"/>
                <w:lang w:val="en-US" w:eastAsia="zh-CN"/>
              </w:rPr>
              <w:t>商务分</w:t>
            </w:r>
          </w:p>
          <w:p>
            <w:pPr>
              <w:keepNext w:val="0"/>
              <w:keepLines w:val="0"/>
              <w:pageBreakBefore w:val="0"/>
              <w:suppressLineNumbers w:val="0"/>
              <w:kinsoku/>
              <w:wordWrap/>
              <w:overflowPunct/>
              <w:topLinePunct w:val="0"/>
              <w:autoSpaceDE/>
              <w:autoSpaceDN/>
              <w:bidi w:val="0"/>
              <w:snapToGrid/>
              <w:spacing w:before="0" w:beforeAutospacing="0" w:after="0" w:afterAutospacing="0" w:line="440" w:lineRule="exact"/>
              <w:ind w:left="0" w:right="0"/>
              <w:jc w:val="center"/>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b/>
                <w:bCs/>
                <w:color w:val="auto"/>
                <w:sz w:val="24"/>
                <w:szCs w:val="24"/>
                <w:highlight w:val="none"/>
                <w:vertAlign w:val="baseline"/>
                <w:lang w:val="en-US" w:eastAsia="zh-CN"/>
              </w:rPr>
              <w:t>（25分）</w:t>
            </w:r>
          </w:p>
        </w:tc>
        <w:tc>
          <w:tcPr>
            <w:tcW w:w="1455" w:type="dxa"/>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leftChars="0" w:right="0" w:rightChars="0"/>
              <w:jc w:val="center"/>
              <w:textAlignment w:val="auto"/>
              <w:rPr>
                <w:rFonts w:hint="default" w:ascii="Times New Roman" w:hAnsi="Times New Roman" w:eastAsia="宋体" w:cs="Times New Roman"/>
                <w:color w:val="auto"/>
                <w:kern w:val="2"/>
                <w:sz w:val="24"/>
                <w:szCs w:val="24"/>
                <w:highlight w:val="none"/>
                <w:vertAlign w:val="baseline"/>
                <w:lang w:val="en-US" w:eastAsia="zh-CN" w:bidi="ar-SA"/>
              </w:rPr>
            </w:pPr>
            <w:r>
              <w:rPr>
                <w:rFonts w:hint="default" w:ascii="Times New Roman" w:hAnsi="Times New Roman" w:cs="Times New Roman"/>
                <w:color w:val="auto"/>
                <w:sz w:val="24"/>
                <w:szCs w:val="24"/>
                <w:highlight w:val="none"/>
                <w:vertAlign w:val="baseline"/>
                <w:lang w:val="en-US" w:eastAsia="zh-CN"/>
              </w:rPr>
              <w:t>投标人业绩</w:t>
            </w:r>
          </w:p>
        </w:tc>
        <w:tc>
          <w:tcPr>
            <w:tcW w:w="5670" w:type="dxa"/>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40" w:lineRule="exact"/>
              <w:ind w:left="0" w:right="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自 2020 年 1 月 1 日 （时间以合同签订日期为准）</w:t>
            </w:r>
          </w:p>
          <w:p>
            <w:pPr>
              <w:keepNext w:val="0"/>
              <w:keepLines w:val="0"/>
              <w:pageBreakBefore w:val="0"/>
              <w:suppressLineNumbers w:val="0"/>
              <w:kinsoku/>
              <w:wordWrap/>
              <w:overflowPunct/>
              <w:topLinePunct w:val="0"/>
              <w:autoSpaceDE/>
              <w:autoSpaceDN/>
              <w:bidi w:val="0"/>
              <w:snapToGrid/>
              <w:spacing w:before="0" w:beforeAutospacing="0" w:after="0" w:afterAutospacing="0" w:line="440" w:lineRule="exact"/>
              <w:ind w:left="0" w:right="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以来，投标人具有工程</w:t>
            </w:r>
            <w:r>
              <w:rPr>
                <w:rFonts w:hint="eastAsia" w:ascii="Times New Roman" w:hAnsi="Times New Roman" w:cs="Times New Roman"/>
                <w:color w:val="auto"/>
                <w:sz w:val="24"/>
                <w:szCs w:val="24"/>
                <w:highlight w:val="none"/>
                <w:lang w:val="en-US" w:eastAsia="zh-CN"/>
              </w:rPr>
              <w:t>施工、工程</w:t>
            </w:r>
            <w:r>
              <w:rPr>
                <w:rFonts w:hint="default" w:ascii="Times New Roman" w:hAnsi="Times New Roman" w:eastAsia="宋体" w:cs="Times New Roman"/>
                <w:color w:val="auto"/>
                <w:sz w:val="24"/>
                <w:szCs w:val="24"/>
                <w:highlight w:val="none"/>
                <w:lang w:val="en-US" w:eastAsia="zh-CN"/>
              </w:rPr>
              <w:t>设计</w:t>
            </w:r>
            <w:r>
              <w:rPr>
                <w:rFonts w:hint="eastAsia" w:ascii="Times New Roman" w:hAnsi="Times New Roman" w:cs="Times New Roman"/>
                <w:color w:val="auto"/>
                <w:sz w:val="24"/>
                <w:szCs w:val="24"/>
                <w:highlight w:val="none"/>
                <w:lang w:val="en-US" w:eastAsia="zh-CN"/>
              </w:rPr>
              <w:t>或相关方面</w:t>
            </w:r>
            <w:r>
              <w:rPr>
                <w:rFonts w:hint="default" w:ascii="Times New Roman" w:hAnsi="Times New Roman" w:eastAsia="宋体" w:cs="Times New Roman"/>
                <w:color w:val="auto"/>
                <w:sz w:val="24"/>
                <w:szCs w:val="24"/>
                <w:highlight w:val="none"/>
                <w:lang w:val="en-US" w:eastAsia="zh-CN"/>
              </w:rPr>
              <w:t>业绩，</w:t>
            </w:r>
            <w:r>
              <w:rPr>
                <w:rFonts w:hint="default" w:ascii="Times New Roman" w:hAnsi="Times New Roman" w:eastAsia="宋体" w:cs="Times New Roman"/>
                <w:color w:val="auto"/>
                <w:sz w:val="24"/>
                <w:szCs w:val="24"/>
                <w:highlight w:val="none"/>
                <w:lang w:val="zh-CN" w:eastAsia="zh-CN"/>
              </w:rPr>
              <w:t>合同总投资不少于</w:t>
            </w:r>
            <w:r>
              <w:rPr>
                <w:rFonts w:hint="default" w:ascii="Times New Roman" w:hAnsi="Times New Roman" w:eastAsia="宋体" w:cs="Times New Roman"/>
                <w:color w:val="auto"/>
                <w:sz w:val="24"/>
                <w:szCs w:val="24"/>
                <w:highlight w:val="none"/>
                <w:lang w:val="en-US" w:eastAsia="zh-CN"/>
              </w:rPr>
              <w:t>30</w:t>
            </w:r>
            <w:r>
              <w:rPr>
                <w:rFonts w:hint="default" w:ascii="Times New Roman" w:hAnsi="Times New Roman" w:eastAsia="宋体" w:cs="Times New Roman"/>
                <w:color w:val="auto"/>
                <w:sz w:val="24"/>
                <w:szCs w:val="24"/>
                <w:highlight w:val="none"/>
                <w:lang w:val="zh-CN" w:eastAsia="zh-CN"/>
              </w:rPr>
              <w:t>万元，</w:t>
            </w:r>
            <w:r>
              <w:rPr>
                <w:rFonts w:hint="default" w:ascii="Times New Roman" w:hAnsi="Times New Roman" w:eastAsia="宋体" w:cs="Times New Roman"/>
                <w:color w:val="auto"/>
                <w:sz w:val="24"/>
                <w:szCs w:val="24"/>
                <w:highlight w:val="none"/>
                <w:lang w:val="en-US" w:eastAsia="zh-CN"/>
              </w:rPr>
              <w:t>每个业绩得5 分，最高得15分。</w:t>
            </w:r>
          </w:p>
          <w:p>
            <w:pPr>
              <w:keepNext w:val="0"/>
              <w:keepLines w:val="0"/>
              <w:pageBreakBefore w:val="0"/>
              <w:suppressLineNumbers w:val="0"/>
              <w:kinsoku/>
              <w:wordWrap/>
              <w:overflowPunct/>
              <w:topLinePunct w:val="0"/>
              <w:autoSpaceDE/>
              <w:autoSpaceDN/>
              <w:bidi w:val="0"/>
              <w:snapToGrid/>
              <w:spacing w:before="0" w:beforeAutospacing="0" w:after="0" w:afterAutospacing="0" w:line="440" w:lineRule="exact"/>
              <w:ind w:left="0" w:right="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注：1、联合体投标的，则为联合体中承担</w:t>
            </w:r>
            <w:r>
              <w:rPr>
                <w:rFonts w:hint="eastAsia" w:ascii="Times New Roman" w:hAnsi="Times New Roman" w:cs="Times New Roman"/>
                <w:color w:val="auto"/>
                <w:sz w:val="24"/>
                <w:szCs w:val="24"/>
                <w:highlight w:val="none"/>
                <w:lang w:val="en-US" w:eastAsia="zh-CN"/>
              </w:rPr>
              <w:t>相关</w:t>
            </w:r>
            <w:r>
              <w:rPr>
                <w:rFonts w:hint="default" w:ascii="Times New Roman" w:hAnsi="Times New Roman" w:eastAsia="宋体" w:cs="Times New Roman"/>
                <w:color w:val="auto"/>
                <w:sz w:val="24"/>
                <w:szCs w:val="24"/>
                <w:highlight w:val="none"/>
                <w:lang w:val="en-US" w:eastAsia="zh-CN"/>
              </w:rPr>
              <w:t>任务的成员提供。</w:t>
            </w:r>
          </w:p>
          <w:p>
            <w:pPr>
              <w:keepNext w:val="0"/>
              <w:keepLines w:val="0"/>
              <w:pageBreakBefore w:val="0"/>
              <w:suppressLineNumbers w:val="0"/>
              <w:kinsoku/>
              <w:wordWrap/>
              <w:overflowPunct/>
              <w:topLinePunct w:val="0"/>
              <w:autoSpaceDE/>
              <w:autoSpaceDN/>
              <w:bidi w:val="0"/>
              <w:snapToGrid/>
              <w:spacing w:before="0" w:beforeAutospacing="0" w:after="0" w:afterAutospacing="0" w:line="440" w:lineRule="exact"/>
              <w:ind w:left="0" w:right="0"/>
              <w:textAlignment w:val="auto"/>
              <w:rPr>
                <w:rFonts w:hint="default" w:ascii="Times New Roman" w:hAnsi="Times New Roman" w:eastAsia="宋体" w:cs="Times New Roman"/>
                <w:b/>
                <w:bCs/>
                <w:color w:val="auto"/>
                <w:kern w:val="2"/>
                <w:sz w:val="24"/>
                <w:szCs w:val="24"/>
                <w:highlight w:val="none"/>
                <w:vertAlign w:val="baseline"/>
                <w:lang w:val="en-US" w:eastAsia="zh-CN" w:bidi="ar-SA"/>
              </w:rPr>
            </w:pPr>
            <w:r>
              <w:rPr>
                <w:rFonts w:hint="default" w:ascii="Times New Roman" w:hAnsi="Times New Roman" w:eastAsia="宋体" w:cs="Times New Roman"/>
                <w:color w:val="auto"/>
                <w:sz w:val="24"/>
                <w:szCs w:val="24"/>
                <w:highlight w:val="none"/>
                <w:lang w:val="en-US" w:eastAsia="zh-CN"/>
              </w:rPr>
              <w:t>2、响应文件中须提供业绩合同扫描件。如前述证明材料无法体现合同签订时间、工程内容等评审因素，须另提供加盖业主单位公章的证明材料予以辅证。</w:t>
            </w:r>
          </w:p>
        </w:tc>
        <w:tc>
          <w:tcPr>
            <w:tcW w:w="829"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outlineLvl w:val="1"/>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7"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outlineLvl w:val="1"/>
              <w:rPr>
                <w:rFonts w:hint="default" w:ascii="Times New Roman" w:hAnsi="Times New Roman" w:eastAsia="宋体" w:cs="Times New Roman"/>
                <w:color w:val="auto"/>
                <w:sz w:val="24"/>
                <w:szCs w:val="24"/>
                <w:highlight w:val="none"/>
                <w:vertAlign w:val="baseline"/>
              </w:rPr>
            </w:pPr>
          </w:p>
        </w:tc>
        <w:tc>
          <w:tcPr>
            <w:tcW w:w="1455" w:type="dxa"/>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40" w:lineRule="exact"/>
              <w:ind w:left="0" w:right="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vertAlign w:val="baseline"/>
                <w:lang w:val="en-US" w:eastAsia="zh-CN"/>
              </w:rPr>
              <w:t>服务承诺</w:t>
            </w:r>
          </w:p>
        </w:tc>
        <w:tc>
          <w:tcPr>
            <w:tcW w:w="5670" w:type="dxa"/>
            <w:vAlign w:val="center"/>
          </w:tcPr>
          <w:p>
            <w:pPr>
              <w:pStyle w:val="91"/>
              <w:keepNext w:val="0"/>
              <w:keepLines w:val="0"/>
              <w:pageBreakBefore w:val="0"/>
              <w:numPr>
                <w:ilvl w:val="0"/>
                <w:numId w:val="2"/>
              </w:numPr>
              <w:suppressLineNumbers w:val="0"/>
              <w:tabs>
                <w:tab w:val="left" w:pos="420"/>
              </w:tabs>
              <w:kinsoku/>
              <w:wordWrap/>
              <w:overflowPunct/>
              <w:topLinePunct w:val="0"/>
              <w:autoSpaceDE/>
              <w:autoSpaceDN/>
              <w:bidi w:val="0"/>
              <w:snapToGrid/>
              <w:spacing w:before="0" w:beforeAutospacing="0" w:after="0" w:afterAutospacing="0" w:line="440" w:lineRule="exact"/>
              <w:ind w:left="0" w:right="0" w:firstLine="0"/>
              <w:jc w:val="both"/>
              <w:textAlignment w:val="auto"/>
              <w:rPr>
                <w:rFonts w:hint="default" w:ascii="Times New Roman" w:hAnsi="Times New Roman" w:eastAsia="宋体" w:cs="Times New Roman"/>
                <w:color w:val="auto"/>
                <w:kern w:val="2"/>
                <w:sz w:val="24"/>
                <w:szCs w:val="24"/>
                <w:highlight w:val="none"/>
                <w:lang w:val="zh-CN" w:eastAsia="zh-CN" w:bidi="ar-SA"/>
              </w:rPr>
            </w:pPr>
            <w:r>
              <w:rPr>
                <w:rFonts w:hint="default" w:ascii="Times New Roman" w:hAnsi="Times New Roman" w:eastAsia="宋体" w:cs="Times New Roman"/>
                <w:color w:val="auto"/>
                <w:kern w:val="2"/>
                <w:sz w:val="24"/>
                <w:szCs w:val="24"/>
                <w:highlight w:val="none"/>
                <w:lang w:val="zh-CN" w:eastAsia="zh-CN" w:bidi="ar-SA"/>
              </w:rPr>
              <w:t xml:space="preserve">承诺一旦中标，将根据招标人要求和项目需要，成立项目领导小组，按项目需要驻现场调度。 </w:t>
            </w:r>
          </w:p>
          <w:p>
            <w:pPr>
              <w:pStyle w:val="91"/>
              <w:keepNext w:val="0"/>
              <w:keepLines w:val="0"/>
              <w:pageBreakBefore w:val="0"/>
              <w:widowControl w:val="0"/>
              <w:numPr>
                <w:ilvl w:val="0"/>
                <w:numId w:val="2"/>
              </w:numPr>
              <w:suppressLineNumbers w:val="0"/>
              <w:tabs>
                <w:tab w:val="left" w:pos="420"/>
              </w:tabs>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eastAsia="宋体" w:cs="Times New Roman"/>
                <w:color w:val="auto"/>
                <w:kern w:val="2"/>
                <w:sz w:val="24"/>
                <w:szCs w:val="24"/>
                <w:highlight w:val="none"/>
                <w:lang w:val="zh-CN" w:eastAsia="zh-CN" w:bidi="ar-SA"/>
              </w:rPr>
            </w:pPr>
            <w:r>
              <w:rPr>
                <w:rFonts w:hint="default" w:ascii="Times New Roman" w:hAnsi="Times New Roman" w:eastAsia="宋体" w:cs="Times New Roman"/>
                <w:color w:val="auto"/>
                <w:kern w:val="2"/>
                <w:sz w:val="24"/>
                <w:szCs w:val="24"/>
                <w:highlight w:val="none"/>
                <w:lang w:val="zh-CN" w:eastAsia="zh-CN" w:bidi="ar-SA"/>
              </w:rPr>
              <w:t xml:space="preserve">承诺一旦中标，将根据项目需要及招标人要求提供相关办公、设备等内容。 提供符合上述 1、2 条的承诺得10 分，否则不得分。  </w:t>
            </w:r>
          </w:p>
          <w:p>
            <w:pPr>
              <w:pStyle w:val="9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jc w:val="left"/>
              <w:textAlignment w:val="auto"/>
              <w:rPr>
                <w:rFonts w:hint="default" w:ascii="Times New Roman" w:hAnsi="Times New Roman" w:eastAsia="宋体" w:cs="Times New Roman"/>
                <w:color w:val="auto"/>
                <w:kern w:val="2"/>
                <w:sz w:val="24"/>
                <w:szCs w:val="24"/>
                <w:highlight w:val="none"/>
                <w:lang w:val="en-US" w:eastAsia="zh-CN" w:bidi="zh-CN"/>
              </w:rPr>
            </w:pPr>
            <w:r>
              <w:rPr>
                <w:rFonts w:hint="default" w:ascii="Times New Roman" w:hAnsi="Times New Roman" w:eastAsia="宋体" w:cs="Times New Roman"/>
                <w:color w:val="auto"/>
                <w:kern w:val="2"/>
                <w:sz w:val="21"/>
                <w:szCs w:val="21"/>
                <w:highlight w:val="none"/>
                <w:lang w:val="zh-CN" w:eastAsia="zh-CN" w:bidi="ar-SA"/>
              </w:rPr>
              <w:t>注：投标人提供书面承诺予以响应（格式自拟）。</w:t>
            </w:r>
          </w:p>
        </w:tc>
        <w:tc>
          <w:tcPr>
            <w:tcW w:w="829"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outlineLvl w:val="1"/>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107" w:type="dxa"/>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jc w:val="center"/>
              <w:textAlignment w:val="auto"/>
              <w:rPr>
                <w:rFonts w:hint="default" w:ascii="Times New Roman" w:hAnsi="Times New Roman" w:eastAsia="宋体" w:cs="Times New Roman"/>
                <w:b/>
                <w:bCs/>
                <w:color w:val="auto"/>
                <w:sz w:val="24"/>
                <w:szCs w:val="20"/>
                <w:highlight w:val="none"/>
                <w:vertAlign w:val="baseline"/>
                <w:lang w:val="en-US" w:eastAsia="zh-CN"/>
              </w:rPr>
            </w:pPr>
            <w:r>
              <w:rPr>
                <w:rFonts w:hint="default" w:ascii="Times New Roman" w:hAnsi="Times New Roman" w:eastAsia="宋体" w:cs="Times New Roman"/>
                <w:b/>
                <w:bCs/>
                <w:color w:val="auto"/>
                <w:sz w:val="24"/>
                <w:szCs w:val="20"/>
                <w:highlight w:val="none"/>
                <w:vertAlign w:val="baseline"/>
                <w:lang w:val="en-US" w:eastAsia="zh-CN"/>
              </w:rPr>
              <w:t>价格分</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jc w:val="center"/>
              <w:textAlignment w:val="auto"/>
              <w:rPr>
                <w:rFonts w:hint="default" w:ascii="Times New Roman" w:hAnsi="Times New Roman" w:eastAsia="宋体" w:cs="Times New Roman"/>
                <w:color w:val="auto"/>
                <w:sz w:val="24"/>
                <w:szCs w:val="20"/>
                <w:highlight w:val="none"/>
                <w:vertAlign w:val="baseline"/>
              </w:rPr>
            </w:pPr>
            <w:r>
              <w:rPr>
                <w:rFonts w:hint="default" w:ascii="Times New Roman" w:hAnsi="Times New Roman" w:eastAsia="宋体" w:cs="Times New Roman"/>
                <w:b/>
                <w:bCs/>
                <w:color w:val="auto"/>
                <w:sz w:val="24"/>
                <w:szCs w:val="20"/>
                <w:highlight w:val="none"/>
                <w:vertAlign w:val="baseline"/>
                <w:lang w:val="en-US" w:eastAsia="zh-CN"/>
              </w:rPr>
              <w:t>（1</w:t>
            </w:r>
            <w:r>
              <w:rPr>
                <w:rFonts w:hint="default" w:ascii="Times New Roman" w:hAnsi="Times New Roman" w:cs="Times New Roman"/>
                <w:b/>
                <w:bCs/>
                <w:color w:val="auto"/>
                <w:sz w:val="24"/>
                <w:szCs w:val="20"/>
                <w:highlight w:val="none"/>
                <w:vertAlign w:val="baseline"/>
                <w:lang w:val="en-US" w:eastAsia="zh-CN"/>
              </w:rPr>
              <w:t>0</w:t>
            </w:r>
            <w:r>
              <w:rPr>
                <w:rFonts w:hint="default" w:ascii="Times New Roman" w:hAnsi="Times New Roman" w:eastAsia="宋体" w:cs="Times New Roman"/>
                <w:b/>
                <w:bCs/>
                <w:color w:val="auto"/>
                <w:sz w:val="24"/>
                <w:szCs w:val="20"/>
                <w:highlight w:val="none"/>
                <w:vertAlign w:val="baseline"/>
                <w:lang w:val="en-US" w:eastAsia="zh-CN"/>
              </w:rPr>
              <w:t>分）</w:t>
            </w:r>
          </w:p>
        </w:tc>
        <w:tc>
          <w:tcPr>
            <w:tcW w:w="7954"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outlineLvl w:val="1"/>
              <w:rPr>
                <w:rFonts w:hint="default" w:ascii="Times New Roman" w:hAnsi="Times New Roman" w:eastAsia="宋体" w:cs="Times New Roman"/>
                <w:color w:val="auto"/>
                <w:sz w:val="24"/>
                <w:szCs w:val="20"/>
                <w:highlight w:val="none"/>
                <w:vertAlign w:val="baseline"/>
              </w:rPr>
            </w:pPr>
            <w:r>
              <w:rPr>
                <w:rFonts w:hint="default" w:ascii="Times New Roman" w:hAnsi="Times New Roman" w:eastAsia="宋体" w:cs="Times New Roman"/>
                <w:color w:val="auto"/>
                <w:kern w:val="2"/>
                <w:sz w:val="24"/>
                <w:szCs w:val="20"/>
                <w:highlight w:val="none"/>
                <w:vertAlign w:val="baseline"/>
                <w:lang w:val="zh-CN" w:eastAsia="zh-CN" w:bidi="ar-SA"/>
              </w:rPr>
              <w:t>价格分统一采用低价优先法，即满足</w:t>
            </w:r>
            <w:r>
              <w:rPr>
                <w:rFonts w:hint="default" w:ascii="Times New Roman" w:hAnsi="Times New Roman" w:eastAsia="宋体" w:cs="Times New Roman"/>
                <w:color w:val="auto"/>
                <w:kern w:val="2"/>
                <w:sz w:val="24"/>
                <w:szCs w:val="20"/>
                <w:highlight w:val="none"/>
                <w:vertAlign w:val="baseline"/>
                <w:lang w:val="en-US" w:eastAsia="zh-CN" w:bidi="ar-SA"/>
              </w:rPr>
              <w:t>招标文件</w:t>
            </w:r>
            <w:r>
              <w:rPr>
                <w:rFonts w:hint="default" w:ascii="Times New Roman" w:hAnsi="Times New Roman" w:eastAsia="宋体" w:cs="Times New Roman"/>
                <w:color w:val="auto"/>
                <w:kern w:val="2"/>
                <w:sz w:val="24"/>
                <w:szCs w:val="20"/>
                <w:highlight w:val="none"/>
                <w:vertAlign w:val="baseline"/>
                <w:lang w:val="zh-CN" w:eastAsia="zh-CN" w:bidi="ar-SA"/>
              </w:rPr>
              <w:t>要求且最后报价最低的</w:t>
            </w:r>
            <w:r>
              <w:rPr>
                <w:rFonts w:hint="default" w:ascii="Times New Roman" w:hAnsi="Times New Roman" w:eastAsia="宋体" w:cs="Times New Roman"/>
                <w:color w:val="auto"/>
                <w:kern w:val="2"/>
                <w:sz w:val="24"/>
                <w:szCs w:val="20"/>
                <w:highlight w:val="none"/>
                <w:vertAlign w:val="baseline"/>
                <w:lang w:val="en-US" w:eastAsia="zh-CN" w:bidi="ar-SA"/>
              </w:rPr>
              <w:t>投标人的报价</w:t>
            </w:r>
            <w:r>
              <w:rPr>
                <w:rFonts w:hint="default" w:ascii="Times New Roman" w:hAnsi="Times New Roman" w:eastAsia="宋体" w:cs="Times New Roman"/>
                <w:color w:val="auto"/>
                <w:kern w:val="2"/>
                <w:sz w:val="24"/>
                <w:szCs w:val="20"/>
                <w:highlight w:val="none"/>
                <w:vertAlign w:val="baseline"/>
                <w:lang w:val="zh-CN" w:eastAsia="zh-CN" w:bidi="ar-SA"/>
              </w:rPr>
              <w:t>为基准价，其价格分为满分</w:t>
            </w:r>
            <w:r>
              <w:rPr>
                <w:rFonts w:hint="eastAsia" w:ascii="Times New Roman" w:hAnsi="Times New Roman" w:cs="Times New Roman"/>
                <w:color w:val="auto"/>
                <w:kern w:val="2"/>
                <w:sz w:val="24"/>
                <w:szCs w:val="20"/>
                <w:highlight w:val="none"/>
                <w:vertAlign w:val="baseline"/>
                <w:lang w:val="en-US" w:eastAsia="zh-CN" w:bidi="ar-SA"/>
              </w:rPr>
              <w:t>10</w:t>
            </w:r>
            <w:r>
              <w:rPr>
                <w:rFonts w:hint="default" w:ascii="Times New Roman" w:hAnsi="Times New Roman" w:eastAsia="宋体" w:cs="Times New Roman"/>
                <w:color w:val="auto"/>
                <w:kern w:val="2"/>
                <w:sz w:val="24"/>
                <w:szCs w:val="20"/>
                <w:highlight w:val="none"/>
                <w:vertAlign w:val="baseline"/>
                <w:lang w:val="zh-CN" w:eastAsia="zh-CN" w:bidi="ar-SA"/>
              </w:rPr>
              <w:t>分。其他</w:t>
            </w:r>
            <w:r>
              <w:rPr>
                <w:rFonts w:hint="default" w:ascii="Times New Roman" w:hAnsi="Times New Roman" w:eastAsia="宋体" w:cs="Times New Roman"/>
                <w:color w:val="auto"/>
                <w:kern w:val="2"/>
                <w:sz w:val="24"/>
                <w:szCs w:val="20"/>
                <w:highlight w:val="none"/>
                <w:vertAlign w:val="baseline"/>
                <w:lang w:val="en-US" w:eastAsia="zh-CN" w:bidi="ar-SA"/>
              </w:rPr>
              <w:t>投标人</w:t>
            </w:r>
            <w:r>
              <w:rPr>
                <w:rFonts w:hint="default" w:ascii="Times New Roman" w:hAnsi="Times New Roman" w:eastAsia="宋体" w:cs="Times New Roman"/>
                <w:color w:val="auto"/>
                <w:kern w:val="2"/>
                <w:sz w:val="24"/>
                <w:szCs w:val="20"/>
                <w:highlight w:val="none"/>
                <w:vertAlign w:val="baseline"/>
                <w:lang w:val="zh-CN" w:eastAsia="zh-CN" w:bidi="ar-SA"/>
              </w:rPr>
              <w:t>价格分统一按照下列公式计算：</w:t>
            </w:r>
            <w:r>
              <w:rPr>
                <w:rFonts w:hint="default" w:ascii="Times New Roman" w:hAnsi="Times New Roman" w:eastAsia="宋体" w:cs="Times New Roman"/>
                <w:color w:val="auto"/>
                <w:kern w:val="2"/>
                <w:sz w:val="24"/>
                <w:szCs w:val="20"/>
                <w:highlight w:val="none"/>
                <w:vertAlign w:val="baseline"/>
                <w:lang w:val="en-US" w:eastAsia="zh-CN" w:bidi="ar-SA"/>
              </w:rPr>
              <w:t>投标人</w:t>
            </w:r>
            <w:r>
              <w:rPr>
                <w:rFonts w:hint="default" w:ascii="Times New Roman" w:hAnsi="Times New Roman" w:eastAsia="宋体" w:cs="Times New Roman"/>
                <w:color w:val="auto"/>
                <w:kern w:val="2"/>
                <w:sz w:val="24"/>
                <w:szCs w:val="20"/>
                <w:highlight w:val="none"/>
                <w:vertAlign w:val="baseline"/>
                <w:lang w:val="zh-CN" w:eastAsia="zh-CN" w:bidi="ar-SA"/>
              </w:rPr>
              <w:t>报价得分＝（基准价/</w:t>
            </w:r>
            <w:r>
              <w:rPr>
                <w:rFonts w:hint="default" w:ascii="Times New Roman" w:hAnsi="Times New Roman" w:eastAsia="宋体" w:cs="Times New Roman"/>
                <w:color w:val="auto"/>
                <w:kern w:val="2"/>
                <w:sz w:val="24"/>
                <w:szCs w:val="20"/>
                <w:highlight w:val="none"/>
                <w:vertAlign w:val="baseline"/>
                <w:lang w:val="en-US" w:eastAsia="zh-CN" w:bidi="ar-SA"/>
              </w:rPr>
              <w:t>投标人</w:t>
            </w:r>
            <w:r>
              <w:rPr>
                <w:rFonts w:hint="default" w:ascii="Times New Roman" w:hAnsi="Times New Roman" w:eastAsia="宋体" w:cs="Times New Roman"/>
                <w:color w:val="auto"/>
                <w:kern w:val="2"/>
                <w:sz w:val="24"/>
                <w:szCs w:val="20"/>
                <w:highlight w:val="none"/>
                <w:vertAlign w:val="baseline"/>
                <w:lang w:val="zh-CN" w:eastAsia="zh-CN" w:bidi="ar-SA"/>
              </w:rPr>
              <w:t>报价）×1</w:t>
            </w:r>
            <w:r>
              <w:rPr>
                <w:rFonts w:hint="eastAsia" w:ascii="Times New Roman" w:hAnsi="Times New Roman" w:cs="Times New Roman"/>
                <w:color w:val="auto"/>
                <w:kern w:val="2"/>
                <w:sz w:val="24"/>
                <w:szCs w:val="20"/>
                <w:highlight w:val="none"/>
                <w:vertAlign w:val="baseline"/>
                <w:lang w:val="en-US" w:eastAsia="zh-CN" w:bidi="ar-SA"/>
              </w:rPr>
              <w:t>0</w:t>
            </w:r>
            <w:r>
              <w:rPr>
                <w:rFonts w:hint="default" w:ascii="Times New Roman" w:hAnsi="Times New Roman" w:eastAsia="宋体" w:cs="Times New Roman"/>
                <w:color w:val="auto"/>
                <w:kern w:val="2"/>
                <w:sz w:val="24"/>
                <w:szCs w:val="20"/>
                <w:highlight w:val="none"/>
                <w:vertAlign w:val="baseline"/>
                <w:lang w:val="zh-CN" w:eastAsia="zh-CN" w:bidi="ar-SA"/>
              </w:rPr>
              <w:t>％×100</w:t>
            </w:r>
          </w:p>
        </w:tc>
      </w:tr>
    </w:tbl>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outlineLvl w:val="1"/>
        <w:rPr>
          <w:rFonts w:hint="default" w:ascii="Times New Roman" w:hAnsi="Times New Roman" w:eastAsia="宋体" w:cs="Times New Roman"/>
          <w:color w:val="auto"/>
          <w:sz w:val="24"/>
          <w:highlight w:val="none"/>
        </w:rPr>
      </w:pPr>
    </w:p>
    <w:p>
      <w:pPr>
        <w:jc w:val="center"/>
        <w:rPr>
          <w:rFonts w:hint="default" w:ascii="Times New Roman" w:hAnsi="Times New Roman" w:eastAsia="黑体" w:cs="Times New Roman"/>
          <w:b w:val="0"/>
          <w:bCs/>
          <w:color w:val="auto"/>
          <w:highlight w:val="none"/>
          <w:lang w:val="en-US"/>
        </w:rPr>
      </w:pPr>
      <w:bookmarkStart w:id="42" w:name="_Toc66363490"/>
      <w:r>
        <w:rPr>
          <w:rFonts w:hint="default" w:ascii="Times New Roman" w:hAnsi="Times New Roman" w:eastAsia="宋体" w:cs="Times New Roman"/>
          <w:b/>
          <w:bCs w:val="0"/>
          <w:color w:val="auto"/>
          <w:kern w:val="2"/>
          <w:sz w:val="28"/>
          <w:szCs w:val="20"/>
          <w:highlight w:val="none"/>
          <w:lang w:val="en-US" w:eastAsia="zh-CN" w:bidi="ar-SA"/>
        </w:rPr>
        <w:t>第四章  合同条款及格式</w:t>
      </w:r>
      <w:bookmarkEnd w:id="42"/>
    </w:p>
    <w:p>
      <w:pPr>
        <w:spacing w:line="360" w:lineRule="auto"/>
        <w:rPr>
          <w:rFonts w:hint="default" w:ascii="Times New Roman" w:hAnsi="Times New Roman" w:eastAsia="宋体" w:cs="Times New Roman"/>
          <w:color w:val="auto"/>
          <w:sz w:val="21"/>
          <w:szCs w:val="21"/>
          <w:highlight w:val="none"/>
          <w:lang w:val="en-US" w:eastAsia="zh-CN" w:bidi="ar"/>
        </w:rPr>
        <w:sectPr>
          <w:footerReference r:id="rId7" w:type="default"/>
          <w:pgSz w:w="11906" w:h="16838"/>
          <w:pgMar w:top="2098" w:right="1474" w:bottom="1701" w:left="1587" w:header="720" w:footer="998" w:gutter="0"/>
          <w:pgNumType w:fmt="decimal"/>
          <w:cols w:space="720" w:num="1"/>
          <w:docGrid w:type="lines" w:linePitch="312" w:charSpace="0"/>
        </w:sectPr>
      </w:pP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jc w:val="center"/>
        <w:outlineLvl w:val="0"/>
        <w:rPr>
          <w:rFonts w:hint="default" w:ascii="Times New Roman" w:hAnsi="Times New Roman" w:cs="Times New Roman"/>
          <w:b/>
          <w:bCs/>
          <w:color w:val="auto"/>
          <w:kern w:val="44"/>
          <w:szCs w:val="21"/>
          <w:highlight w:val="none"/>
          <w:lang w:val="zh-CN" w:eastAsia="zh-CN"/>
        </w:rPr>
      </w:pPr>
      <w:bookmarkStart w:id="43" w:name="_Toc54862164"/>
      <w:bookmarkStart w:id="44" w:name="_Toc66363491"/>
      <w:r>
        <w:rPr>
          <w:rFonts w:hint="default" w:ascii="Times New Roman" w:hAnsi="Times New Roman" w:eastAsia="宋体" w:cs="Times New Roman"/>
          <w:b/>
          <w:bCs/>
          <w:color w:val="auto"/>
          <w:kern w:val="44"/>
          <w:sz w:val="21"/>
          <w:szCs w:val="21"/>
          <w:highlight w:val="none"/>
          <w:lang w:val="zh-CN" w:eastAsia="zh-CN" w:bidi="ar"/>
        </w:rPr>
        <w:t>第一部分 合同协议书</w:t>
      </w:r>
      <w:bookmarkEnd w:id="43"/>
      <w:bookmarkEnd w:id="44"/>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u w:val="single"/>
          <w:lang w:val="en-US"/>
        </w:rPr>
      </w:pPr>
      <w:r>
        <w:rPr>
          <w:rFonts w:hint="default" w:ascii="Times New Roman" w:hAnsi="Times New Roman" w:eastAsia="宋体" w:cs="Times New Roman"/>
          <w:color w:val="auto"/>
          <w:kern w:val="0"/>
          <w:sz w:val="21"/>
          <w:szCs w:val="21"/>
          <w:highlight w:val="none"/>
          <w:lang w:val="en-US" w:eastAsia="zh-CN" w:bidi="ar"/>
        </w:rPr>
        <w:t>发包人（全称）：</w:t>
      </w:r>
      <w:r>
        <w:rPr>
          <w:rFonts w:hint="default" w:ascii="Times New Roman" w:hAnsi="Times New Roman" w:eastAsia="宋体" w:cs="Times New Roman"/>
          <w:color w:val="auto"/>
          <w:kern w:val="0"/>
          <w:sz w:val="21"/>
          <w:szCs w:val="21"/>
          <w:highlight w:val="none"/>
          <w:u w:val="single"/>
          <w:lang w:val="en-US" w:eastAsia="zh-CN" w:bidi="ar"/>
        </w:rPr>
        <w:t xml:space="preserve"> 合肥</w:t>
      </w:r>
      <w:r>
        <w:rPr>
          <w:rFonts w:hint="eastAsia" w:ascii="Times New Roman" w:hAnsi="Times New Roman" w:cs="Times New Roman"/>
          <w:color w:val="auto"/>
          <w:kern w:val="0"/>
          <w:sz w:val="21"/>
          <w:szCs w:val="21"/>
          <w:highlight w:val="none"/>
          <w:u w:val="single"/>
          <w:lang w:val="en-US" w:eastAsia="zh-CN" w:bidi="ar"/>
        </w:rPr>
        <w:t>九狮文化传媒</w:t>
      </w:r>
      <w:r>
        <w:rPr>
          <w:rFonts w:hint="default" w:ascii="Times New Roman" w:hAnsi="Times New Roman" w:eastAsia="宋体" w:cs="Times New Roman"/>
          <w:color w:val="auto"/>
          <w:kern w:val="0"/>
          <w:sz w:val="21"/>
          <w:szCs w:val="21"/>
          <w:highlight w:val="none"/>
          <w:u w:val="single"/>
          <w:lang w:val="en-US" w:eastAsia="zh-CN" w:bidi="ar"/>
        </w:rPr>
        <w:t>有限公司</w:t>
      </w:r>
      <w:r>
        <w:rPr>
          <w:rFonts w:hint="eastAsia" w:ascii="Times New Roman" w:hAnsi="Times New Roman"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承包人（全称）：</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根据《中华人民共和国民法典》、《中华人民共和国建筑法》及有关法律规定，遵循平等、自愿、公平和诚实信用的原则，双方就</w:t>
      </w:r>
      <w:r>
        <w:rPr>
          <w:rFonts w:hint="default" w:ascii="Times New Roman" w:hAnsi="Times New Roman" w:eastAsia="宋体" w:cs="Times New Roman"/>
          <w:color w:val="auto"/>
          <w:kern w:val="0"/>
          <w:sz w:val="21"/>
          <w:szCs w:val="21"/>
          <w:highlight w:val="none"/>
          <w:u w:val="single"/>
          <w:lang w:val="en-US" w:eastAsia="zh-CN" w:bidi="ar"/>
        </w:rPr>
        <w:t xml:space="preserve"> 童享美学堂</w:t>
      </w:r>
      <w:r>
        <w:rPr>
          <w:rFonts w:hint="eastAsia" w:ascii="Times New Roman" w:hAnsi="Times New Roman" w:cs="Times New Roman"/>
          <w:color w:val="auto"/>
          <w:kern w:val="0"/>
          <w:sz w:val="21"/>
          <w:szCs w:val="21"/>
          <w:highlight w:val="none"/>
          <w:u w:val="single"/>
          <w:lang w:val="en-US" w:eastAsia="zh-CN" w:bidi="ar"/>
        </w:rPr>
        <w:t>安百苑</w:t>
      </w:r>
      <w:r>
        <w:rPr>
          <w:rFonts w:hint="default" w:ascii="Times New Roman" w:hAnsi="Times New Roman" w:eastAsia="宋体" w:cs="Times New Roman"/>
          <w:color w:val="auto"/>
          <w:kern w:val="0"/>
          <w:sz w:val="21"/>
          <w:szCs w:val="21"/>
          <w:highlight w:val="none"/>
          <w:u w:val="single"/>
          <w:lang w:val="en-US" w:eastAsia="zh-CN" w:bidi="ar"/>
        </w:rPr>
        <w:t xml:space="preserve">校区装修设计施工一体化 </w:t>
      </w:r>
      <w:r>
        <w:rPr>
          <w:rFonts w:hint="default" w:ascii="Times New Roman" w:hAnsi="Times New Roman" w:eastAsia="宋体" w:cs="Times New Roman"/>
          <w:color w:val="auto"/>
          <w:kern w:val="0"/>
          <w:sz w:val="21"/>
          <w:szCs w:val="21"/>
          <w:highlight w:val="none"/>
          <w:lang w:val="en-US" w:eastAsia="zh-CN" w:bidi="ar"/>
        </w:rPr>
        <w:t>项目的承包及有关事项协商一致，共同达成如下协议：</w:t>
      </w:r>
    </w:p>
    <w:p>
      <w:pPr>
        <w:keepNext w:val="0"/>
        <w:keepLines w:val="0"/>
        <w:pageBreakBefore w:val="0"/>
        <w:widowControl/>
        <w:suppressLineNumbers w:val="0"/>
        <w:tabs>
          <w:tab w:val="left" w:pos="567"/>
        </w:tabs>
        <w:overflowPunct/>
        <w:autoSpaceDE/>
        <w:autoSpaceDN/>
        <w:bidi w:val="0"/>
        <w:adjustRightInd w:val="0"/>
        <w:snapToGrid w:val="0"/>
        <w:spacing w:before="0" w:beforeAutospacing="0" w:afterAutospacing="0" w:line="360" w:lineRule="auto"/>
        <w:ind w:left="0" w:leftChars="0" w:right="0"/>
        <w:jc w:val="left"/>
        <w:outlineLvl w:val="1"/>
        <w:rPr>
          <w:rFonts w:hint="default" w:ascii="Times New Roman" w:hAnsi="Times New Roman" w:cs="Times New Roman"/>
          <w:bCs/>
          <w:color w:val="auto"/>
          <w:kern w:val="0"/>
          <w:szCs w:val="21"/>
          <w:highlight w:val="none"/>
          <w:lang w:val="en-US"/>
        </w:rPr>
      </w:pPr>
      <w:bookmarkStart w:id="45" w:name="_Toc54862165"/>
      <w:bookmarkStart w:id="46" w:name="_Toc66363492"/>
      <w:r>
        <w:rPr>
          <w:rFonts w:hint="default" w:ascii="Times New Roman" w:hAnsi="Times New Roman" w:eastAsia="宋体" w:cs="Times New Roman"/>
          <w:bCs/>
          <w:color w:val="auto"/>
          <w:kern w:val="0"/>
          <w:sz w:val="21"/>
          <w:szCs w:val="21"/>
          <w:highlight w:val="none"/>
          <w:lang w:val="en-US" w:eastAsia="zh-CN" w:bidi="ar"/>
        </w:rPr>
        <w:t>一、工程概况</w:t>
      </w:r>
      <w:bookmarkEnd w:id="45"/>
      <w:bookmarkEnd w:id="46"/>
    </w:p>
    <w:p>
      <w:pPr>
        <w:keepNext w:val="0"/>
        <w:keepLines w:val="0"/>
        <w:pageBreakBefore w:val="0"/>
        <w:widowControl/>
        <w:suppressLineNumbers w:val="0"/>
        <w:wordWrap w:val="0"/>
        <w:overflowPunct/>
        <w:topLine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 工程名称：</w:t>
      </w:r>
      <w:r>
        <w:rPr>
          <w:rFonts w:hint="default" w:ascii="Times New Roman" w:hAnsi="Times New Roman" w:eastAsia="宋体" w:cs="Times New Roman"/>
          <w:color w:val="auto"/>
          <w:kern w:val="0"/>
          <w:sz w:val="21"/>
          <w:szCs w:val="21"/>
          <w:highlight w:val="none"/>
          <w:u w:val="single"/>
          <w:lang w:val="en-US" w:eastAsia="zh-CN" w:bidi="ar"/>
        </w:rPr>
        <w:t xml:space="preserve"> 童享美学堂</w:t>
      </w:r>
      <w:r>
        <w:rPr>
          <w:rFonts w:hint="eastAsia" w:ascii="Times New Roman" w:hAnsi="Times New Roman" w:cs="Times New Roman"/>
          <w:color w:val="auto"/>
          <w:kern w:val="0"/>
          <w:sz w:val="21"/>
          <w:szCs w:val="21"/>
          <w:highlight w:val="none"/>
          <w:u w:val="single"/>
          <w:lang w:val="en-US" w:eastAsia="zh-CN" w:bidi="ar"/>
        </w:rPr>
        <w:t>安百苑</w:t>
      </w:r>
      <w:r>
        <w:rPr>
          <w:rFonts w:hint="default" w:ascii="Times New Roman" w:hAnsi="Times New Roman" w:eastAsia="宋体" w:cs="Times New Roman"/>
          <w:color w:val="auto"/>
          <w:kern w:val="0"/>
          <w:sz w:val="21"/>
          <w:szCs w:val="21"/>
          <w:highlight w:val="none"/>
          <w:u w:val="single"/>
          <w:lang w:val="en-US" w:eastAsia="zh-CN" w:bidi="ar"/>
        </w:rPr>
        <w:t>校区装修设计施工一体化</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wordWrap w:val="0"/>
        <w:overflowPunct/>
        <w:topLine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 工程地点：</w:t>
      </w:r>
      <w:r>
        <w:rPr>
          <w:rFonts w:hint="default" w:ascii="Times New Roman" w:hAnsi="Times New Roman" w:eastAsia="宋体" w:cs="Times New Roman"/>
          <w:color w:val="auto"/>
          <w:kern w:val="0"/>
          <w:sz w:val="21"/>
          <w:szCs w:val="21"/>
          <w:highlight w:val="none"/>
          <w:u w:val="single"/>
          <w:lang w:val="en-US" w:eastAsia="zh-CN" w:bidi="ar"/>
        </w:rPr>
        <w:t>合肥市包河区</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wordWrap w:val="0"/>
        <w:overflowPunct/>
        <w:topLine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 工程审批、核准或备案文号：</w:t>
      </w:r>
      <w:r>
        <w:rPr>
          <w:rFonts w:hint="default" w:ascii="Times New Roman" w:hAnsi="Times New Roman" w:eastAsia="宋体" w:cs="Times New Roman"/>
          <w:color w:val="auto"/>
          <w:kern w:val="0"/>
          <w:sz w:val="21"/>
          <w:szCs w:val="21"/>
          <w:highlight w:val="none"/>
          <w:u w:val="single"/>
          <w:lang w:val="en-US" w:eastAsia="zh-CN" w:bidi="ar"/>
        </w:rPr>
        <w:t>无</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wordWrap w:val="0"/>
        <w:overflowPunct/>
        <w:topLine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 资金来源：</w:t>
      </w:r>
      <w:r>
        <w:rPr>
          <w:rFonts w:hint="default" w:ascii="Times New Roman" w:hAnsi="Times New Roman" w:eastAsia="宋体" w:cs="Times New Roman"/>
          <w:color w:val="auto"/>
          <w:kern w:val="0"/>
          <w:sz w:val="21"/>
          <w:szCs w:val="21"/>
          <w:highlight w:val="none"/>
          <w:u w:val="single"/>
          <w:lang w:val="en-US" w:eastAsia="zh-CN" w:bidi="ar"/>
        </w:rPr>
        <w:t>自筹资金</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wordWrap w:val="0"/>
        <w:overflowPunct/>
        <w:topLine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 工程内容及规模：</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wordWrap w:val="0"/>
        <w:overflowPunct/>
        <w:topLine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 工程承包范围：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567"/>
        </w:tabs>
        <w:overflowPunct/>
        <w:autoSpaceDE/>
        <w:autoSpaceDN/>
        <w:bidi w:val="0"/>
        <w:adjustRightInd w:val="0"/>
        <w:snapToGrid w:val="0"/>
        <w:spacing w:before="0" w:beforeAutospacing="0" w:afterAutospacing="0" w:line="360" w:lineRule="auto"/>
        <w:ind w:left="0" w:leftChars="0" w:right="0"/>
        <w:jc w:val="left"/>
        <w:outlineLvl w:val="1"/>
        <w:rPr>
          <w:rFonts w:hint="default" w:ascii="Times New Roman" w:hAnsi="Times New Roman" w:cs="Times New Roman"/>
          <w:bCs/>
          <w:color w:val="auto"/>
          <w:kern w:val="0"/>
          <w:szCs w:val="21"/>
          <w:highlight w:val="none"/>
          <w:lang w:val="en-US"/>
        </w:rPr>
      </w:pPr>
      <w:bookmarkStart w:id="47" w:name="_Toc54862166"/>
      <w:bookmarkStart w:id="48" w:name="_Toc66363493"/>
      <w:r>
        <w:rPr>
          <w:rFonts w:hint="default" w:ascii="Times New Roman" w:hAnsi="Times New Roman" w:eastAsia="宋体" w:cs="Times New Roman"/>
          <w:bCs/>
          <w:color w:val="auto"/>
          <w:kern w:val="0"/>
          <w:sz w:val="21"/>
          <w:szCs w:val="21"/>
          <w:highlight w:val="none"/>
          <w:lang w:val="en-US" w:eastAsia="zh-CN" w:bidi="ar"/>
        </w:rPr>
        <w:t>二、合同工期</w:t>
      </w:r>
      <w:bookmarkEnd w:id="47"/>
      <w:bookmarkEnd w:id="48"/>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2" w:firstLineChars="200"/>
        <w:jc w:val="both"/>
        <w:rPr>
          <w:rFonts w:hint="default" w:ascii="Times New Roman" w:hAnsi="Times New Roman" w:cs="Times New Roman"/>
          <w:b/>
          <w:bCs/>
          <w:color w:val="auto"/>
          <w:kern w:val="0"/>
          <w:szCs w:val="21"/>
          <w:highlight w:val="none"/>
          <w:lang w:val="en-US"/>
        </w:rPr>
      </w:pPr>
      <w:r>
        <w:rPr>
          <w:rFonts w:hint="default" w:ascii="Times New Roman" w:hAnsi="Times New Roman" w:eastAsia="宋体" w:cs="Times New Roman"/>
          <w:b/>
          <w:bCs/>
          <w:color w:val="auto"/>
          <w:kern w:val="0"/>
          <w:sz w:val="21"/>
          <w:szCs w:val="21"/>
          <w:highlight w:val="none"/>
          <w:lang w:val="en-US" w:eastAsia="zh-CN" w:bidi="ar"/>
        </w:rPr>
        <w:t>计划开始工作日期：</w:t>
      </w:r>
      <w:r>
        <w:rPr>
          <w:rFonts w:hint="eastAsia" w:ascii="Times New Roman" w:hAnsi="Times New Roman" w:cs="Times New Roman"/>
          <w:b/>
          <w:bCs/>
          <w:color w:val="auto"/>
          <w:kern w:val="0"/>
          <w:sz w:val="21"/>
          <w:szCs w:val="21"/>
          <w:highlight w:val="none"/>
          <w:u w:val="single"/>
          <w:lang w:val="en-US" w:eastAsia="zh-CN" w:bidi="ar"/>
        </w:rPr>
        <w:t xml:space="preserve">     </w:t>
      </w:r>
      <w:r>
        <w:rPr>
          <w:rFonts w:hint="default" w:ascii="Times New Roman" w:hAnsi="Times New Roman" w:eastAsia="宋体" w:cs="Times New Roman"/>
          <w:b/>
          <w:bCs/>
          <w:color w:val="auto"/>
          <w:kern w:val="0"/>
          <w:sz w:val="21"/>
          <w:szCs w:val="21"/>
          <w:highlight w:val="none"/>
          <w:lang w:val="en-US" w:eastAsia="zh-CN" w:bidi="ar"/>
        </w:rPr>
        <w:t>年</w:t>
      </w:r>
      <w:r>
        <w:rPr>
          <w:rFonts w:hint="eastAsia" w:ascii="Times New Roman" w:hAnsi="Times New Roman" w:cs="Times New Roman"/>
          <w:b/>
          <w:bCs/>
          <w:color w:val="auto"/>
          <w:kern w:val="0"/>
          <w:sz w:val="21"/>
          <w:szCs w:val="21"/>
          <w:highlight w:val="none"/>
          <w:u w:val="single"/>
          <w:lang w:val="en-US" w:eastAsia="zh-CN" w:bidi="ar"/>
        </w:rPr>
        <w:t xml:space="preserve">    </w:t>
      </w:r>
      <w:r>
        <w:rPr>
          <w:rFonts w:hint="default" w:ascii="Times New Roman" w:hAnsi="Times New Roman" w:eastAsia="宋体" w:cs="Times New Roman"/>
          <w:b/>
          <w:bCs/>
          <w:color w:val="auto"/>
          <w:kern w:val="0"/>
          <w:sz w:val="21"/>
          <w:szCs w:val="21"/>
          <w:highlight w:val="none"/>
          <w:lang w:val="en-US" w:eastAsia="zh-CN" w:bidi="ar"/>
        </w:rPr>
        <w:t>月</w:t>
      </w:r>
      <w:r>
        <w:rPr>
          <w:rFonts w:hint="eastAsia" w:ascii="Times New Roman" w:hAnsi="Times New Roman" w:cs="Times New Roman"/>
          <w:b/>
          <w:bCs/>
          <w:color w:val="auto"/>
          <w:kern w:val="0"/>
          <w:sz w:val="21"/>
          <w:szCs w:val="21"/>
          <w:highlight w:val="none"/>
          <w:u w:val="single"/>
          <w:lang w:val="en-US" w:eastAsia="zh-CN" w:bidi="ar"/>
        </w:rPr>
        <w:t xml:space="preserve">  </w:t>
      </w:r>
      <w:r>
        <w:rPr>
          <w:rFonts w:hint="default" w:ascii="Times New Roman" w:hAnsi="Times New Roman" w:eastAsia="宋体" w:cs="Times New Roman"/>
          <w:b/>
          <w:bCs/>
          <w:color w:val="auto"/>
          <w:kern w:val="0"/>
          <w:sz w:val="21"/>
          <w:szCs w:val="21"/>
          <w:highlight w:val="none"/>
          <w:lang w:val="en-US" w:eastAsia="zh-CN" w:bidi="ar"/>
        </w:rPr>
        <w:t>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2" w:firstLineChars="200"/>
        <w:jc w:val="both"/>
        <w:rPr>
          <w:rFonts w:hint="default" w:ascii="Times New Roman" w:hAnsi="Times New Roman" w:cs="Times New Roman"/>
          <w:b/>
          <w:bCs/>
          <w:color w:val="auto"/>
          <w:kern w:val="0"/>
          <w:szCs w:val="21"/>
          <w:highlight w:val="none"/>
          <w:lang w:val="en-US"/>
        </w:rPr>
      </w:pPr>
      <w:r>
        <w:rPr>
          <w:rFonts w:hint="default" w:ascii="Times New Roman" w:hAnsi="Times New Roman" w:eastAsia="宋体" w:cs="Times New Roman"/>
          <w:b/>
          <w:bCs/>
          <w:color w:val="auto"/>
          <w:kern w:val="0"/>
          <w:sz w:val="21"/>
          <w:szCs w:val="21"/>
          <w:highlight w:val="none"/>
          <w:lang w:val="en-US" w:eastAsia="zh-CN" w:bidi="ar"/>
        </w:rPr>
        <w:t>计划开始现场施工日期：</w:t>
      </w:r>
      <w:r>
        <w:rPr>
          <w:rFonts w:hint="eastAsia" w:ascii="Times New Roman" w:hAnsi="Times New Roman" w:cs="Times New Roman"/>
          <w:b/>
          <w:bCs/>
          <w:color w:val="auto"/>
          <w:kern w:val="0"/>
          <w:sz w:val="21"/>
          <w:szCs w:val="21"/>
          <w:highlight w:val="none"/>
          <w:u w:val="single"/>
          <w:lang w:val="en-US" w:eastAsia="zh-CN" w:bidi="ar"/>
        </w:rPr>
        <w:t xml:space="preserve">      </w:t>
      </w:r>
      <w:r>
        <w:rPr>
          <w:rFonts w:hint="default" w:ascii="Times New Roman" w:hAnsi="Times New Roman" w:eastAsia="宋体" w:cs="Times New Roman"/>
          <w:b/>
          <w:bCs/>
          <w:color w:val="auto"/>
          <w:kern w:val="0"/>
          <w:sz w:val="21"/>
          <w:szCs w:val="21"/>
          <w:highlight w:val="none"/>
          <w:lang w:val="en-US" w:eastAsia="zh-CN" w:bidi="ar"/>
        </w:rPr>
        <w:t>年</w:t>
      </w:r>
      <w:r>
        <w:rPr>
          <w:rFonts w:hint="eastAsia" w:ascii="Times New Roman" w:hAnsi="Times New Roman" w:cs="Times New Roman"/>
          <w:b/>
          <w:bCs/>
          <w:color w:val="auto"/>
          <w:kern w:val="0"/>
          <w:sz w:val="21"/>
          <w:szCs w:val="21"/>
          <w:highlight w:val="none"/>
          <w:u w:val="single"/>
          <w:lang w:val="en-US" w:eastAsia="zh-CN" w:bidi="ar"/>
        </w:rPr>
        <w:t xml:space="preserve">   </w:t>
      </w:r>
      <w:r>
        <w:rPr>
          <w:rFonts w:hint="default" w:ascii="Times New Roman" w:hAnsi="Times New Roman" w:eastAsia="宋体" w:cs="Times New Roman"/>
          <w:b/>
          <w:bCs/>
          <w:color w:val="auto"/>
          <w:kern w:val="0"/>
          <w:sz w:val="21"/>
          <w:szCs w:val="21"/>
          <w:highlight w:val="none"/>
          <w:lang w:val="en-US" w:eastAsia="zh-CN" w:bidi="ar"/>
        </w:rPr>
        <w:t>月</w:t>
      </w:r>
      <w:r>
        <w:rPr>
          <w:rFonts w:hint="eastAsia" w:ascii="Times New Roman" w:hAnsi="Times New Roman" w:cs="Times New Roman"/>
          <w:b/>
          <w:bCs/>
          <w:color w:val="auto"/>
          <w:kern w:val="0"/>
          <w:sz w:val="21"/>
          <w:szCs w:val="21"/>
          <w:highlight w:val="none"/>
          <w:u w:val="single"/>
          <w:lang w:val="en-US" w:eastAsia="zh-CN" w:bidi="ar"/>
        </w:rPr>
        <w:t xml:space="preserve">   </w:t>
      </w:r>
      <w:r>
        <w:rPr>
          <w:rFonts w:hint="default" w:ascii="Times New Roman" w:hAnsi="Times New Roman" w:eastAsia="宋体" w:cs="Times New Roman"/>
          <w:b/>
          <w:bCs/>
          <w:color w:val="auto"/>
          <w:kern w:val="0"/>
          <w:sz w:val="21"/>
          <w:szCs w:val="21"/>
          <w:highlight w:val="none"/>
          <w:lang w:val="en-US" w:eastAsia="zh-CN" w:bidi="ar"/>
        </w:rPr>
        <w:t>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2" w:firstLineChars="200"/>
        <w:jc w:val="both"/>
        <w:rPr>
          <w:rFonts w:hint="default" w:ascii="Times New Roman" w:hAnsi="Times New Roman" w:cs="Times New Roman"/>
          <w:b/>
          <w:bCs/>
          <w:color w:val="auto"/>
          <w:kern w:val="0"/>
          <w:szCs w:val="21"/>
          <w:highlight w:val="none"/>
          <w:lang w:val="en-US"/>
        </w:rPr>
      </w:pPr>
      <w:r>
        <w:rPr>
          <w:rFonts w:hint="default" w:ascii="Times New Roman" w:hAnsi="Times New Roman" w:eastAsia="宋体" w:cs="Times New Roman"/>
          <w:b/>
          <w:bCs/>
          <w:color w:val="auto"/>
          <w:kern w:val="0"/>
          <w:sz w:val="21"/>
          <w:szCs w:val="21"/>
          <w:highlight w:val="none"/>
          <w:lang w:val="en-US" w:eastAsia="zh-CN" w:bidi="ar"/>
        </w:rPr>
        <w:t>计划竣工日期：</w:t>
      </w:r>
      <w:r>
        <w:rPr>
          <w:rFonts w:hint="eastAsia" w:ascii="Times New Roman" w:hAnsi="Times New Roman" w:cs="Times New Roman"/>
          <w:b/>
          <w:bCs/>
          <w:color w:val="auto"/>
          <w:kern w:val="0"/>
          <w:sz w:val="21"/>
          <w:szCs w:val="21"/>
          <w:highlight w:val="none"/>
          <w:u w:val="single"/>
          <w:lang w:val="en-US" w:eastAsia="zh-CN" w:bidi="ar"/>
        </w:rPr>
        <w:t xml:space="preserve">   </w:t>
      </w:r>
      <w:r>
        <w:rPr>
          <w:rFonts w:hint="default" w:ascii="Times New Roman" w:hAnsi="Times New Roman" w:eastAsia="宋体" w:cs="Times New Roman"/>
          <w:b/>
          <w:bCs/>
          <w:color w:val="auto"/>
          <w:kern w:val="0"/>
          <w:sz w:val="21"/>
          <w:szCs w:val="21"/>
          <w:highlight w:val="none"/>
          <w:lang w:val="en-US" w:eastAsia="zh-CN" w:bidi="ar"/>
        </w:rPr>
        <w:t>年</w:t>
      </w:r>
      <w:r>
        <w:rPr>
          <w:rFonts w:hint="eastAsia" w:ascii="Times New Roman" w:hAnsi="Times New Roman" w:cs="Times New Roman"/>
          <w:b/>
          <w:bCs/>
          <w:color w:val="auto"/>
          <w:kern w:val="0"/>
          <w:sz w:val="21"/>
          <w:szCs w:val="21"/>
          <w:highlight w:val="none"/>
          <w:u w:val="single"/>
          <w:lang w:val="en-US" w:eastAsia="zh-CN" w:bidi="ar"/>
        </w:rPr>
        <w:t xml:space="preserve">   </w:t>
      </w:r>
      <w:r>
        <w:rPr>
          <w:rFonts w:hint="default" w:ascii="Times New Roman" w:hAnsi="Times New Roman" w:eastAsia="宋体" w:cs="Times New Roman"/>
          <w:b/>
          <w:bCs/>
          <w:color w:val="auto"/>
          <w:kern w:val="0"/>
          <w:sz w:val="21"/>
          <w:szCs w:val="21"/>
          <w:highlight w:val="none"/>
          <w:lang w:val="en-US" w:eastAsia="zh-CN" w:bidi="ar"/>
        </w:rPr>
        <w:t>月</w:t>
      </w:r>
      <w:r>
        <w:rPr>
          <w:rFonts w:hint="eastAsia" w:ascii="Times New Roman" w:hAnsi="Times New Roman" w:cs="Times New Roman"/>
          <w:b/>
          <w:bCs/>
          <w:color w:val="auto"/>
          <w:kern w:val="0"/>
          <w:sz w:val="21"/>
          <w:szCs w:val="21"/>
          <w:highlight w:val="none"/>
          <w:u w:val="single"/>
          <w:lang w:val="en-US" w:eastAsia="zh-CN" w:bidi="ar"/>
        </w:rPr>
        <w:t xml:space="preserve">   </w:t>
      </w:r>
      <w:r>
        <w:rPr>
          <w:rFonts w:hint="default" w:ascii="Times New Roman" w:hAnsi="Times New Roman" w:eastAsia="宋体" w:cs="Times New Roman"/>
          <w:b/>
          <w:bCs/>
          <w:color w:val="auto"/>
          <w:kern w:val="0"/>
          <w:sz w:val="21"/>
          <w:szCs w:val="21"/>
          <w:highlight w:val="none"/>
          <w:lang w:val="en-US" w:eastAsia="zh-CN" w:bidi="ar"/>
        </w:rPr>
        <w:t>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2"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b/>
          <w:bCs/>
          <w:color w:val="auto"/>
          <w:kern w:val="0"/>
          <w:sz w:val="21"/>
          <w:szCs w:val="21"/>
          <w:highlight w:val="none"/>
          <w:lang w:val="en-US" w:eastAsia="zh-CN" w:bidi="ar"/>
        </w:rPr>
        <w:t>工期总日历天数：</w:t>
      </w:r>
      <w:r>
        <w:rPr>
          <w:rFonts w:hint="eastAsia" w:ascii="Times New Roman" w:hAnsi="Times New Roman" w:cs="Times New Roman"/>
          <w:b/>
          <w:bCs/>
          <w:color w:val="auto"/>
          <w:kern w:val="0"/>
          <w:sz w:val="21"/>
          <w:szCs w:val="21"/>
          <w:highlight w:val="none"/>
          <w:u w:val="single"/>
          <w:lang w:val="en-US" w:eastAsia="zh-CN" w:bidi="ar"/>
        </w:rPr>
        <w:t xml:space="preserve">    </w:t>
      </w:r>
      <w:r>
        <w:rPr>
          <w:rFonts w:hint="default" w:ascii="Times New Roman" w:hAnsi="Times New Roman" w:eastAsia="宋体" w:cs="Times New Roman"/>
          <w:b/>
          <w:bCs/>
          <w:color w:val="auto"/>
          <w:kern w:val="0"/>
          <w:sz w:val="21"/>
          <w:szCs w:val="21"/>
          <w:highlight w:val="none"/>
          <w:lang w:val="en-US" w:eastAsia="zh-CN" w:bidi="ar"/>
        </w:rPr>
        <w:t>天，具体开工日期以工程开工令为准。</w:t>
      </w:r>
    </w:p>
    <w:p>
      <w:pPr>
        <w:keepNext w:val="0"/>
        <w:keepLines w:val="0"/>
        <w:pageBreakBefore w:val="0"/>
        <w:widowControl/>
        <w:suppressLineNumbers w:val="0"/>
        <w:tabs>
          <w:tab w:val="left" w:pos="567"/>
        </w:tabs>
        <w:overflowPunct/>
        <w:autoSpaceDE/>
        <w:autoSpaceDN/>
        <w:bidi w:val="0"/>
        <w:adjustRightInd w:val="0"/>
        <w:snapToGrid w:val="0"/>
        <w:spacing w:before="0" w:beforeAutospacing="0" w:afterAutospacing="0" w:line="360" w:lineRule="auto"/>
        <w:ind w:left="0" w:leftChars="0" w:right="0"/>
        <w:jc w:val="left"/>
        <w:outlineLvl w:val="1"/>
        <w:rPr>
          <w:rFonts w:hint="default" w:ascii="Times New Roman" w:hAnsi="Times New Roman" w:cs="Times New Roman"/>
          <w:bCs/>
          <w:color w:val="auto"/>
          <w:kern w:val="0"/>
          <w:szCs w:val="21"/>
          <w:highlight w:val="none"/>
          <w:lang w:val="en-US"/>
        </w:rPr>
      </w:pPr>
      <w:bookmarkStart w:id="49" w:name="_Toc66363494"/>
      <w:bookmarkStart w:id="50" w:name="_Toc54862167"/>
      <w:r>
        <w:rPr>
          <w:rFonts w:hint="default" w:ascii="Times New Roman" w:hAnsi="Times New Roman" w:eastAsia="宋体" w:cs="Times New Roman"/>
          <w:bCs/>
          <w:color w:val="auto"/>
          <w:kern w:val="0"/>
          <w:sz w:val="21"/>
          <w:szCs w:val="21"/>
          <w:highlight w:val="none"/>
          <w:lang w:val="en-US" w:eastAsia="zh-CN" w:bidi="ar"/>
        </w:rPr>
        <w:t>三、质量标准</w:t>
      </w:r>
      <w:bookmarkEnd w:id="49"/>
      <w:bookmarkEnd w:id="50"/>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工程质量标准：</w:t>
      </w:r>
      <w:r>
        <w:rPr>
          <w:rFonts w:hint="default" w:ascii="Times New Roman" w:hAnsi="Times New Roman" w:cs="Times New Roman"/>
          <w:color w:val="auto"/>
          <w:kern w:val="0"/>
          <w:sz w:val="21"/>
          <w:szCs w:val="21"/>
          <w:highlight w:val="none"/>
          <w:u w:val="single"/>
          <w:lang w:val="en-US" w:eastAsia="zh-CN" w:bidi="ar"/>
        </w:rPr>
        <w:t>合格</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567"/>
        </w:tabs>
        <w:overflowPunct/>
        <w:autoSpaceDE/>
        <w:autoSpaceDN/>
        <w:bidi w:val="0"/>
        <w:adjustRightInd w:val="0"/>
        <w:snapToGrid w:val="0"/>
        <w:spacing w:before="0" w:beforeAutospacing="0" w:afterAutospacing="0" w:line="360" w:lineRule="auto"/>
        <w:ind w:left="0" w:leftChars="0" w:right="0"/>
        <w:jc w:val="left"/>
        <w:outlineLvl w:val="1"/>
        <w:rPr>
          <w:rFonts w:hint="default" w:ascii="Times New Roman" w:hAnsi="Times New Roman" w:cs="Times New Roman"/>
          <w:bCs/>
          <w:color w:val="auto"/>
          <w:kern w:val="0"/>
          <w:szCs w:val="21"/>
          <w:highlight w:val="none"/>
          <w:lang w:val="en-US"/>
        </w:rPr>
      </w:pPr>
      <w:bookmarkStart w:id="51" w:name="_Toc54862168"/>
      <w:bookmarkStart w:id="52" w:name="_Toc66363495"/>
      <w:r>
        <w:rPr>
          <w:rFonts w:hint="default" w:ascii="Times New Roman" w:hAnsi="Times New Roman" w:eastAsia="宋体" w:cs="Times New Roman"/>
          <w:bCs/>
          <w:color w:val="auto"/>
          <w:kern w:val="0"/>
          <w:sz w:val="21"/>
          <w:szCs w:val="21"/>
          <w:highlight w:val="none"/>
          <w:lang w:val="en-US" w:eastAsia="zh-CN" w:bidi="ar"/>
        </w:rPr>
        <w:t>四、签约合同价与合同价格形式</w:t>
      </w:r>
      <w:bookmarkEnd w:id="51"/>
      <w:bookmarkEnd w:id="52"/>
    </w:p>
    <w:p>
      <w:pPr>
        <w:keepNext w:val="0"/>
        <w:keepLines w:val="0"/>
        <w:pageBreakBefore w:val="0"/>
        <w:widowControl/>
        <w:suppressLineNumbers w:val="0"/>
        <w:wordWrap w:val="0"/>
        <w:overflowPunct/>
        <w:topLine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 签约合同价（含税）为：</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人民币（大写)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元）。</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具体构成详见价格清单。其中：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 设计费（含税）：</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人民币（大写)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元）；适用税率：</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%，税金为人民币（大写)</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元）；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 设备购置费（含税）：</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人民币（大写)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元）；适用税率：</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%，税金为人民币（大写)</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元）；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 建筑安装工程费（含税）：</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人民币（大写)</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元）；适用税率：</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%，税金为人民币（大写)</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元）；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 暂估价（含税）：</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人民币（大写)</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元）。</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 暂列金额（含税）：</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人民币（大写)</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元）。</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 双方约定的其他费用（含税）：</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人民币（大写)</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元）；适用税率：</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%，税金为人民币（大写)</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元）。</w:t>
      </w:r>
    </w:p>
    <w:p>
      <w:pPr>
        <w:keepNext w:val="0"/>
        <w:keepLines w:val="0"/>
        <w:pageBreakBefore w:val="0"/>
        <w:widowControl/>
        <w:suppressLineNumbers w:val="0"/>
        <w:wordWrap w:val="0"/>
        <w:overflowPunct/>
        <w:topLine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 合同价格形式：</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合同价格形式为总价合同。</w:t>
      </w:r>
    </w:p>
    <w:p>
      <w:pPr>
        <w:keepNext w:val="0"/>
        <w:keepLines w:val="0"/>
        <w:pageBreakBefore w:val="0"/>
        <w:widowControl/>
        <w:suppressLineNumbers w:val="0"/>
        <w:kinsoku w:val="0"/>
        <w:overflowPunct/>
        <w:autoSpaceDE/>
        <w:autoSpaceDN/>
        <w:bidi w:val="0"/>
        <w:adjustRightInd w:val="0"/>
        <w:snapToGrid w:val="0"/>
        <w:spacing w:before="0" w:beforeAutospacing="0" w:afterAutospacing="0" w:line="360" w:lineRule="auto"/>
        <w:ind w:left="0" w:leftChars="0" w:right="0" w:firstLine="210" w:firstLineChars="1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合同当事人对合同价格形式的其他约定：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567"/>
        </w:tabs>
        <w:overflowPunct/>
        <w:autoSpaceDE/>
        <w:autoSpaceDN/>
        <w:bidi w:val="0"/>
        <w:adjustRightInd w:val="0"/>
        <w:snapToGrid w:val="0"/>
        <w:spacing w:before="0" w:beforeAutospacing="0" w:afterAutospacing="0" w:line="360" w:lineRule="auto"/>
        <w:ind w:left="0" w:leftChars="0" w:right="0"/>
        <w:jc w:val="left"/>
        <w:outlineLvl w:val="1"/>
        <w:rPr>
          <w:rFonts w:hint="default" w:ascii="Times New Roman" w:hAnsi="Times New Roman" w:cs="Times New Roman"/>
          <w:bCs/>
          <w:color w:val="auto"/>
          <w:kern w:val="0"/>
          <w:szCs w:val="21"/>
          <w:highlight w:val="none"/>
          <w:lang w:val="en-US"/>
        </w:rPr>
      </w:pPr>
      <w:bookmarkStart w:id="53" w:name="_Toc54862169"/>
      <w:bookmarkStart w:id="54" w:name="_Toc66363496"/>
      <w:r>
        <w:rPr>
          <w:rFonts w:hint="default" w:ascii="Times New Roman" w:hAnsi="Times New Roman" w:eastAsia="宋体" w:cs="Times New Roman"/>
          <w:bCs/>
          <w:color w:val="auto"/>
          <w:kern w:val="0"/>
          <w:sz w:val="21"/>
          <w:szCs w:val="21"/>
          <w:highlight w:val="none"/>
          <w:lang w:val="en-US" w:eastAsia="zh-CN" w:bidi="ar"/>
        </w:rPr>
        <w:t>五、工程总承包项目经理</w:t>
      </w:r>
      <w:bookmarkEnd w:id="53"/>
      <w:bookmarkEnd w:id="54"/>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工程总承包项目经理：</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567"/>
        </w:tabs>
        <w:overflowPunct/>
        <w:autoSpaceDE/>
        <w:autoSpaceDN/>
        <w:bidi w:val="0"/>
        <w:adjustRightInd w:val="0"/>
        <w:snapToGrid w:val="0"/>
        <w:spacing w:before="0" w:beforeAutospacing="0" w:afterAutospacing="0" w:line="360" w:lineRule="auto"/>
        <w:ind w:left="0" w:leftChars="0" w:right="0"/>
        <w:jc w:val="left"/>
        <w:outlineLvl w:val="1"/>
        <w:rPr>
          <w:rFonts w:hint="default" w:ascii="Times New Roman" w:hAnsi="Times New Roman" w:cs="Times New Roman"/>
          <w:bCs/>
          <w:color w:val="auto"/>
          <w:kern w:val="0"/>
          <w:szCs w:val="21"/>
          <w:highlight w:val="none"/>
          <w:lang w:val="en-US"/>
        </w:rPr>
      </w:pPr>
      <w:bookmarkStart w:id="55" w:name="_Toc66363497"/>
      <w:bookmarkStart w:id="56" w:name="_Toc54862170"/>
      <w:r>
        <w:rPr>
          <w:rFonts w:hint="default" w:ascii="Times New Roman" w:hAnsi="Times New Roman" w:eastAsia="宋体" w:cs="Times New Roman"/>
          <w:bCs/>
          <w:color w:val="auto"/>
          <w:kern w:val="0"/>
          <w:sz w:val="21"/>
          <w:szCs w:val="21"/>
          <w:highlight w:val="none"/>
          <w:lang w:val="en-US" w:eastAsia="zh-CN" w:bidi="ar"/>
        </w:rPr>
        <w:t>六、合同文件构成</w:t>
      </w:r>
      <w:bookmarkEnd w:id="55"/>
      <w:bookmarkEnd w:id="56"/>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本协议书与下列文件一起构成合同文件：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 中标通知书（如果有）；</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 投标函及投标函附录（如果有）；</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 专用合同条件及《发包人要求》等附件；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 通用合同条件；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（5） 承包人建议书；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 价格清单；</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 双方约定的其他合同文件。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上述各项合同文件包括双方就该项合同文件所作出的补充和修改，属于同一类内容的合同文件应以最新签署的为准。专用合同条件及其附件须经合同当事人签字或盖章。</w:t>
      </w:r>
    </w:p>
    <w:p>
      <w:pPr>
        <w:keepNext w:val="0"/>
        <w:keepLines w:val="0"/>
        <w:pageBreakBefore w:val="0"/>
        <w:widowControl/>
        <w:suppressLineNumbers w:val="0"/>
        <w:tabs>
          <w:tab w:val="left" w:pos="567"/>
        </w:tabs>
        <w:overflowPunct/>
        <w:autoSpaceDE/>
        <w:autoSpaceDN/>
        <w:bidi w:val="0"/>
        <w:adjustRightInd w:val="0"/>
        <w:snapToGrid w:val="0"/>
        <w:spacing w:before="0" w:beforeAutospacing="0" w:afterAutospacing="0" w:line="360" w:lineRule="auto"/>
        <w:ind w:left="0" w:leftChars="0" w:right="0"/>
        <w:jc w:val="left"/>
        <w:outlineLvl w:val="1"/>
        <w:rPr>
          <w:rFonts w:hint="default" w:ascii="Times New Roman" w:hAnsi="Times New Roman" w:cs="Times New Roman"/>
          <w:bCs/>
          <w:color w:val="auto"/>
          <w:kern w:val="0"/>
          <w:szCs w:val="21"/>
          <w:highlight w:val="none"/>
          <w:lang w:val="en-US"/>
        </w:rPr>
      </w:pPr>
      <w:bookmarkStart w:id="57" w:name="_Toc66363498"/>
      <w:bookmarkStart w:id="58" w:name="_Toc54862171"/>
      <w:r>
        <w:rPr>
          <w:rFonts w:hint="default" w:ascii="Times New Roman" w:hAnsi="Times New Roman" w:eastAsia="宋体" w:cs="Times New Roman"/>
          <w:bCs/>
          <w:color w:val="auto"/>
          <w:kern w:val="0"/>
          <w:sz w:val="21"/>
          <w:szCs w:val="21"/>
          <w:highlight w:val="none"/>
          <w:lang w:val="en-US" w:eastAsia="zh-CN" w:bidi="ar"/>
        </w:rPr>
        <w:t>七、承诺</w:t>
      </w:r>
      <w:bookmarkEnd w:id="57"/>
      <w:bookmarkEnd w:id="58"/>
    </w:p>
    <w:p>
      <w:pPr>
        <w:keepNext w:val="0"/>
        <w:keepLines w:val="0"/>
        <w:pageBreakBefore w:val="0"/>
        <w:widowControl/>
        <w:suppressLineNumbers w:val="0"/>
        <w:wordWrap w:val="0"/>
        <w:overflowPunct/>
        <w:topLine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 发包人承诺按照法律规定履行项目审批手续、筹集工程建设资金并按照合同约定的期限和方式支付合同价款。</w:t>
      </w:r>
    </w:p>
    <w:p>
      <w:pPr>
        <w:keepNext w:val="0"/>
        <w:keepLines w:val="0"/>
        <w:pageBreakBefore w:val="0"/>
        <w:widowControl/>
        <w:suppressLineNumbers w:val="0"/>
        <w:wordWrap w:val="0"/>
        <w:overflowPunct/>
        <w:topLine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 承包人承诺按照法律规定及合同约定组织完成工程的设计、采购和施工等工作，确保工程质量和安全，不进行转包及违法分包，并在缺陷责任期及保修期内承担相应的工程维修责任。</w:t>
      </w:r>
    </w:p>
    <w:p>
      <w:pPr>
        <w:keepNext w:val="0"/>
        <w:keepLines w:val="0"/>
        <w:pageBreakBefore w:val="0"/>
        <w:widowControl/>
        <w:suppressLineNumbers w:val="0"/>
        <w:tabs>
          <w:tab w:val="left" w:pos="567"/>
        </w:tabs>
        <w:overflowPunct/>
        <w:autoSpaceDE/>
        <w:autoSpaceDN/>
        <w:bidi w:val="0"/>
        <w:adjustRightInd w:val="0"/>
        <w:snapToGrid w:val="0"/>
        <w:spacing w:before="0" w:beforeAutospacing="0" w:afterAutospacing="0" w:line="360" w:lineRule="auto"/>
        <w:ind w:left="0" w:leftChars="0" w:right="0"/>
        <w:jc w:val="left"/>
        <w:outlineLvl w:val="1"/>
        <w:rPr>
          <w:rFonts w:hint="default" w:ascii="Times New Roman" w:hAnsi="Times New Roman" w:cs="Times New Roman"/>
          <w:bCs/>
          <w:color w:val="auto"/>
          <w:kern w:val="0"/>
          <w:szCs w:val="21"/>
          <w:highlight w:val="none"/>
          <w:lang w:val="en-US"/>
        </w:rPr>
      </w:pPr>
      <w:bookmarkStart w:id="59" w:name="_Toc54862172"/>
      <w:bookmarkStart w:id="60" w:name="_Toc66363499"/>
      <w:r>
        <w:rPr>
          <w:rFonts w:hint="default" w:ascii="Times New Roman" w:hAnsi="Times New Roman" w:eastAsia="宋体" w:cs="Times New Roman"/>
          <w:bCs/>
          <w:color w:val="auto"/>
          <w:kern w:val="0"/>
          <w:sz w:val="21"/>
          <w:szCs w:val="21"/>
          <w:highlight w:val="none"/>
          <w:lang w:val="en-US" w:eastAsia="zh-CN" w:bidi="ar"/>
        </w:rPr>
        <w:t>八、订立时间</w:t>
      </w:r>
      <w:bookmarkEnd w:id="59"/>
      <w:bookmarkEnd w:id="60"/>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本合同于</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月</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日订立。</w:t>
      </w:r>
    </w:p>
    <w:p>
      <w:pPr>
        <w:keepNext w:val="0"/>
        <w:keepLines w:val="0"/>
        <w:pageBreakBefore w:val="0"/>
        <w:widowControl/>
        <w:suppressLineNumbers w:val="0"/>
        <w:tabs>
          <w:tab w:val="left" w:pos="567"/>
        </w:tabs>
        <w:overflowPunct/>
        <w:autoSpaceDE/>
        <w:autoSpaceDN/>
        <w:bidi w:val="0"/>
        <w:adjustRightInd w:val="0"/>
        <w:snapToGrid w:val="0"/>
        <w:spacing w:before="0" w:beforeAutospacing="0" w:afterAutospacing="0" w:line="360" w:lineRule="auto"/>
        <w:ind w:left="0" w:leftChars="0" w:right="0"/>
        <w:jc w:val="left"/>
        <w:outlineLvl w:val="1"/>
        <w:rPr>
          <w:rFonts w:hint="default" w:ascii="Times New Roman" w:hAnsi="Times New Roman" w:cs="Times New Roman"/>
          <w:bCs/>
          <w:color w:val="auto"/>
          <w:kern w:val="0"/>
          <w:szCs w:val="21"/>
          <w:highlight w:val="none"/>
          <w:lang w:val="en-US"/>
        </w:rPr>
      </w:pPr>
      <w:bookmarkStart w:id="61" w:name="_Toc54862173"/>
      <w:bookmarkStart w:id="62" w:name="_Toc66363500"/>
      <w:r>
        <w:rPr>
          <w:rFonts w:hint="default" w:ascii="Times New Roman" w:hAnsi="Times New Roman" w:eastAsia="宋体" w:cs="Times New Roman"/>
          <w:bCs/>
          <w:color w:val="auto"/>
          <w:kern w:val="0"/>
          <w:sz w:val="21"/>
          <w:szCs w:val="21"/>
          <w:highlight w:val="none"/>
          <w:lang w:val="en-US" w:eastAsia="zh-CN" w:bidi="ar"/>
        </w:rPr>
        <w:t>九、订立地点</w:t>
      </w:r>
      <w:bookmarkEnd w:id="61"/>
      <w:bookmarkEnd w:id="62"/>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本合同在</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订立。</w:t>
      </w:r>
    </w:p>
    <w:p>
      <w:pPr>
        <w:keepNext w:val="0"/>
        <w:keepLines w:val="0"/>
        <w:pageBreakBefore w:val="0"/>
        <w:widowControl/>
        <w:suppressLineNumbers w:val="0"/>
        <w:tabs>
          <w:tab w:val="left" w:pos="567"/>
        </w:tabs>
        <w:overflowPunct/>
        <w:autoSpaceDE/>
        <w:autoSpaceDN/>
        <w:bidi w:val="0"/>
        <w:adjustRightInd w:val="0"/>
        <w:snapToGrid w:val="0"/>
        <w:spacing w:before="0" w:beforeAutospacing="0" w:afterAutospacing="0" w:line="360" w:lineRule="auto"/>
        <w:ind w:left="0" w:leftChars="0" w:right="0"/>
        <w:jc w:val="left"/>
        <w:outlineLvl w:val="1"/>
        <w:rPr>
          <w:rFonts w:hint="default" w:ascii="Times New Roman" w:hAnsi="Times New Roman" w:cs="Times New Roman"/>
          <w:bCs/>
          <w:color w:val="auto"/>
          <w:kern w:val="0"/>
          <w:szCs w:val="21"/>
          <w:highlight w:val="none"/>
          <w:lang w:val="en-US"/>
        </w:rPr>
      </w:pPr>
      <w:bookmarkStart w:id="63" w:name="_Toc54862174"/>
      <w:bookmarkStart w:id="64" w:name="_Toc66363501"/>
      <w:r>
        <w:rPr>
          <w:rFonts w:hint="default" w:ascii="Times New Roman" w:hAnsi="Times New Roman" w:eastAsia="宋体" w:cs="Times New Roman"/>
          <w:bCs/>
          <w:color w:val="auto"/>
          <w:kern w:val="0"/>
          <w:sz w:val="21"/>
          <w:szCs w:val="21"/>
          <w:highlight w:val="none"/>
          <w:lang w:val="en-US" w:eastAsia="zh-CN" w:bidi="ar"/>
        </w:rPr>
        <w:t>十、合同生效</w:t>
      </w:r>
      <w:bookmarkEnd w:id="63"/>
      <w:bookmarkEnd w:id="64"/>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本合同经双方签字或盖章后成立，并自</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生效。</w:t>
      </w:r>
    </w:p>
    <w:p>
      <w:pPr>
        <w:keepNext w:val="0"/>
        <w:keepLines w:val="0"/>
        <w:pageBreakBefore w:val="0"/>
        <w:widowControl/>
        <w:suppressLineNumbers w:val="0"/>
        <w:tabs>
          <w:tab w:val="left" w:pos="567"/>
        </w:tabs>
        <w:overflowPunct/>
        <w:autoSpaceDE/>
        <w:autoSpaceDN/>
        <w:bidi w:val="0"/>
        <w:adjustRightInd w:val="0"/>
        <w:snapToGrid w:val="0"/>
        <w:spacing w:before="0" w:beforeAutospacing="0" w:afterAutospacing="0" w:line="360" w:lineRule="auto"/>
        <w:ind w:left="0" w:leftChars="0" w:right="0"/>
        <w:jc w:val="left"/>
        <w:outlineLvl w:val="1"/>
        <w:rPr>
          <w:rFonts w:hint="default" w:ascii="Times New Roman" w:hAnsi="Times New Roman" w:cs="Times New Roman"/>
          <w:bCs/>
          <w:color w:val="auto"/>
          <w:kern w:val="0"/>
          <w:szCs w:val="21"/>
          <w:highlight w:val="none"/>
          <w:lang w:val="en-US"/>
        </w:rPr>
      </w:pPr>
      <w:bookmarkStart w:id="65" w:name="_Toc54862175"/>
      <w:bookmarkStart w:id="66" w:name="_Toc66363502"/>
      <w:r>
        <w:rPr>
          <w:rFonts w:hint="default" w:ascii="Times New Roman" w:hAnsi="Times New Roman" w:eastAsia="宋体" w:cs="Times New Roman"/>
          <w:bCs/>
          <w:color w:val="auto"/>
          <w:kern w:val="0"/>
          <w:sz w:val="21"/>
          <w:szCs w:val="21"/>
          <w:highlight w:val="none"/>
          <w:lang w:val="en-US" w:eastAsia="zh-CN" w:bidi="ar"/>
        </w:rPr>
        <w:t>十一、合同份数</w:t>
      </w:r>
      <w:bookmarkEnd w:id="65"/>
      <w:bookmarkEnd w:id="66"/>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本合同一式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份，均具有同等法律效力，发包人执</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陆</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份，承包人执</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份。</w:t>
      </w:r>
    </w:p>
    <w:tbl>
      <w:tblPr>
        <w:tblStyle w:val="38"/>
        <w:tblpPr w:leftFromText="180" w:rightFromText="180" w:vertAnchor="text" w:horzAnchor="page" w:tblpX="1702" w:tblpY="1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07"/>
        <w:gridCol w:w="4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4507" w:type="dxa"/>
            <w:shd w:val="clear" w:color="auto" w:fill="auto"/>
            <w:vAlign w:val="top"/>
          </w:tcPr>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发包人：（公章）</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p>
        </w:tc>
        <w:tc>
          <w:tcPr>
            <w:tcW w:w="4565" w:type="dxa"/>
            <w:shd w:val="clear" w:color="auto" w:fill="auto"/>
            <w:vAlign w:val="top"/>
          </w:tcPr>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承包人：（公章）</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4507" w:type="dxa"/>
            <w:shd w:val="clear" w:color="auto" w:fill="auto"/>
            <w:vAlign w:val="top"/>
          </w:tcPr>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法定代表人或其委托代理人：</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（签字）</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p>
        </w:tc>
        <w:tc>
          <w:tcPr>
            <w:tcW w:w="4565" w:type="dxa"/>
            <w:shd w:val="clear" w:color="auto" w:fill="auto"/>
            <w:vAlign w:val="top"/>
          </w:tcPr>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法定代表人或其委托代理人：</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（签字）</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4507" w:type="dxa"/>
            <w:shd w:val="clear" w:color="auto" w:fill="auto"/>
            <w:vAlign w:val="top"/>
          </w:tcPr>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统一社会信用代码：</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地址：</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邮政编码：</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法定代表人：</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委托代理人：</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电话：</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 xml:space="preserve">传真： </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电子信箱：</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开户银行：</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账号：</w:t>
            </w:r>
            <w:r>
              <w:rPr>
                <w:rFonts w:hint="default" w:ascii="Times New Roman" w:hAnsi="Times New Roman" w:eastAsia="宋体" w:cs="Times New Roman"/>
                <w:color w:val="auto"/>
                <w:kern w:val="0"/>
                <w:sz w:val="21"/>
                <w:szCs w:val="21"/>
                <w:highlight w:val="none"/>
                <w:u w:val="single"/>
                <w:lang w:val="en-US" w:eastAsia="zh-CN" w:bidi="ar"/>
              </w:rPr>
              <w:t xml:space="preserve">                       </w:t>
            </w:r>
          </w:p>
        </w:tc>
        <w:tc>
          <w:tcPr>
            <w:tcW w:w="4565" w:type="dxa"/>
            <w:shd w:val="clear" w:color="auto" w:fill="auto"/>
            <w:vAlign w:val="top"/>
          </w:tcPr>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统一社会信用代码：</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地址：</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邮政编码：</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法定代表人：</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委托代理人：</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电话：</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传真：</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电子信箱：</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开户银行：</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账号：</w:t>
            </w:r>
            <w:r>
              <w:rPr>
                <w:rFonts w:hint="default" w:ascii="Times New Roman" w:hAnsi="Times New Roman" w:eastAsia="宋体" w:cs="Times New Roman"/>
                <w:color w:val="auto"/>
                <w:kern w:val="2"/>
                <w:sz w:val="21"/>
                <w:szCs w:val="21"/>
                <w:highlight w:val="none"/>
                <w:u w:val="single"/>
                <w:lang w:val="en-US" w:eastAsia="zh-CN" w:bidi="ar"/>
              </w:rPr>
              <w:t xml:space="preserve">                       </w:t>
            </w:r>
          </w:p>
        </w:tc>
      </w:tr>
    </w:tbl>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ab/>
      </w:r>
    </w:p>
    <w:p>
      <w:pPr>
        <w:pageBreakBefore w:val="0"/>
        <w:overflowPunct/>
        <w:autoSpaceDE/>
        <w:autoSpaceDN/>
        <w:bidi w:val="0"/>
        <w:spacing w:line="360" w:lineRule="auto"/>
        <w:ind w:left="0" w:leftChars="0"/>
        <w:rPr>
          <w:rFonts w:hint="default" w:ascii="Times New Roman" w:hAnsi="Times New Roman" w:eastAsia="宋体" w:cs="Times New Roman"/>
          <w:color w:val="auto"/>
          <w:sz w:val="21"/>
          <w:szCs w:val="21"/>
          <w:highlight w:val="none"/>
          <w:lang w:val="en-US" w:eastAsia="zh-CN" w:bidi="ar"/>
        </w:rPr>
        <w:sectPr>
          <w:type w:val="continuous"/>
          <w:pgSz w:w="11906" w:h="16838"/>
          <w:pgMar w:top="1440" w:right="1800" w:bottom="1440" w:left="1800" w:header="720" w:footer="850" w:gutter="0"/>
          <w:pgNumType w:fmt="decimal"/>
          <w:cols w:space="720" w:num="1"/>
          <w:docGrid w:type="lines" w:linePitch="312" w:charSpace="0"/>
        </w:sectPr>
      </w:pP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jc w:val="center"/>
        <w:outlineLvl w:val="0"/>
        <w:rPr>
          <w:rFonts w:hint="default" w:ascii="Times New Roman" w:hAnsi="Times New Roman" w:cs="Times New Roman"/>
          <w:b/>
          <w:bCs/>
          <w:color w:val="auto"/>
          <w:kern w:val="44"/>
          <w:szCs w:val="21"/>
          <w:highlight w:val="none"/>
          <w:lang w:val="zh-CN" w:eastAsia="zh-CN"/>
        </w:rPr>
      </w:pPr>
      <w:bookmarkStart w:id="67" w:name="_Toc54862176"/>
      <w:bookmarkStart w:id="68" w:name="_Toc66363503"/>
      <w:r>
        <w:rPr>
          <w:rFonts w:hint="default" w:ascii="Times New Roman" w:hAnsi="Times New Roman" w:eastAsia="宋体" w:cs="Times New Roman"/>
          <w:b/>
          <w:bCs/>
          <w:color w:val="auto"/>
          <w:kern w:val="44"/>
          <w:sz w:val="21"/>
          <w:szCs w:val="21"/>
          <w:highlight w:val="none"/>
          <w:lang w:val="zh-CN" w:eastAsia="zh-CN" w:bidi="ar"/>
        </w:rPr>
        <w:t>第二部分 通用合同条件</w:t>
      </w:r>
      <w:bookmarkEnd w:id="67"/>
      <w:bookmarkEnd w:id="68"/>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通用合同条款详见GF-2020-0216建设项目工程总承包合同（示范文本）</w:t>
      </w:r>
      <w:r>
        <w:rPr>
          <w:rFonts w:hint="default" w:ascii="Times New Roman" w:hAnsi="Times New Roman" w:eastAsia="宋体" w:cs="Times New Roman"/>
          <w:color w:val="auto"/>
          <w:kern w:val="0"/>
          <w:sz w:val="21"/>
          <w:szCs w:val="21"/>
          <w:highlight w:val="none"/>
          <w:lang w:val="en-US" w:eastAsia="zh-CN" w:bidi="ar"/>
        </w:rPr>
        <w:br w:type="page"/>
      </w:r>
    </w:p>
    <w:p>
      <w:pPr>
        <w:keepNext/>
        <w:keepLines/>
        <w:pageBreakBefore w:val="0"/>
        <w:widowControl w:val="0"/>
        <w:suppressLineNumbers w:val="0"/>
        <w:overflowPunct/>
        <w:autoSpaceDE/>
        <w:autoSpaceDN/>
        <w:bidi w:val="0"/>
        <w:spacing w:before="0" w:beforeAutospacing="0" w:afterAutospacing="0" w:line="360" w:lineRule="auto"/>
        <w:ind w:left="0" w:leftChars="0" w:right="0"/>
        <w:jc w:val="center"/>
        <w:outlineLvl w:val="1"/>
        <w:rPr>
          <w:rFonts w:hint="default" w:ascii="Times New Roman" w:hAnsi="Times New Roman" w:eastAsia="黑体" w:cs="Times New Roman"/>
          <w:bCs/>
          <w:color w:val="auto"/>
          <w:sz w:val="32"/>
          <w:szCs w:val="32"/>
          <w:highlight w:val="none"/>
          <w:vertAlign w:val="superscript"/>
          <w:lang w:val="en-US"/>
        </w:rPr>
      </w:pPr>
      <w:r>
        <w:rPr>
          <w:rFonts w:hint="default" w:ascii="Times New Roman" w:hAnsi="Times New Roman" w:eastAsia="黑体" w:cs="Times New Roman"/>
          <w:bCs/>
          <w:color w:val="auto"/>
          <w:kern w:val="2"/>
          <w:sz w:val="32"/>
          <w:szCs w:val="32"/>
          <w:highlight w:val="none"/>
          <w:lang w:val="en-US" w:eastAsia="zh-CN" w:bidi="ar"/>
        </w:rPr>
        <w:t>第三部分 专用合同条件</w:t>
      </w:r>
      <w:bookmarkStart w:id="69" w:name="_Toc54862332"/>
    </w:p>
    <w:p>
      <w:pPr>
        <w:keepNext/>
        <w:keepLines/>
        <w:pageBreakBefore w:val="0"/>
        <w:widowControl w:val="0"/>
        <w:suppressLineNumbers w:val="0"/>
        <w:overflowPunct/>
        <w:autoSpaceDE/>
        <w:autoSpaceDN/>
        <w:bidi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r>
        <w:rPr>
          <w:rFonts w:hint="default" w:ascii="Times New Roman" w:hAnsi="Times New Roman" w:eastAsia="宋体" w:cs="Times New Roman"/>
          <w:bCs/>
          <w:color w:val="auto"/>
          <w:kern w:val="0"/>
          <w:sz w:val="21"/>
          <w:szCs w:val="21"/>
          <w:highlight w:val="none"/>
          <w:lang w:val="en-US" w:eastAsia="zh-CN" w:bidi="ar"/>
        </w:rPr>
        <w:t>第1条 一般约定</w:t>
      </w:r>
      <w:bookmarkEnd w:id="69"/>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 词语定义和解释</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1.1.1 合同</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1.1.1.10 其他合同文件：</w:t>
      </w:r>
      <w:r>
        <w:rPr>
          <w:rFonts w:hint="default" w:ascii="Times New Roman" w:hAnsi="Times New Roman" w:eastAsia="宋体" w:cs="Times New Roman"/>
          <w:color w:val="auto"/>
          <w:kern w:val="0"/>
          <w:sz w:val="21"/>
          <w:szCs w:val="24"/>
          <w:highlight w:val="none"/>
          <w:u w:val="single"/>
          <w:lang w:val="en-US" w:eastAsia="zh-CN" w:bidi="ar"/>
        </w:rPr>
        <w:t>合同履行过程中双方就有关工程洽商、变更达成的书面协议</w:t>
      </w:r>
      <w:r>
        <w:rPr>
          <w:rFonts w:hint="eastAsia" w:ascii="Times New Roman" w:hAnsi="Times New Roman" w:eastAsia="宋体" w:cs="Times New Roman"/>
          <w:color w:val="auto"/>
          <w:kern w:val="0"/>
          <w:sz w:val="21"/>
          <w:szCs w:val="24"/>
          <w:highlight w:val="none"/>
          <w:u w:val="single"/>
          <w:lang w:val="en-US" w:eastAsia="zh-CN" w:bidi="ar"/>
        </w:rPr>
        <w:t>及往来通知、函件</w:t>
      </w:r>
      <w:r>
        <w:rPr>
          <w:rFonts w:hint="default" w:ascii="Times New Roman" w:hAnsi="Times New Roman" w:eastAsia="宋体" w:cs="Times New Roman"/>
          <w:color w:val="auto"/>
          <w:kern w:val="0"/>
          <w:sz w:val="21"/>
          <w:szCs w:val="24"/>
          <w:highlight w:val="none"/>
          <w:u w:val="singl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1.1.3 工程和设备</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1.1.3.5 单位/区段工程的范围：</w:t>
      </w:r>
      <w:r>
        <w:rPr>
          <w:rFonts w:hint="default" w:ascii="Times New Roman" w:hAnsi="Times New Roman" w:eastAsia="宋体" w:cs="Times New Roman"/>
          <w:color w:val="auto"/>
          <w:kern w:val="0"/>
          <w:sz w:val="21"/>
          <w:szCs w:val="24"/>
          <w:highlight w:val="none"/>
          <w:u w:val="single"/>
          <w:lang w:val="en-US" w:eastAsia="zh-CN" w:bidi="ar"/>
        </w:rPr>
        <w:t xml:space="preserve"> </w:t>
      </w:r>
      <w:r>
        <w:rPr>
          <w:rFonts w:hint="eastAsia" w:ascii="Times New Roman" w:hAnsi="Times New Roman" w:eastAsia="宋体" w:cs="Times New Roman"/>
          <w:color w:val="auto"/>
          <w:kern w:val="0"/>
          <w:sz w:val="21"/>
          <w:szCs w:val="24"/>
          <w:highlight w:val="none"/>
          <w:u w:val="single"/>
          <w:lang w:val="en-US" w:eastAsia="zh-CN" w:bidi="ar"/>
        </w:rPr>
        <w:t xml:space="preserve"> 详见招标文件及初步设计文件</w:t>
      </w:r>
      <w:r>
        <w:rPr>
          <w:rFonts w:hint="default" w:ascii="Times New Roman" w:hAnsi="Times New Roman" w:eastAsia="宋体" w:cs="Times New Roman"/>
          <w:color w:val="auto"/>
          <w:kern w:val="0"/>
          <w:sz w:val="21"/>
          <w:szCs w:val="24"/>
          <w:highlight w:val="none"/>
          <w:u w:val="single"/>
          <w:lang w:val="en-US" w:eastAsia="zh-CN" w:bidi="ar"/>
        </w:rPr>
        <w:t xml:space="preserve"> </w:t>
      </w:r>
      <w:r>
        <w:rPr>
          <w:rFonts w:hint="eastAsia" w:ascii="Times New Roman" w:hAnsi="Times New Roman" w:cs="Times New Roman"/>
          <w:color w:val="auto"/>
          <w:kern w:val="0"/>
          <w:sz w:val="21"/>
          <w:szCs w:val="24"/>
          <w:highlight w:val="none"/>
          <w:u w:val="singl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1.1.3.9 作为施工场所组成部分的其他场所包括：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4"/>
          <w:highlight w:val="none"/>
          <w:u w:val="single"/>
          <w:lang w:val="en-US" w:eastAsia="zh-CN" w:bidi="ar"/>
        </w:rPr>
        <w:t>永久占地</w:t>
      </w:r>
      <w:r>
        <w:rPr>
          <w:rFonts w:hint="default" w:ascii="Times New Roman" w:hAnsi="Times New Roman" w:eastAsia="宋体" w:cs="Times New Roman"/>
          <w:color w:val="auto"/>
          <w:kern w:val="0"/>
          <w:sz w:val="21"/>
          <w:szCs w:val="24"/>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1.1.3.10 永久占地包括：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4"/>
          <w:highlight w:val="none"/>
          <w:u w:val="single"/>
          <w:lang w:val="en-US" w:eastAsia="zh-CN" w:bidi="ar"/>
        </w:rPr>
        <w:t xml:space="preserve"> </w:t>
      </w:r>
      <w:r>
        <w:rPr>
          <w:rFonts w:hint="eastAsia" w:ascii="Times New Roman" w:hAnsi="Times New Roman" w:eastAsia="宋体" w:cs="Times New Roman"/>
          <w:color w:val="auto"/>
          <w:kern w:val="0"/>
          <w:sz w:val="21"/>
          <w:szCs w:val="24"/>
          <w:highlight w:val="none"/>
          <w:u w:val="single"/>
          <w:lang w:val="en-US" w:eastAsia="zh-CN" w:bidi="ar"/>
        </w:rPr>
        <w:t>移交给发包人的工程及设备</w:t>
      </w:r>
      <w:r>
        <w:rPr>
          <w:rFonts w:hint="default" w:ascii="Times New Roman" w:hAnsi="Times New Roman" w:eastAsia="宋体" w:cs="Times New Roman"/>
          <w:color w:val="auto"/>
          <w:kern w:val="0"/>
          <w:sz w:val="21"/>
          <w:szCs w:val="24"/>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1.1.3.11 临时占地包括：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1.2 语言文字</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本合同除使用汉语外，还使用</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语言。</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 法律</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适用于合同的其他规范性文件：</w:t>
      </w:r>
      <w:r>
        <w:rPr>
          <w:rFonts w:hint="default" w:ascii="Times New Roman" w:hAnsi="Times New Roman" w:eastAsia="宋体" w:cs="Times New Roman"/>
          <w:color w:val="auto"/>
          <w:kern w:val="2"/>
          <w:sz w:val="21"/>
          <w:szCs w:val="21"/>
          <w:highlight w:val="none"/>
          <w:u w:val="single"/>
          <w:lang w:val="en-US" w:eastAsia="zh-CN" w:bidi="ar"/>
        </w:rPr>
        <w:t>《中华人民共和国民法典》、《中华人民共和国建筑法》、《中华人民共和国招标投标法》、《建设工程质量管理条例》、《建设工程安全生产管理条例》、《合肥市公共资源交易管理条例》等国家及工程所在地现行有效的法律法规和规章</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 标准和规范</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1.4.1 适用于本合同的标准、规范（名称）包括：</w:t>
      </w:r>
      <w:r>
        <w:rPr>
          <w:rFonts w:hint="default" w:ascii="Times New Roman" w:hAnsi="Times New Roman" w:eastAsia="宋体" w:cs="Times New Roman"/>
          <w:color w:val="auto"/>
          <w:kern w:val="2"/>
          <w:sz w:val="21"/>
          <w:szCs w:val="21"/>
          <w:highlight w:val="none"/>
          <w:u w:val="single"/>
          <w:lang w:val="en-US" w:eastAsia="zh-CN" w:bidi="ar"/>
        </w:rPr>
        <w:t>招标文件高于国家标准要求的执行招标文件要求，其余按通用条款执行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1.4.2 发包人提供的国外标准、规范的名称：</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default" w:ascii="Times New Roman" w:hAnsi="Times New Roman" w:eastAsia="宋体" w:cs="Times New Roman"/>
          <w:color w:val="auto"/>
          <w:kern w:val="0"/>
          <w:sz w:val="21"/>
          <w:szCs w:val="21"/>
          <w:highlight w:val="none"/>
          <w:lang w:val="en-US" w:eastAsia="zh-CN" w:bidi="ar"/>
        </w:rPr>
        <w:t>；发包人提供的国外标准、规范的份数：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；发包人提供的国外标准、规范的时间：</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1.4.3 没有成文规范、标准规定的约定：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pacing w:before="0" w:beforeAutospacing="0" w:afterAutospacing="0" w:line="360" w:lineRule="auto"/>
        <w:ind w:left="0" w:leftChars="0" w:right="0" w:firstLine="420" w:firstLineChars="200"/>
        <w:jc w:val="both"/>
        <w:textAlignment w:val="baseline"/>
        <w:rPr>
          <w:rFonts w:hint="default" w:ascii="Times New Roman" w:hAnsi="Times New Roman" w:cs="Times New Roman"/>
          <w:color w:val="auto"/>
          <w:kern w:val="0"/>
          <w:szCs w:val="21"/>
          <w:highlight w:val="none"/>
          <w:vertAlign w:val="baseline"/>
          <w:lang w:val="en-US"/>
        </w:rPr>
      </w:pPr>
      <w:r>
        <w:rPr>
          <w:rFonts w:hint="default" w:ascii="Times New Roman" w:hAnsi="Times New Roman" w:eastAsia="宋体" w:cs="Times New Roman"/>
          <w:color w:val="auto"/>
          <w:kern w:val="0"/>
          <w:sz w:val="21"/>
          <w:szCs w:val="21"/>
          <w:highlight w:val="none"/>
          <w:vertAlign w:val="baseline"/>
          <w:lang w:val="en-US" w:eastAsia="zh-CN" w:bidi="ar"/>
        </w:rPr>
        <w:t>1.4.4 发包人对于工程的技术标准、功能要求：</w:t>
      </w:r>
      <w:r>
        <w:rPr>
          <w:rFonts w:hint="default" w:ascii="Times New Roman" w:hAnsi="Times New Roman" w:eastAsia="宋体" w:cs="Times New Roman"/>
          <w:color w:val="auto"/>
          <w:kern w:val="0"/>
          <w:sz w:val="21"/>
          <w:szCs w:val="21"/>
          <w:highlight w:val="none"/>
          <w:u w:val="single"/>
          <w:vertAlign w:val="baseline"/>
          <w:lang w:val="en-US" w:eastAsia="zh-CN" w:bidi="ar"/>
        </w:rPr>
        <w:t xml:space="preserve"> </w:t>
      </w:r>
      <w:r>
        <w:rPr>
          <w:rFonts w:hint="eastAsia" w:ascii="Times New Roman" w:hAnsi="Times New Roman" w:cs="Times New Roman"/>
          <w:color w:val="auto"/>
          <w:kern w:val="0"/>
          <w:sz w:val="21"/>
          <w:szCs w:val="21"/>
          <w:highlight w:val="none"/>
          <w:u w:val="single"/>
          <w:vertAlign w:val="baseline"/>
          <w:lang w:val="en-US" w:eastAsia="zh-CN" w:bidi="ar"/>
        </w:rPr>
        <w:t>/</w:t>
      </w:r>
      <w:r>
        <w:rPr>
          <w:rFonts w:hint="default" w:ascii="Times New Roman" w:hAnsi="Times New Roman" w:eastAsia="宋体" w:cs="Times New Roman"/>
          <w:color w:val="auto"/>
          <w:kern w:val="0"/>
          <w:sz w:val="21"/>
          <w:szCs w:val="21"/>
          <w:highlight w:val="none"/>
          <w:u w:val="single"/>
          <w:vertAlign w:val="baseline"/>
          <w:lang w:val="en-US" w:eastAsia="zh-CN" w:bidi="ar"/>
        </w:rPr>
        <w:t xml:space="preserve"> </w:t>
      </w:r>
      <w:r>
        <w:rPr>
          <w:rFonts w:hint="default" w:ascii="Times New Roman" w:hAnsi="Times New Roman" w:eastAsia="宋体" w:cs="Times New Roman"/>
          <w:color w:val="auto"/>
          <w:kern w:val="0"/>
          <w:sz w:val="21"/>
          <w:szCs w:val="21"/>
          <w:highlight w:val="none"/>
          <w:vertAlign w:val="baseli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1.5 合同文件的优先顺序</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合同文件组成及优先顺序为：</w:t>
      </w:r>
      <w:r>
        <w:rPr>
          <w:rFonts w:hint="default" w:ascii="Times New Roman" w:hAnsi="Times New Roman" w:eastAsia="宋体" w:cs="Times New Roman"/>
          <w:snapToGrid w:val="0"/>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u w:val="single"/>
          <w:lang w:val="en-US" w:eastAsia="zh-CN" w:bidi="ar"/>
        </w:rPr>
        <w:t xml:space="preserve">执行通用条款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1.6 文件的提供和照管</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1.6.1 发包人文件的提供</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发包人文件的提供期限、名称、数量和形式：</w:t>
      </w:r>
      <w:r>
        <w:rPr>
          <w:rFonts w:hint="default" w:ascii="Times New Roman" w:hAnsi="Times New Roman" w:eastAsia="宋体" w:cs="Times New Roman"/>
          <w:snapToGrid w:val="0"/>
          <w:color w:val="auto"/>
          <w:kern w:val="2"/>
          <w:sz w:val="21"/>
          <w:szCs w:val="24"/>
          <w:highlight w:val="none"/>
          <w:u w:val="single"/>
          <w:lang w:val="en-US" w:eastAsia="zh-CN" w:bidi="ar"/>
        </w:rPr>
        <w:t xml:space="preserve"> </w:t>
      </w:r>
      <w:r>
        <w:rPr>
          <w:rFonts w:hint="eastAsia" w:ascii="Times New Roman" w:hAnsi="Times New Roman" w:cs="Times New Roman"/>
          <w:snapToGrid w:val="0"/>
          <w:color w:val="auto"/>
          <w:kern w:val="2"/>
          <w:sz w:val="21"/>
          <w:szCs w:val="24"/>
          <w:highlight w:val="none"/>
          <w:u w:val="single"/>
          <w:lang w:val="en-US" w:eastAsia="zh-CN" w:bidi="ar"/>
        </w:rPr>
        <w:t>详见招标文件</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1.6.2 承包人文件的提供</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承包人文件的内容、提供期限、名称、数量和形式：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snapToGrid w:val="0"/>
          <w:color w:val="auto"/>
          <w:kern w:val="2"/>
          <w:sz w:val="21"/>
          <w:szCs w:val="24"/>
          <w:highlight w:val="none"/>
          <w:u w:val="single"/>
          <w:lang w:val="en-US" w:eastAsia="zh-CN" w:bidi="ar"/>
        </w:rPr>
        <w:t>详见招标文件</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1.6.4 文件的照管</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关于现场文件准备的约定：</w:t>
      </w:r>
      <w:r>
        <w:rPr>
          <w:rFonts w:hint="eastAsia" w:ascii="Times New Roman" w:hAnsi="Times New Roman" w:cs="Times New Roman"/>
          <w:snapToGrid w:val="0"/>
          <w:color w:val="auto"/>
          <w:kern w:val="2"/>
          <w:sz w:val="21"/>
          <w:szCs w:val="24"/>
          <w:highlight w:val="none"/>
          <w:u w:val="single"/>
          <w:lang w:val="en-US" w:eastAsia="zh-CN" w:bidi="ar"/>
        </w:rPr>
        <w:t>执行通用条款，且满足招标文件及发包人要求</w:t>
      </w:r>
      <w:r>
        <w:rPr>
          <w:rFonts w:hint="default" w:ascii="Times New Roman" w:hAnsi="Times New Roman" w:cs="Times New Roman"/>
          <w:snapToGrid w:val="0"/>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1.7 联络</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1.7.2 发包人指定的送达方式（包括电子传输方式）：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发包人的送达地址：</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发包人办公室</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承包人指定的送达方式（包括电子传输方式）：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承包人的送达地址：</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u w:val="single"/>
          <w:lang w:val="en-US" w:eastAsia="zh-CN" w:bidi="ar"/>
        </w:rPr>
        <w:t>工地现场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1.10 知识产权</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1.10.1 由发包人（或以发包人名义）编制的《发包人要求》和其他文件的著作权归属：</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eastAsia" w:ascii="Times New Roman" w:hAnsi="Times New Roman" w:eastAsia="宋体" w:cs="Times New Roman"/>
          <w:color w:val="auto"/>
          <w:kern w:val="2"/>
          <w:sz w:val="21"/>
          <w:szCs w:val="24"/>
          <w:highlight w:val="none"/>
          <w:u w:val="single"/>
          <w:lang w:val="en-US" w:eastAsia="zh-CN" w:bidi="ar"/>
        </w:rPr>
        <w:t>执行通用条款</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1.10.2 由承包人（或以承包人名义）为实施工程所编制的文件、承包人完成的设计工作成果和建造完成的建筑物的知识产权归属：</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eastAsia" w:ascii="Times New Roman" w:hAnsi="Times New Roman" w:eastAsia="宋体" w:cs="Times New Roman"/>
          <w:color w:val="auto"/>
          <w:kern w:val="2"/>
          <w:sz w:val="21"/>
          <w:szCs w:val="24"/>
          <w:highlight w:val="none"/>
          <w:u w:val="single"/>
          <w:lang w:val="en-US" w:eastAsia="zh-CN" w:bidi="ar"/>
        </w:rPr>
        <w:t>执行通用条款</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1.10.4 承包人在投标文件中采用的专利、专有技术、技术秘密的使用费的承担方式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eastAsia" w:ascii="Times New Roman" w:hAnsi="Times New Roman" w:eastAsia="宋体" w:cs="Times New Roman"/>
          <w:color w:val="auto"/>
          <w:kern w:val="2"/>
          <w:sz w:val="21"/>
          <w:szCs w:val="24"/>
          <w:highlight w:val="none"/>
          <w:u w:val="single"/>
          <w:lang w:val="en-US" w:eastAsia="zh-CN" w:bidi="ar"/>
        </w:rPr>
        <w:t>执行通用条款</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1.11 保密</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双方订立的商业保密协议（名称）：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，作为本合同附件。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双方订立的技术保密协议（名称）：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lang w:val="en-US" w:eastAsia="zh-CN" w:bidi="ar"/>
        </w:rPr>
        <w:t>，作为本合同附件。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1.13 责任限制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承包人对发包人赔偿责任的最高限额为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eastAsia" w:ascii="Times New Roman" w:hAnsi="Times New Roman" w:eastAsia="宋体" w:cs="Times New Roman"/>
          <w:color w:val="auto"/>
          <w:kern w:val="2"/>
          <w:sz w:val="21"/>
          <w:szCs w:val="24"/>
          <w:highlight w:val="none"/>
          <w:u w:val="single"/>
          <w:lang w:val="en-US" w:eastAsia="zh-CN" w:bidi="ar"/>
        </w:rPr>
        <w:t>依据合同约定违约金条款，但造成的损失大于违约金的部分须另行赔偿</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1.14 建筑信息模型技术的应用</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关于建筑信息模型技术的开发、使用、存储、传输、交付及费用约定如下：</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70" w:name="_Toc54862333"/>
      <w:r>
        <w:rPr>
          <w:rFonts w:hint="default" w:ascii="Times New Roman" w:hAnsi="Times New Roman" w:eastAsia="宋体" w:cs="Times New Roman"/>
          <w:bCs/>
          <w:color w:val="auto"/>
          <w:kern w:val="0"/>
          <w:sz w:val="21"/>
          <w:szCs w:val="21"/>
          <w:highlight w:val="none"/>
          <w:lang w:val="en-US" w:eastAsia="zh-CN" w:bidi="ar"/>
        </w:rPr>
        <w:t>第2条 发包人</w:t>
      </w:r>
      <w:bookmarkEnd w:id="70"/>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2.2 提供施工现场和工作条件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2.2.1 提供施工现场</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关于发包人提供施工现场的范围和期限：</w:t>
      </w:r>
      <w:r>
        <w:rPr>
          <w:rFonts w:hint="default" w:ascii="Times New Roman" w:hAnsi="Times New Roman" w:eastAsia="宋体" w:cs="Times New Roman"/>
          <w:color w:val="auto"/>
          <w:kern w:val="2"/>
          <w:sz w:val="21"/>
          <w:szCs w:val="21"/>
          <w:highlight w:val="none"/>
          <w:u w:val="single"/>
          <w:lang w:val="en-US" w:eastAsia="zh-CN" w:bidi="ar"/>
        </w:rPr>
        <w:t>由承包人自行解决，费用自理，发包人不再另行支付费用</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2.2.2 提供工作条件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关于发包人应负责提供的工作条件包括：</w:t>
      </w:r>
      <w:r>
        <w:rPr>
          <w:rFonts w:hint="default" w:ascii="Times New Roman" w:hAnsi="Times New Roman" w:eastAsia="宋体" w:cs="Times New Roman"/>
          <w:color w:val="auto"/>
          <w:kern w:val="0"/>
          <w:sz w:val="21"/>
          <w:szCs w:val="21"/>
          <w:highlight w:val="none"/>
          <w:u w:val="single"/>
          <w:lang w:val="en-US" w:eastAsia="zh-CN" w:bidi="ar"/>
        </w:rPr>
        <w:t xml:space="preserve"> 无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2.3 提供基础资料</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关于发包人应提供的基础资料的范围和期限：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无</w:t>
      </w:r>
      <w:r>
        <w:rPr>
          <w:rFonts w:hint="eastAsia" w:ascii="Times New Roman" w:hAnsi="Times New Roman"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2.5 支付合同价款</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2.5.2 发包人提供资金来源证明及资金安排的期限要求：</w:t>
      </w:r>
      <w:r>
        <w:rPr>
          <w:rFonts w:hint="default" w:ascii="Times New Roman" w:hAnsi="Times New Roman" w:eastAsia="宋体" w:cs="Times New Roman"/>
          <w:color w:val="auto"/>
          <w:kern w:val="0"/>
          <w:sz w:val="21"/>
          <w:szCs w:val="21"/>
          <w:highlight w:val="none"/>
          <w:u w:val="single"/>
          <w:lang w:val="en-US" w:eastAsia="zh-CN" w:bidi="ar"/>
        </w:rPr>
        <w:t xml:space="preserve"> 无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2.5.3 发包人提供支付担保的形式、期限、金额（或比例）：</w:t>
      </w:r>
      <w:r>
        <w:rPr>
          <w:rFonts w:hint="default" w:ascii="Times New Roman" w:hAnsi="Times New Roman" w:eastAsia="宋体" w:cs="Times New Roman"/>
          <w:color w:val="auto"/>
          <w:kern w:val="0"/>
          <w:sz w:val="21"/>
          <w:szCs w:val="21"/>
          <w:highlight w:val="none"/>
          <w:u w:val="single"/>
          <w:lang w:val="en-US" w:eastAsia="zh-CN" w:bidi="ar"/>
        </w:rPr>
        <w:t xml:space="preserve"> 无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2.7 其他义务</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发包人应履行的其他义务：</w:t>
      </w:r>
      <w:r>
        <w:rPr>
          <w:rFonts w:hint="default" w:ascii="Times New Roman" w:hAnsi="Times New Roman" w:eastAsia="宋体" w:cs="Times New Roman"/>
          <w:color w:val="auto"/>
          <w:kern w:val="0"/>
          <w:sz w:val="21"/>
          <w:szCs w:val="21"/>
          <w:highlight w:val="none"/>
          <w:u w:val="single"/>
          <w:lang w:val="en-US" w:eastAsia="zh-CN" w:bidi="ar"/>
        </w:rPr>
        <w:t xml:space="preserve">  无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71" w:name="_Toc54862334"/>
      <w:r>
        <w:rPr>
          <w:rFonts w:hint="default" w:ascii="Times New Roman" w:hAnsi="Times New Roman" w:eastAsia="宋体" w:cs="Times New Roman"/>
          <w:bCs/>
          <w:color w:val="auto"/>
          <w:kern w:val="0"/>
          <w:sz w:val="21"/>
          <w:szCs w:val="21"/>
          <w:highlight w:val="none"/>
          <w:lang w:val="en-US" w:eastAsia="zh-CN" w:bidi="ar"/>
        </w:rPr>
        <w:t>第3条 发包人的管理</w:t>
      </w:r>
      <w:bookmarkEnd w:id="71"/>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3.1 发包人代表</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发包人代表的姓名：</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发包人代表的身份证号：</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发包人代表的职务：</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发包人代表的联系电话：</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发包人代表的电子邮箱：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发包人代表的通信地址：</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发包人对发包人代表的授权范围如下：</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发包人代表的职责：</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3.2 发包人人员</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发包人人员姓名：</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发包人人员职务：</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发包人人员职责：</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3.3 工程师</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3.3.1 工程师名称：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；工程师监督管理范围、内容：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；工程师权限：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3.6 商定或确定</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3.6.2 关于商定时间限制的具体约定：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3.6.3 关于商定或确定效力的具体约定：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；关于对工程师的确定提出异议的具体约定：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3.7 会议</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3.7.1 关于召开会议的具体约定：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3.7.2 关于保存和提供会议纪要的具体约定：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72" w:name="_Toc54862335"/>
      <w:r>
        <w:rPr>
          <w:rFonts w:hint="default" w:ascii="Times New Roman" w:hAnsi="Times New Roman" w:eastAsia="宋体" w:cs="Times New Roman"/>
          <w:bCs/>
          <w:color w:val="auto"/>
          <w:kern w:val="0"/>
          <w:sz w:val="21"/>
          <w:szCs w:val="21"/>
          <w:highlight w:val="none"/>
          <w:lang w:val="en-US" w:eastAsia="zh-CN" w:bidi="ar"/>
        </w:rPr>
        <w:t>第4条 承包人</w:t>
      </w:r>
      <w:bookmarkEnd w:id="72"/>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4.1 承包人的一般义务</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eastAsia="宋体" w:cs="Times New Roman"/>
          <w:color w:val="auto"/>
          <w:kern w:val="0"/>
          <w:sz w:val="21"/>
          <w:szCs w:val="21"/>
          <w:highlight w:val="none"/>
          <w:u w:val="single"/>
          <w:lang w:val="en-US" w:eastAsia="zh-CN" w:bidi="ar"/>
        </w:rPr>
      </w:pPr>
      <w:r>
        <w:rPr>
          <w:rFonts w:hint="default" w:ascii="Times New Roman" w:hAnsi="Times New Roman" w:eastAsia="宋体" w:cs="Times New Roman"/>
          <w:color w:val="auto"/>
          <w:kern w:val="0"/>
          <w:sz w:val="21"/>
          <w:szCs w:val="21"/>
          <w:highlight w:val="none"/>
          <w:lang w:val="en-US" w:eastAsia="zh-CN" w:bidi="ar"/>
        </w:rPr>
        <w:t>承包人应履行的其他义务：</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（1）</w:t>
      </w:r>
      <w:r>
        <w:rPr>
          <w:rFonts w:hint="default" w:ascii="Times New Roman" w:hAnsi="Times New Roman" w:eastAsia="宋体" w:cs="Times New Roman"/>
          <w:color w:val="auto"/>
          <w:kern w:val="0"/>
          <w:sz w:val="21"/>
          <w:szCs w:val="21"/>
          <w:highlight w:val="none"/>
          <w:u w:val="single"/>
          <w:lang w:val="en-US" w:eastAsia="zh-CN" w:bidi="ar"/>
        </w:rPr>
        <w:t xml:space="preserve">每周例会前一天向发包人、监理单位报送周报，包括本周计划和上周完成工作、未完成工作的情况说明（包括拟采取措施、最终完成时间）。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eastAsia="宋体" w:cs="Times New Roman"/>
          <w:color w:val="auto"/>
          <w:kern w:val="0"/>
          <w:sz w:val="21"/>
          <w:szCs w:val="21"/>
          <w:highlight w:val="none"/>
          <w:u w:val="single"/>
          <w:lang w:val="en-US" w:eastAsia="zh-CN" w:bidi="ar"/>
        </w:rPr>
      </w:pPr>
      <w:r>
        <w:rPr>
          <w:rFonts w:hint="eastAsia" w:ascii="Times New Roman" w:hAnsi="Times New Roman" w:eastAsia="宋体" w:cs="Times New Roman"/>
          <w:color w:val="auto"/>
          <w:kern w:val="0"/>
          <w:sz w:val="21"/>
          <w:szCs w:val="21"/>
          <w:highlight w:val="none"/>
          <w:u w:val="single"/>
          <w:lang w:val="en-US" w:eastAsia="zh-CN" w:bidi="ar"/>
        </w:rPr>
        <w:t>（</w:t>
      </w:r>
      <w:r>
        <w:rPr>
          <w:rFonts w:hint="eastAsia" w:ascii="Times New Roman" w:hAnsi="Times New Roman" w:cs="Times New Roman"/>
          <w:color w:val="auto"/>
          <w:kern w:val="0"/>
          <w:sz w:val="21"/>
          <w:szCs w:val="21"/>
          <w:highlight w:val="none"/>
          <w:u w:val="single"/>
          <w:lang w:val="en-US" w:eastAsia="zh-CN" w:bidi="ar"/>
        </w:rPr>
        <w:t>2</w:t>
      </w:r>
      <w:r>
        <w:rPr>
          <w:rFonts w:hint="default" w:ascii="Times New Roman" w:hAnsi="Times New Roman" w:eastAsia="宋体" w:cs="Times New Roman"/>
          <w:color w:val="auto"/>
          <w:kern w:val="0"/>
          <w:sz w:val="21"/>
          <w:szCs w:val="21"/>
          <w:highlight w:val="none"/>
          <w:u w:val="single"/>
          <w:lang w:val="en-US" w:eastAsia="zh-CN" w:bidi="ar"/>
        </w:rPr>
        <w:t>）负责总承包管理及配合服务内容的全部工作；</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eastAsia="宋体" w:cs="Times New Roman"/>
          <w:color w:val="auto"/>
          <w:kern w:val="0"/>
          <w:sz w:val="21"/>
          <w:szCs w:val="21"/>
          <w:highlight w:val="none"/>
          <w:u w:val="single"/>
          <w:lang w:val="en-US" w:eastAsia="zh-CN" w:bidi="ar"/>
        </w:rPr>
      </w:pPr>
      <w:r>
        <w:rPr>
          <w:rFonts w:hint="eastAsia" w:ascii="Times New Roman" w:hAnsi="Times New Roman" w:eastAsia="宋体" w:cs="Times New Roman"/>
          <w:color w:val="auto"/>
          <w:kern w:val="0"/>
          <w:sz w:val="21"/>
          <w:szCs w:val="21"/>
          <w:highlight w:val="none"/>
          <w:u w:val="single"/>
          <w:lang w:val="en-US" w:eastAsia="zh-CN" w:bidi="ar"/>
        </w:rPr>
        <w:t>（</w:t>
      </w:r>
      <w:r>
        <w:rPr>
          <w:rFonts w:hint="eastAsia" w:ascii="Times New Roman" w:hAnsi="Times New Roman" w:cs="Times New Roman"/>
          <w:color w:val="auto"/>
          <w:kern w:val="0"/>
          <w:sz w:val="21"/>
          <w:szCs w:val="21"/>
          <w:highlight w:val="none"/>
          <w:u w:val="single"/>
          <w:lang w:val="en-US" w:eastAsia="zh-CN" w:bidi="ar"/>
        </w:rPr>
        <w:t>3</w:t>
      </w:r>
      <w:r>
        <w:rPr>
          <w:rFonts w:hint="default" w:ascii="Times New Roman" w:hAnsi="Times New Roman" w:eastAsia="宋体" w:cs="Times New Roman"/>
          <w:color w:val="auto"/>
          <w:kern w:val="0"/>
          <w:sz w:val="21"/>
          <w:szCs w:val="21"/>
          <w:highlight w:val="none"/>
          <w:u w:val="single"/>
          <w:lang w:val="en-US" w:eastAsia="zh-CN" w:bidi="ar"/>
        </w:rPr>
        <w:t>）承包人负责承担施工安全保卫工作、夜间安全照明及非夜间的施工照明等责任，其费用包含在措施费中。</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eastAsia="宋体" w:cs="Times New Roman"/>
          <w:color w:val="auto"/>
          <w:kern w:val="0"/>
          <w:sz w:val="21"/>
          <w:szCs w:val="21"/>
          <w:highlight w:val="none"/>
          <w:u w:val="single"/>
          <w:lang w:val="en-US" w:eastAsia="zh-CN" w:bidi="ar"/>
        </w:rPr>
      </w:pPr>
      <w:r>
        <w:rPr>
          <w:rFonts w:hint="eastAsia" w:ascii="Times New Roman" w:hAnsi="Times New Roman" w:eastAsia="宋体" w:cs="Times New Roman"/>
          <w:color w:val="auto"/>
          <w:kern w:val="0"/>
          <w:sz w:val="21"/>
          <w:szCs w:val="21"/>
          <w:highlight w:val="none"/>
          <w:u w:val="single"/>
          <w:lang w:val="en-US" w:eastAsia="zh-CN" w:bidi="ar"/>
        </w:rPr>
        <w:t>（</w:t>
      </w:r>
      <w:r>
        <w:rPr>
          <w:rFonts w:hint="eastAsia" w:ascii="Times New Roman" w:hAnsi="Times New Roman" w:cs="Times New Roman"/>
          <w:color w:val="auto"/>
          <w:kern w:val="0"/>
          <w:sz w:val="21"/>
          <w:szCs w:val="21"/>
          <w:highlight w:val="none"/>
          <w:u w:val="single"/>
          <w:lang w:val="en-US" w:eastAsia="zh-CN" w:bidi="ar"/>
        </w:rPr>
        <w:t>4</w:t>
      </w:r>
      <w:r>
        <w:rPr>
          <w:rFonts w:hint="default" w:ascii="Times New Roman" w:hAnsi="Times New Roman" w:eastAsia="宋体" w:cs="Times New Roman"/>
          <w:color w:val="auto"/>
          <w:kern w:val="0"/>
          <w:sz w:val="21"/>
          <w:szCs w:val="21"/>
          <w:highlight w:val="none"/>
          <w:u w:val="single"/>
          <w:lang w:val="en-US" w:eastAsia="zh-CN" w:bidi="ar"/>
        </w:rPr>
        <w:t>）承包人在总包期间应保证自身及所管理分包方遵守政府有关主管部门对施工场地交通、施工噪音以及环境保护和安全生产等的管理规定，按规定办理有关手续，并以书面形式通知发包人，所涉及到的一切费用由承包人承担。凡涉及上述事项所引起索赔、诉讼、损害责任和产生的费用支付全部由承包人负责；如承包人未能完成上述工作，将扣除相应的总承包服务费同时向发包人支付相应的违约金。</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eastAsia" w:ascii="Times New Roman" w:hAnsi="Times New Roman" w:cs="Times New Roman"/>
          <w:color w:val="auto"/>
          <w:kern w:val="0"/>
          <w:sz w:val="21"/>
          <w:szCs w:val="21"/>
          <w:highlight w:val="none"/>
          <w:u w:val="single"/>
          <w:lang w:val="en-US" w:eastAsia="zh-CN" w:bidi="ar"/>
        </w:rPr>
      </w:pPr>
      <w:r>
        <w:rPr>
          <w:rFonts w:hint="eastAsia" w:ascii="Times New Roman" w:hAnsi="Times New Roman" w:eastAsia="宋体" w:cs="Times New Roman"/>
          <w:color w:val="auto"/>
          <w:kern w:val="0"/>
          <w:sz w:val="21"/>
          <w:szCs w:val="21"/>
          <w:highlight w:val="none"/>
          <w:u w:val="single"/>
          <w:lang w:val="en-US" w:eastAsia="zh-CN" w:bidi="ar"/>
        </w:rPr>
        <w:t>（</w:t>
      </w:r>
      <w:r>
        <w:rPr>
          <w:rFonts w:hint="eastAsia" w:ascii="Times New Roman" w:hAnsi="Times New Roman" w:cs="Times New Roman"/>
          <w:color w:val="auto"/>
          <w:kern w:val="0"/>
          <w:sz w:val="21"/>
          <w:szCs w:val="21"/>
          <w:highlight w:val="none"/>
          <w:u w:val="single"/>
          <w:lang w:val="en-US" w:eastAsia="zh-CN" w:bidi="ar"/>
        </w:rPr>
        <w:t>5</w:t>
      </w:r>
      <w:r>
        <w:rPr>
          <w:rFonts w:hint="eastAsia" w:ascii="Times New Roman" w:hAnsi="Times New Roman" w:eastAsia="宋体"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承包人负责协调处理施工场地周围地下管线和邻近建筑物、构筑物（含文物保护建筑）、古树名木的保护工作，因处理或保护而发生的措施费用，已经包含在合同价款内，发包人不再另行支付 </w:t>
      </w:r>
      <w:r>
        <w:rPr>
          <w:rFonts w:hint="eastAsia" w:ascii="Times New Roman" w:hAnsi="Times New Roman" w:cs="Times New Roman"/>
          <w:color w:val="auto"/>
          <w:kern w:val="0"/>
          <w:sz w:val="21"/>
          <w:szCs w:val="21"/>
          <w:highlight w:val="none"/>
          <w:u w:val="singl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eastAsia="宋体" w:cs="Times New Roman"/>
          <w:color w:val="auto"/>
          <w:kern w:val="0"/>
          <w:sz w:val="21"/>
          <w:szCs w:val="21"/>
          <w:highlight w:val="none"/>
          <w:u w:val="single"/>
          <w:lang w:val="en-US" w:eastAsia="zh-CN" w:bidi="ar"/>
        </w:rPr>
      </w:pPr>
      <w:r>
        <w:rPr>
          <w:rFonts w:hint="eastAsia" w:ascii="Times New Roman" w:hAnsi="Times New Roman" w:eastAsia="宋体" w:cs="Times New Roman"/>
          <w:color w:val="auto"/>
          <w:kern w:val="0"/>
          <w:sz w:val="21"/>
          <w:szCs w:val="21"/>
          <w:highlight w:val="none"/>
          <w:u w:val="single"/>
          <w:lang w:val="en-US" w:eastAsia="zh-CN" w:bidi="ar"/>
        </w:rPr>
        <w:t>（</w:t>
      </w:r>
      <w:r>
        <w:rPr>
          <w:rFonts w:hint="eastAsia" w:ascii="Times New Roman" w:hAnsi="Times New Roman" w:cs="Times New Roman"/>
          <w:color w:val="auto"/>
          <w:kern w:val="0"/>
          <w:sz w:val="21"/>
          <w:szCs w:val="21"/>
          <w:highlight w:val="none"/>
          <w:u w:val="single"/>
          <w:lang w:val="en-US" w:eastAsia="zh-CN" w:bidi="ar"/>
        </w:rPr>
        <w:t>6</w:t>
      </w:r>
      <w:r>
        <w:rPr>
          <w:rFonts w:hint="eastAsia" w:ascii="Times New Roman" w:hAnsi="Times New Roman" w:eastAsia="宋体"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承包人在收到发包人支付的各期进度款和其他费用（如有）后应优先安排支付工人工资，承包人在其与各分包单位签订的所有分包合同中，有义务约定各分包单位亦应按本款约定优先安排支付各该分包单位的工人工资。</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4.2 履约担保</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承包人是否提供履约担保：</w:t>
      </w:r>
      <w:r>
        <w:rPr>
          <w:rFonts w:hint="default" w:ascii="Times New Roman" w:hAnsi="Times New Roman" w:eastAsia="宋体" w:cs="Times New Roman"/>
          <w:b/>
          <w:bCs/>
          <w:color w:val="auto"/>
          <w:kern w:val="2"/>
          <w:sz w:val="21"/>
          <w:szCs w:val="24"/>
          <w:highlight w:val="none"/>
          <w:u w:val="single"/>
          <w:lang w:val="en-US" w:eastAsia="zh-CN" w:bidi="ar"/>
        </w:rPr>
        <w:t xml:space="preserve"> </w:t>
      </w:r>
      <w:r>
        <w:rPr>
          <w:rFonts w:hint="eastAsia" w:ascii="Times New Roman" w:hAnsi="Times New Roman" w:cs="Times New Roman"/>
          <w:b/>
          <w:bCs/>
          <w:color w:val="auto"/>
          <w:kern w:val="2"/>
          <w:sz w:val="21"/>
          <w:szCs w:val="24"/>
          <w:highlight w:val="none"/>
          <w:u w:val="single"/>
          <w:lang w:val="en-US" w:eastAsia="zh-CN" w:bidi="ar"/>
        </w:rPr>
        <w:t>不</w:t>
      </w:r>
      <w:r>
        <w:rPr>
          <w:rFonts w:hint="default" w:ascii="Times New Roman" w:hAnsi="Times New Roman" w:eastAsia="宋体" w:cs="Times New Roman"/>
          <w:b/>
          <w:bCs/>
          <w:color w:val="auto"/>
          <w:kern w:val="2"/>
          <w:sz w:val="21"/>
          <w:szCs w:val="21"/>
          <w:highlight w:val="none"/>
          <w:u w:val="single"/>
          <w:lang w:val="en-US" w:eastAsia="zh-CN" w:bidi="ar"/>
        </w:rPr>
        <w:t>提供</w:t>
      </w:r>
      <w:r>
        <w:rPr>
          <w:rFonts w:hint="default" w:ascii="Times New Roman" w:hAnsi="Times New Roman" w:eastAsia="宋体" w:cs="Times New Roman"/>
          <w:b/>
          <w:bCs/>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4.3 工程总承包项目经理</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4.3.1 工程总承包项目经理姓名：</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执业资格或职称类型：</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执业资格证或职称证号码：</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联系电话：</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电子邮箱：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通信地址：</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承包人未提交劳动合同，以及没有为工程总承包项目经理缴纳社会保险证明的违约责任：</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4.3.2 工程总承包项目经理每月在现场的时间要求：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每月不低于28天在岗</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工程总承包项目经理未经批准擅自离开施工现场的违约责任：</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cs="Times New Roman"/>
          <w:color w:val="auto"/>
          <w:kern w:val="2"/>
          <w:sz w:val="21"/>
          <w:szCs w:val="21"/>
          <w:highlight w:val="none"/>
          <w:u w:val="single"/>
          <w:lang w:val="en-US" w:eastAsia="zh-CN" w:bidi="ar"/>
        </w:rPr>
        <w:t>处以违约金2000元/次</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4.3.3 承包人对工程总承包项目经理的授权范围: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4.3.4 承包人擅自更换工程总承包项目经理的违约责任：</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2"/>
          <w:sz w:val="21"/>
          <w:szCs w:val="21"/>
          <w:highlight w:val="none"/>
          <w:u w:val="single"/>
          <w:lang w:val="en-US" w:eastAsia="zh-CN" w:bidi="ar"/>
        </w:rPr>
        <w:t>处以违约金20000元/次</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4.3.5 承包人无正当理由拒绝更换工程总承包项目经理的违约责任:</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u w:val="single"/>
          <w:lang w:val="en-US" w:eastAsia="zh-CN" w:bidi="ar"/>
        </w:rPr>
        <w:t>发包人有权解除合同，并追究相关责任</w:t>
      </w:r>
      <w:r>
        <w:rPr>
          <w:rFonts w:hint="default" w:ascii="Times New Roman" w:hAnsi="Times New Roman" w:eastAsia="宋体" w:cs="Times New Roman"/>
          <w:snapToGrid w:val="0"/>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4.4 承包人人员</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4.4.1 人员安排</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承包人提交项目管理机构及施工现场人员安排的报告的期限：</w:t>
      </w:r>
      <w:r>
        <w:rPr>
          <w:rFonts w:hint="default" w:ascii="Times New Roman" w:hAnsi="Times New Roman" w:eastAsia="宋体" w:cs="Times New Roman"/>
          <w:color w:val="auto"/>
          <w:kern w:val="2"/>
          <w:sz w:val="21"/>
          <w:szCs w:val="21"/>
          <w:highlight w:val="none"/>
          <w:u w:val="single"/>
          <w:lang w:val="en-US" w:eastAsia="zh-CN" w:bidi="ar"/>
        </w:rPr>
        <w:t>接到开工通知后7天内</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承包人提交关键人员信息及注册执业资格等证明其具备担任关键人员能力的相关文件的期限：</w:t>
      </w:r>
      <w:r>
        <w:rPr>
          <w:rFonts w:hint="default" w:ascii="Times New Roman" w:hAnsi="Times New Roman" w:eastAsia="宋体" w:cs="Times New Roman"/>
          <w:color w:val="auto"/>
          <w:kern w:val="2"/>
          <w:sz w:val="21"/>
          <w:szCs w:val="21"/>
          <w:highlight w:val="none"/>
          <w:u w:val="single"/>
          <w:lang w:val="en-US" w:eastAsia="zh-CN" w:bidi="ar"/>
        </w:rPr>
        <w:t>接到开工通知后7天内</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4.4.2 关键人员更换</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承包人擅自更换关键人员的违约责任：</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eastAsia" w:ascii="Times New Roman" w:hAnsi="Times New Roman" w:cs="Times New Roman"/>
          <w:color w:val="auto"/>
          <w:kern w:val="2"/>
          <w:sz w:val="21"/>
          <w:szCs w:val="24"/>
          <w:highlight w:val="none"/>
          <w:u w:val="single"/>
          <w:lang w:val="en-US" w:eastAsia="zh-CN" w:bidi="ar"/>
        </w:rPr>
        <w:t>处以违约金5000元/人/次</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承包人无正当理由拒绝撤换关键人员的违约责任：</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2"/>
          <w:sz w:val="21"/>
          <w:szCs w:val="24"/>
          <w:highlight w:val="none"/>
          <w:u w:val="single"/>
          <w:lang w:val="en-US" w:eastAsia="zh-CN" w:bidi="ar"/>
        </w:rPr>
        <w:t>处以违约金5000元/人/次</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4.4.3 现场管理关键人员在岗要求</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承包人现场管理关键人员离开施工现场的批准要求：</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cs="Times New Roman"/>
          <w:color w:val="auto"/>
          <w:kern w:val="2"/>
          <w:sz w:val="21"/>
          <w:szCs w:val="21"/>
          <w:highlight w:val="none"/>
          <w:u w:val="single"/>
          <w:lang w:val="en-US" w:eastAsia="zh-CN" w:bidi="ar"/>
        </w:rPr>
        <w:t>需经过监理及招标人批准</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承包人现场管理关键人员擅自离开施工现场的违约责任：</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eastAsia" w:ascii="Times New Roman" w:hAnsi="Times New Roman" w:cs="Times New Roman"/>
          <w:color w:val="auto"/>
          <w:kern w:val="2"/>
          <w:sz w:val="21"/>
          <w:szCs w:val="24"/>
          <w:highlight w:val="none"/>
          <w:u w:val="single"/>
          <w:lang w:val="en-US" w:eastAsia="zh-CN" w:bidi="ar"/>
        </w:rPr>
        <w:t>处以违约金1000元/人/次</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4.5 分包</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4.5.1 一般约定</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禁止分包的工程包括：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u w:val="single"/>
          <w:lang w:val="en-US" w:eastAsia="zh-CN" w:bidi="ar"/>
        </w:rPr>
        <w:t>按通用条款执行</w:t>
      </w:r>
      <w:r>
        <w:rPr>
          <w:rFonts w:hint="default" w:ascii="Times New Roman" w:hAnsi="Times New Roman" w:eastAsia="宋体" w:cs="Times New Roman"/>
          <w:snapToGrid w:val="0"/>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4.5.2 分包的确定</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允许分包的工程包括：</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其他关于分包的约定：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4.5.5 分包合同价款支付</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关于分包合同价款支付的约定：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1"/>
          <w:highlight w:val="none"/>
          <w:u w:val="single"/>
          <w:lang w:val="en-US" w:eastAsia="zh-CN" w:bidi="ar"/>
        </w:rPr>
        <w:t>执行通用条款</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4.6 联合体</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4.6.2 联合体各成员的分工、费用收取、发票开具等事项：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4.7 承包人现场查勘</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4.7.1 双方当事人对现场查勘的责任承担的约定：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4.8 不可预见的困难</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不可预见的困难包括：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73" w:name="_Toc54862336"/>
      <w:r>
        <w:rPr>
          <w:rFonts w:hint="default" w:ascii="Times New Roman" w:hAnsi="Times New Roman" w:eastAsia="宋体" w:cs="Times New Roman"/>
          <w:bCs/>
          <w:color w:val="auto"/>
          <w:kern w:val="0"/>
          <w:sz w:val="21"/>
          <w:szCs w:val="21"/>
          <w:highlight w:val="none"/>
          <w:lang w:val="en-US" w:eastAsia="zh-CN" w:bidi="ar"/>
        </w:rPr>
        <w:t>第5条 设计</w:t>
      </w:r>
      <w:bookmarkEnd w:id="73"/>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5.2 承包人文件审查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5.2.1 承包人文件审查的期限：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5.2.2 审查会议的审查形式和时间安排为：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，审查会议的相关费用由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承担。</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5.2.3 关于第三方审查单位的约定：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5.3 培训</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培训的时长为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，承包人应为培训提供的人员、设施和其它必要条件为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5.4 竣工文件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5.4.1 竣工文件的形式、提供的份数、技术标准以及其它相关要求：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5.4.3 关于竣工文件的其他约定：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5.5 操作和维修手册</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5.5.3 对最终操作和维修手册的约定：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74" w:name="_Toc54862337"/>
      <w:r>
        <w:rPr>
          <w:rFonts w:hint="default" w:ascii="Times New Roman" w:hAnsi="Times New Roman" w:eastAsia="宋体" w:cs="Times New Roman"/>
          <w:bCs/>
          <w:color w:val="auto"/>
          <w:kern w:val="0"/>
          <w:sz w:val="21"/>
          <w:szCs w:val="21"/>
          <w:highlight w:val="none"/>
          <w:lang w:val="en-US" w:eastAsia="zh-CN" w:bidi="ar"/>
        </w:rPr>
        <w:t>第6条 材料、工程设备</w:t>
      </w:r>
      <w:bookmarkEnd w:id="74"/>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6.1 实施方法</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双方当事人约定的实施方法、设备、设施和材料：</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6.2 材料和工程设备</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6.2.1 发包人提供的材料和工程设备</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发包人提供的材料和工程设备验收后，由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中标人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负责接收、运输和保管。</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6.2.2 承包人提供的材料和工程设备</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材料和工程设备的类别、估算数量：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竣工后试验的生产性材料的类别或（和）清单：</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6.2.3 材料和工程设备的保管</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发包人供应的材料和工程设备的保管费用由</w:t>
      </w:r>
      <w:r>
        <w:rPr>
          <w:rFonts w:hint="eastAsia" w:ascii="Times New Roman" w:hAnsi="Times New Roman" w:cs="Times New Roman"/>
          <w:color w:val="auto"/>
          <w:kern w:val="0"/>
          <w:sz w:val="21"/>
          <w:szCs w:val="21"/>
          <w:highlight w:val="none"/>
          <w:u w:val="single"/>
          <w:lang w:val="en-US" w:eastAsia="zh-CN" w:bidi="ar"/>
        </w:rPr>
        <w:t>中标人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承担。</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承包人提交保管、维护方案的时间：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发包人提供的库房、堆场、设施和设备：</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6.3 样品</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6.3.1 样品的报送与封存</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需要承包人报送样品的材料或工程设备，样品种类、名称、规格、数量：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6.4 质量检查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6.4.1 工程质量要求</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工程质量的特殊标准或要求：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合格</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6.4.2 质量检查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除通用合同条件已列明的质量检查的地点外，发包人有权进行质量检查的其他地点：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6.4.3 隐蔽工程检查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关于隐蔽工程和中间验收的特别约定：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6.5 由承包人试验和检验</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6.5.1 试验设备与试验人员</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试验的内容、时间和地点：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试验所需要的试验设备、取样装置、试验场所和试验条件：</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u w:val="single"/>
          <w:lang w:val="en-US"/>
        </w:rPr>
      </w:pPr>
      <w:r>
        <w:rPr>
          <w:rFonts w:hint="default" w:ascii="Times New Roman" w:hAnsi="Times New Roman" w:eastAsia="宋体" w:cs="Times New Roman"/>
          <w:color w:val="auto"/>
          <w:kern w:val="0"/>
          <w:sz w:val="21"/>
          <w:szCs w:val="21"/>
          <w:highlight w:val="none"/>
          <w:lang w:val="en-US" w:eastAsia="zh-CN" w:bidi="ar"/>
        </w:rPr>
        <w:t>试验和检验费用的计价原则：</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
          <w:bCs w:val="0"/>
          <w:color w:val="auto"/>
          <w:kern w:val="0"/>
          <w:szCs w:val="21"/>
          <w:highlight w:val="none"/>
          <w:lang w:val="en-US"/>
        </w:rPr>
      </w:pPr>
      <w:bookmarkStart w:id="75" w:name="_Toc54862338"/>
      <w:r>
        <w:rPr>
          <w:rFonts w:hint="default" w:ascii="Times New Roman" w:hAnsi="Times New Roman" w:eastAsia="宋体" w:cs="Times New Roman"/>
          <w:b/>
          <w:bCs w:val="0"/>
          <w:color w:val="auto"/>
          <w:kern w:val="0"/>
          <w:sz w:val="21"/>
          <w:szCs w:val="21"/>
          <w:highlight w:val="none"/>
          <w:lang w:val="en-US" w:eastAsia="zh-CN" w:bidi="ar"/>
        </w:rPr>
        <w:t>第7条 施工</w:t>
      </w:r>
      <w:bookmarkEnd w:id="75"/>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7.1 交通运输</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7.1.1 出入现场的权利</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关于出入现场的权利的约定：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7.1.2 场外交通</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关于场外交通的特别约定：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7.1.3 场内交通</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关于场内交通的特别约定：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关于场内交通与场外交通边界的约定：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7.1.4 超大件和超重件的运输</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运输超大件或超重件所需的道路和桥梁临时加固改造费用和其他有关费用由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承包人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承担。</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7.2 施工设备和临时设施</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7.2.1 承包人提供的施工设备和临时设施</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临时设施的费用和临时占地手续和费用承担的特别约定：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承包人承担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7.2.2 发包人提供的施工设备和临时设施</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发包人提供的施工设备或临时设施范围：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7.3 现场合作</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关于现场合作费用的特别约定：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7.4 测量放线</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7.4.1 关于测量放线的特别约定的技术规范：</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。施工控制网资料的告知期限：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7.5 现场劳动用工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7.5.2 合同当事人对建筑工人工资清偿事宜和违约责任的约定：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7.6 安全文明施工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7.6.1 安全生产要求</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合同当事人对安全施工的要求：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确保无安全事故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7.6.3 文明施工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合同当事人对文明施工的要求：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满足相关规定标准</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7.9 临时性公用设施</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关于临时性公用设施的特别约定：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7.10 现场安保</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承包人现场安保义务的特别约定：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76" w:name="_Toc54862339"/>
      <w:r>
        <w:rPr>
          <w:rFonts w:hint="default" w:ascii="Times New Roman" w:hAnsi="Times New Roman" w:eastAsia="宋体" w:cs="Times New Roman"/>
          <w:bCs/>
          <w:color w:val="auto"/>
          <w:kern w:val="0"/>
          <w:sz w:val="21"/>
          <w:szCs w:val="21"/>
          <w:highlight w:val="none"/>
          <w:lang w:val="en-US" w:eastAsia="zh-CN" w:bidi="ar"/>
        </w:rPr>
        <w:t>第8条 工期和进度</w:t>
      </w:r>
      <w:bookmarkEnd w:id="76"/>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8.1 开始工作</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8.1.1 开始准备工作：</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8.1.2 发包人可在计划开始工作之日起84日后发出开始工作通知的特殊情形：</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8.2 竣工日期</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竣工日期的约定：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8.3 项目实施计划</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8.3.1 项目实施计划的内容</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项目实施计划的内容：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8.3.2 项目实施计划的提交和修改</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项目实施计划的提交及修改期限：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8.4 项目进度计划</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8.4.1 工程师在收到进度计划后确认或提出修改意见的期限：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8.4.2 进度计划的具体要求：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关键路径及关键路径变化的确定原则：</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承包人提交项目进度计划的份数和时间：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8.4.3 进度计划的修订</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承包人提交修订项目进度计划申请报告的期限：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发包人批复修订项目进度计划申请报告的期限：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承包人答复发包人提出修订合同计划的期限：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8.5 进度报告</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进度报告的具体要求：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8.7 工期延误</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8.7.2 因承包人原因导致工期延误</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因承包人原因使竣工日期延误，每延误1日的误期赔偿金额为合同协议书的合同价格的0.05%或人民币金额为：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，累计最高赔偿金额为合同协议书的合同价格的：</w:t>
      </w:r>
      <w:r>
        <w:rPr>
          <w:rFonts w:hint="default" w:ascii="Times New Roman" w:hAnsi="Times New Roman" w:eastAsia="宋体" w:cs="Times New Roman"/>
          <w:color w:val="auto"/>
          <w:kern w:val="0"/>
          <w:sz w:val="21"/>
          <w:szCs w:val="21"/>
          <w:highlight w:val="none"/>
          <w:u w:val="single"/>
          <w:lang w:val="en-US" w:eastAsia="zh-CN" w:bidi="ar"/>
        </w:rPr>
        <w:t>4</w:t>
      </w:r>
      <w:r>
        <w:rPr>
          <w:rFonts w:hint="default" w:ascii="Times New Roman" w:hAnsi="Times New Roman" w:eastAsia="宋体" w:cs="Times New Roman"/>
          <w:color w:val="auto"/>
          <w:kern w:val="0"/>
          <w:sz w:val="21"/>
          <w:szCs w:val="21"/>
          <w:highlight w:val="none"/>
          <w:lang w:val="en-US" w:eastAsia="zh-CN" w:bidi="ar"/>
        </w:rPr>
        <w:t>%或人民币金额为：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8.7.3 行政审批迟延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行政审批报送的职责分工：</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8.7.4 异常恶劣的气候条件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双方约定视为异常恶劣的气候条件的情形：</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8.8 工期提前</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8.8.2 承包人提前竣工的奖励：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77" w:name="_Toc54862340"/>
      <w:r>
        <w:rPr>
          <w:rFonts w:hint="default" w:ascii="Times New Roman" w:hAnsi="Times New Roman" w:eastAsia="宋体" w:cs="Times New Roman"/>
          <w:bCs/>
          <w:color w:val="auto"/>
          <w:kern w:val="0"/>
          <w:sz w:val="21"/>
          <w:szCs w:val="21"/>
          <w:highlight w:val="none"/>
          <w:lang w:val="en-US" w:eastAsia="zh-CN" w:bidi="ar"/>
        </w:rPr>
        <w:t>第9条 竣工试验</w:t>
      </w:r>
      <w:bookmarkEnd w:id="77"/>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9.1 竣工试验的义务</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9.1.3 竣工试验的阶段、内容和顺序：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竣工试验的操作要求：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78" w:name="_Toc4784273"/>
      <w:bookmarkEnd w:id="78"/>
      <w:bookmarkStart w:id="79" w:name="_Toc4784272"/>
      <w:bookmarkEnd w:id="79"/>
      <w:bookmarkStart w:id="80" w:name="_Toc54862341"/>
      <w:r>
        <w:rPr>
          <w:rFonts w:hint="default" w:ascii="Times New Roman" w:hAnsi="Times New Roman" w:eastAsia="宋体" w:cs="Times New Roman"/>
          <w:bCs/>
          <w:color w:val="auto"/>
          <w:kern w:val="0"/>
          <w:sz w:val="21"/>
          <w:szCs w:val="21"/>
          <w:highlight w:val="none"/>
          <w:lang w:val="en-US" w:eastAsia="zh-CN" w:bidi="ar"/>
        </w:rPr>
        <w:t>第10条 验收和工程接收</w:t>
      </w:r>
      <w:bookmarkEnd w:id="80"/>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10.1 竣工验收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10.1.2 关于竣工验收程序的约定：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bookmarkStart w:id="81" w:name="_Hlk46406260"/>
      <w:r>
        <w:rPr>
          <w:rFonts w:hint="default" w:ascii="Times New Roman" w:hAnsi="Times New Roman" w:eastAsia="宋体" w:cs="Times New Roman"/>
          <w:color w:val="auto"/>
          <w:kern w:val="0"/>
          <w:sz w:val="21"/>
          <w:szCs w:val="21"/>
          <w:highlight w:val="none"/>
          <w:lang w:val="en-US" w:eastAsia="zh-CN" w:bidi="ar"/>
        </w:rPr>
        <w:t>发包人不按照合同约定组织竣工验收、颁发工程接受证书的违约金的计算方式：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bookmarkEnd w:id="81"/>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10.3</w:t>
      </w:r>
      <w:r>
        <w:rPr>
          <w:rFonts w:hint="default" w:ascii="Times New Roman" w:hAnsi="Times New Roman" w:eastAsia="宋体" w:cs="Times New Roman"/>
          <w:color w:val="auto"/>
          <w:kern w:val="0"/>
          <w:sz w:val="21"/>
          <w:szCs w:val="21"/>
          <w:highlight w:val="none"/>
          <w:lang w:val="en-US" w:eastAsia="zh-CN" w:bidi="ar"/>
        </w:rPr>
        <w:tab/>
      </w:r>
      <w:r>
        <w:rPr>
          <w:rFonts w:hint="default" w:ascii="Times New Roman" w:hAnsi="Times New Roman" w:eastAsia="宋体" w:cs="Times New Roman"/>
          <w:color w:val="auto"/>
          <w:kern w:val="0"/>
          <w:sz w:val="21"/>
          <w:szCs w:val="21"/>
          <w:highlight w:val="none"/>
          <w:lang w:val="en-US" w:eastAsia="zh-CN" w:bidi="ar"/>
        </w:rPr>
        <w:t xml:space="preserve"> 工程的接收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10.3.1工程接收的先后顺序、时间安排和其他要求：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10.3.2 接受工程时承包人需提交竣工验收资料的类别、内容、份数和提交时间：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10.3.3 发包人逾期接收工程的违约责任：</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10.3.4 承包人无正当理由不移交工程的违约责任：</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10.4 接收证书</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10.4.1 工程接收证书颁发时间：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10.5 竣工退场</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10.5.1 竣工退场的相关约定：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10.5.3人员撤离</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工程师同意需在缺陷责任期内继续工作和使用的人员、施工设备和临时工程的内容：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82" w:name="_Toc54862342"/>
      <w:r>
        <w:rPr>
          <w:rFonts w:hint="default" w:ascii="Times New Roman" w:hAnsi="Times New Roman" w:eastAsia="宋体" w:cs="Times New Roman"/>
          <w:bCs/>
          <w:color w:val="auto"/>
          <w:kern w:val="0"/>
          <w:sz w:val="21"/>
          <w:szCs w:val="21"/>
          <w:highlight w:val="none"/>
          <w:lang w:val="en-US" w:eastAsia="zh-CN" w:bidi="ar"/>
        </w:rPr>
        <w:t>第11条 缺陷责任与保修</w:t>
      </w:r>
      <w:bookmarkEnd w:id="82"/>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11.2 缺陷责任期</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缺陷责任期的期限：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24个月</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11.3 缺陷调查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11.3.4 修复通知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承包人收到保修通知并到达工程现场的合理时间：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11.6 缺陷责任期终止证书</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承包人应于缺陷责任期届满后</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天内向发包人发出缺陷责任期届满通知，发包人应在收到缺陷责任期满通知后</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天内核实承包人是否履行缺陷修复义务，承包人未能履行缺陷修复义务的，发包人有权扣除相应金额的维修费用。发包人应在收到缺陷责任期届满通知后</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天内，向承包人颁发缺陷责任期终止证书。</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11.7 保修责任</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工程质量保修范围、期限和责任为：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见工程保修书</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83" w:name="_Toc54862343"/>
      <w:r>
        <w:rPr>
          <w:rFonts w:hint="default" w:ascii="Times New Roman" w:hAnsi="Times New Roman" w:eastAsia="宋体" w:cs="Times New Roman"/>
          <w:bCs/>
          <w:color w:val="auto"/>
          <w:kern w:val="0"/>
          <w:sz w:val="21"/>
          <w:szCs w:val="21"/>
          <w:highlight w:val="none"/>
          <w:lang w:val="en-US" w:eastAsia="zh-CN" w:bidi="ar"/>
        </w:rPr>
        <w:t>第12条 竣工后试验</w:t>
      </w:r>
      <w:bookmarkEnd w:id="83"/>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本合同工程是否包含竣工后试验：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12.1 竣工后试验的程序</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12.1.2 竣工后试验全部电力、水、污水处理、燃料、消耗品和材料，以及全部其他仪器、协助、文件或其他信息、设备、工具、劳力，启动工程设备，并组织安排有适当资质、经验和能力的工作人员等必要条件的提供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84" w:name="_Toc54862344"/>
      <w:r>
        <w:rPr>
          <w:rFonts w:hint="default" w:ascii="Times New Roman" w:hAnsi="Times New Roman" w:eastAsia="宋体" w:cs="Times New Roman"/>
          <w:bCs/>
          <w:color w:val="auto"/>
          <w:kern w:val="0"/>
          <w:sz w:val="21"/>
          <w:szCs w:val="21"/>
          <w:highlight w:val="none"/>
          <w:lang w:val="en-US" w:eastAsia="zh-CN" w:bidi="ar"/>
        </w:rPr>
        <w:t>第13条 变更与调整</w:t>
      </w:r>
      <w:bookmarkEnd w:id="84"/>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13.2 承包人的合理化建议</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13.2.2 工程师应在收到承包人提交的合理化建议后</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日内审查完毕并报送发包人，发现其中存在技术上的缺陷，应通知承包人修改。发包人应在收到工程师报送的合理化建议后</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日内审批完毕。合理化建议经发包人批准的，工程师应及时发出变更指示，由此引起的合同价格调整按照</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执行。发包人不同意变更的，工程师应书面通知承包人</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13.2.3 承包人提出的合理化变更建议的利益分享约定：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13.3 变更程序</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13.3.3 变更估价</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13.3.3.1 变更估价原则</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kern w:val="0"/>
          <w:szCs w:val="21"/>
          <w:highlight w:val="none"/>
          <w:vertAlign w:val="baseline"/>
          <w:lang w:val="en-US"/>
        </w:rPr>
      </w:pPr>
      <w:r>
        <w:rPr>
          <w:rFonts w:hint="default" w:ascii="Times New Roman" w:hAnsi="Times New Roman" w:eastAsia="宋体" w:cs="Times New Roman"/>
          <w:color w:val="auto"/>
          <w:kern w:val="0"/>
          <w:sz w:val="21"/>
          <w:szCs w:val="21"/>
          <w:highlight w:val="none"/>
          <w:vertAlign w:val="baseline"/>
          <w:lang w:val="en-US" w:eastAsia="zh-CN" w:bidi="ar"/>
        </w:rPr>
        <w:t>关于变更估价原则的约定：</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13.4 暂估价</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13.4.1 依法必须招标的暂估价项目</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承包人可以参与投标的暂估价项目范围：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承包人不得参与投标的暂估价项目范围：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招投标程序及其他约定：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13.4.2 不属于依法必须招标的暂估价项目</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不属于依法必须招标的暂估价项目的协商及估价的约定：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13.5 暂列金额</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其他关于暂列金额使用的约定：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13.8 市场价格波动引起的调整</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13.8.2 关于是否采用《价格指数权重表》的约定：</w:t>
      </w:r>
      <w:r>
        <w:rPr>
          <w:rFonts w:hint="default" w:ascii="Times New Roman" w:hAnsi="Times New Roman" w:eastAsia="宋体" w:cs="Times New Roman"/>
          <w:color w:val="auto"/>
          <w:kern w:val="0"/>
          <w:sz w:val="21"/>
          <w:szCs w:val="21"/>
          <w:highlight w:val="none"/>
          <w:u w:val="single"/>
          <w:lang w:val="en-US" w:eastAsia="zh-CN" w:bidi="ar"/>
        </w:rPr>
        <w:t xml:space="preserve"> 不采用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13.8.3 关于采用其他方式调整合同价款的约定：</w:t>
      </w:r>
      <w:r>
        <w:rPr>
          <w:rFonts w:hint="default" w:ascii="Times New Roman" w:hAnsi="Times New Roman" w:eastAsia="宋体" w:cs="Times New Roman"/>
          <w:color w:val="auto"/>
          <w:kern w:val="0"/>
          <w:sz w:val="21"/>
          <w:szCs w:val="21"/>
          <w:highlight w:val="none"/>
          <w:u w:val="single"/>
          <w:lang w:val="en-US" w:eastAsia="zh-CN" w:bidi="ar"/>
        </w:rPr>
        <w:t xml:space="preserve">  不采用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85" w:name="_Toc54862345"/>
      <w:r>
        <w:rPr>
          <w:rFonts w:hint="default" w:ascii="Times New Roman" w:hAnsi="Times New Roman" w:eastAsia="宋体" w:cs="Times New Roman"/>
          <w:bCs/>
          <w:color w:val="auto"/>
          <w:kern w:val="0"/>
          <w:sz w:val="21"/>
          <w:szCs w:val="21"/>
          <w:highlight w:val="none"/>
          <w:lang w:val="en-US" w:eastAsia="zh-CN" w:bidi="ar"/>
        </w:rPr>
        <w:t>第14条 合同价格与支付</w:t>
      </w:r>
      <w:bookmarkEnd w:id="85"/>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14.1 合同价格形式</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14.1.1 关于合同价格形式的约定：</w:t>
      </w:r>
      <w:r>
        <w:rPr>
          <w:rFonts w:hint="default" w:ascii="Times New Roman" w:hAnsi="Times New Roman" w:eastAsia="宋体" w:cs="Times New Roman"/>
          <w:color w:val="auto"/>
          <w:kern w:val="0"/>
          <w:sz w:val="21"/>
          <w:szCs w:val="21"/>
          <w:highlight w:val="none"/>
          <w:u w:val="single"/>
          <w:lang w:val="en-US" w:eastAsia="zh-CN" w:bidi="ar"/>
        </w:rPr>
        <w:t xml:space="preserve"> 总价合同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b/>
          <w:bCs w:val="0"/>
          <w:color w:val="auto"/>
          <w:highlight w:val="none"/>
          <w:vertAlign w:val="baseline"/>
          <w:lang w:val="en-US"/>
        </w:rPr>
      </w:pPr>
      <w:r>
        <w:rPr>
          <w:rFonts w:hint="default" w:ascii="Times New Roman" w:hAnsi="Times New Roman" w:eastAsia="宋体" w:cs="Times New Roman"/>
          <w:color w:val="auto"/>
          <w:kern w:val="0"/>
          <w:sz w:val="21"/>
          <w:szCs w:val="21"/>
          <w:highlight w:val="none"/>
          <w:vertAlign w:val="baseline"/>
          <w:lang w:val="en-US" w:eastAsia="zh-CN" w:bidi="ar"/>
        </w:rPr>
        <w:t>14.1.2 关于合同价格调整的约定：</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left"/>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14.1.4 按实际完成的工程量支付工程价款的计量方法、估价方法：</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执行通用条款</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14.2 预付款</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14.2.1 预付款支付</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预付款的金额或比例为：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预付款支付期限：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预付款扣回的方式：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14.2.2预付款担保</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提供预付款担保期限：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预付款担保形式：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14.3 工程进度款</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14.3.1 工程进度付款申请</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工程进度付款申请方式：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按合同要求申请</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承包人提交进度付款申请单的格式、内容、份数和时间：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满足发包人要求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进度付款申请单应包括的内容：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color w:val="auto"/>
          <w:kern w:val="0"/>
          <w:sz w:val="24"/>
          <w:highlight w:val="none"/>
          <w:u w:val="single"/>
        </w:rPr>
        <w:t>满足发包人要求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14.3.2 进度付款审核和支付</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进度付款的审核方式和支付的约定：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default" w:ascii="Times New Roman" w:hAnsi="Times New Roman" w:eastAsia="宋体" w:cs="Times New Roman"/>
          <w:b w:val="0"/>
          <w:bCs w:val="0"/>
          <w:color w:val="auto"/>
          <w:kern w:val="0"/>
          <w:sz w:val="21"/>
          <w:szCs w:val="21"/>
          <w:highlight w:val="none"/>
          <w:u w:val="none"/>
          <w:lang w:val="en-US" w:eastAsia="zh-CN" w:bidi="zh-CN"/>
        </w:rPr>
        <w:t>（</w:t>
      </w:r>
      <w:r>
        <w:rPr>
          <w:rFonts w:hint="eastAsia" w:ascii="Times New Roman" w:hAnsi="Times New Roman" w:cs="Times New Roman"/>
          <w:b w:val="0"/>
          <w:bCs w:val="0"/>
          <w:color w:val="auto"/>
          <w:kern w:val="0"/>
          <w:sz w:val="21"/>
          <w:szCs w:val="21"/>
          <w:highlight w:val="none"/>
          <w:u w:val="none"/>
          <w:lang w:val="en-US" w:eastAsia="zh-CN" w:bidi="zh-CN"/>
        </w:rPr>
        <w:t>1</w:t>
      </w:r>
      <w:r>
        <w:rPr>
          <w:rFonts w:hint="default" w:ascii="Times New Roman" w:hAnsi="Times New Roman" w:eastAsia="宋体" w:cs="Times New Roman"/>
          <w:b w:val="0"/>
          <w:bCs w:val="0"/>
          <w:color w:val="auto"/>
          <w:kern w:val="0"/>
          <w:sz w:val="21"/>
          <w:szCs w:val="21"/>
          <w:highlight w:val="none"/>
          <w:u w:val="none"/>
          <w:lang w:val="en-US" w:eastAsia="zh-CN" w:bidi="zh-CN"/>
        </w:rPr>
        <w:t>）竣工款支付：工程竣工验收合格后，30天内支付至已完合格工程量的</w:t>
      </w:r>
      <w:r>
        <w:rPr>
          <w:rFonts w:hint="eastAsia" w:ascii="Times New Roman" w:hAnsi="Times New Roman" w:cs="Times New Roman"/>
          <w:b w:val="0"/>
          <w:bCs w:val="0"/>
          <w:color w:val="auto"/>
          <w:kern w:val="0"/>
          <w:sz w:val="21"/>
          <w:szCs w:val="21"/>
          <w:highlight w:val="none"/>
          <w:u w:val="none"/>
          <w:lang w:val="en-US" w:eastAsia="zh-CN" w:bidi="zh-CN"/>
        </w:rPr>
        <w:t>85</w:t>
      </w:r>
      <w:r>
        <w:rPr>
          <w:rFonts w:hint="default" w:ascii="Times New Roman" w:hAnsi="Times New Roman" w:eastAsia="宋体" w:cs="Times New Roman"/>
          <w:b w:val="0"/>
          <w:bCs w:val="0"/>
          <w:color w:val="auto"/>
          <w:kern w:val="0"/>
          <w:sz w:val="21"/>
          <w:szCs w:val="21"/>
          <w:highlight w:val="none"/>
          <w:u w:val="none"/>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default" w:ascii="Times New Roman" w:hAnsi="Times New Roman" w:eastAsia="宋体" w:cs="Times New Roman"/>
          <w:b w:val="0"/>
          <w:bCs w:val="0"/>
          <w:color w:val="auto"/>
          <w:kern w:val="0"/>
          <w:sz w:val="21"/>
          <w:szCs w:val="21"/>
          <w:highlight w:val="none"/>
          <w:u w:val="none"/>
          <w:lang w:val="en-US" w:eastAsia="zh-CN" w:bidi="zh-CN"/>
        </w:rPr>
        <w:t>（</w:t>
      </w:r>
      <w:r>
        <w:rPr>
          <w:rFonts w:hint="eastAsia" w:ascii="Times New Roman" w:hAnsi="Times New Roman" w:cs="Times New Roman"/>
          <w:b w:val="0"/>
          <w:bCs w:val="0"/>
          <w:color w:val="auto"/>
          <w:kern w:val="0"/>
          <w:sz w:val="21"/>
          <w:szCs w:val="21"/>
          <w:highlight w:val="none"/>
          <w:u w:val="none"/>
          <w:lang w:val="en-US" w:eastAsia="zh-CN" w:bidi="zh-CN"/>
        </w:rPr>
        <w:t>2</w:t>
      </w:r>
      <w:r>
        <w:rPr>
          <w:rFonts w:hint="default" w:ascii="Times New Roman" w:hAnsi="Times New Roman" w:eastAsia="宋体" w:cs="Times New Roman"/>
          <w:b w:val="0"/>
          <w:bCs w:val="0"/>
          <w:color w:val="auto"/>
          <w:kern w:val="0"/>
          <w:sz w:val="21"/>
          <w:szCs w:val="21"/>
          <w:highlight w:val="none"/>
          <w:u w:val="none"/>
          <w:lang w:val="en-US" w:eastAsia="zh-CN" w:bidi="zh-CN"/>
        </w:rPr>
        <w:t>）结算款支付：项目审计结算后再付至工程结算价的97%；余款3％留作质保金，待质保期满后一次性无息付清。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default" w:ascii="Times New Roman" w:hAnsi="Times New Roman" w:eastAsia="宋体" w:cs="Times New Roman"/>
          <w:b w:val="0"/>
          <w:bCs w:val="0"/>
          <w:color w:val="auto"/>
          <w:kern w:val="0"/>
          <w:sz w:val="21"/>
          <w:szCs w:val="21"/>
          <w:highlight w:val="none"/>
          <w:u w:val="none"/>
          <w:lang w:val="en-US" w:eastAsia="zh-CN" w:bidi="zh-CN"/>
        </w:rPr>
        <w:t>注：1、如中标人采用“银行保函或保证保险等方式”提交等额工程质量保证金，则在工程竣工结算完成后招标人应付至最终结算价款的100%（无息）。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default" w:ascii="Times New Roman" w:hAnsi="Times New Roman" w:eastAsia="宋体" w:cs="Times New Roman"/>
          <w:b w:val="0"/>
          <w:bCs w:val="0"/>
          <w:color w:val="auto"/>
          <w:kern w:val="0"/>
          <w:sz w:val="21"/>
          <w:szCs w:val="21"/>
          <w:highlight w:val="none"/>
          <w:u w:val="none"/>
          <w:lang w:val="en-US" w:eastAsia="zh-CN" w:bidi="zh-CN"/>
        </w:rPr>
        <w:t>2、联合体中标的，招标人仅将费用按照上述付款节点支付至联合体牵头单位指定账户，再由其支付至联合体另外一方，招标人不再单独支付至联合体其他单位。具体如下：（1）每次付款前，由联合体牵头单位向招标人提出请款报告（需由联合体另外一方加盖公章确认）；（2）付款前，由联合体牵头单位开具符合招标人要求的足额发票，否则，招标人有权拒绝付款。期间，可能产生的因税率等其他因素导致的一切费用，由联合体双方在联合体协议中自行明确，招标人不再另行支付任何费用。</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14.4 付款计划表</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14.4.1 付款计划表的编制要求：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14.4.2 付款计划表的编制与审批</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付款计划表的编制：</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14.5 竣工结算</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14.5.1 竣工结算申请</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承包人提交竣工结算申请的时间：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竣工结算申请的资料清单和份数：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竣工结算申请单的内容应包括：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14.5.2 竣工结算审核</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发包人审批竣工付款申请单的期限：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发包人完成竣工付款的期限：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关于竣工付款证书异议部分复核的方式和程序：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14.7 质量保证金</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14.7.1 承包人提供质量保证金的方式</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质量保证金采用以下第</w:t>
      </w:r>
      <w:r>
        <w:rPr>
          <w:rFonts w:hint="default" w:ascii="Times New Roman" w:hAnsi="Times New Roman" w:cs="Times New Roman"/>
          <w:color w:val="auto"/>
          <w:kern w:val="0"/>
          <w:sz w:val="21"/>
          <w:szCs w:val="21"/>
          <w:highlight w:val="none"/>
          <w:u w:val="single"/>
          <w:lang w:val="en-US" w:eastAsia="zh-CN" w:bidi="ar"/>
        </w:rPr>
        <w:t>（2）</w:t>
      </w:r>
      <w:r>
        <w:rPr>
          <w:rFonts w:hint="default" w:ascii="Times New Roman" w:hAnsi="Times New Roman" w:eastAsia="宋体" w:cs="Times New Roman"/>
          <w:color w:val="auto"/>
          <w:kern w:val="0"/>
          <w:sz w:val="21"/>
          <w:szCs w:val="21"/>
          <w:highlight w:val="none"/>
          <w:lang w:val="en-US" w:eastAsia="zh-CN" w:bidi="ar"/>
        </w:rPr>
        <w:t>种方式：</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 工程质量保证担保，保证金额为：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(2)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cs="Times New Roman"/>
          <w:color w:val="auto"/>
          <w:kern w:val="0"/>
          <w:sz w:val="21"/>
          <w:szCs w:val="21"/>
          <w:highlight w:val="none"/>
          <w:u w:val="single"/>
          <w:lang w:val="en-US" w:eastAsia="zh-CN" w:bidi="ar"/>
        </w:rPr>
        <w:t>3</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%的工程款；</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 其他方式：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14.7.2 质量保证金的预留</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质量保证金的预留采取以下第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（2）</w:t>
      </w:r>
      <w:r>
        <w:rPr>
          <w:rFonts w:hint="default" w:ascii="Times New Roman" w:hAnsi="Times New Roman" w:eastAsia="宋体" w:cs="Times New Roman"/>
          <w:color w:val="auto"/>
          <w:kern w:val="0"/>
          <w:sz w:val="21"/>
          <w:szCs w:val="21"/>
          <w:highlight w:val="none"/>
          <w:lang w:val="en-US" w:eastAsia="zh-CN" w:bidi="ar"/>
        </w:rPr>
        <w:t>种方式：</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 在支付工程进度款时逐次预留的质量保证金的比例：</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，在此情形下，质量保证金的计算基数不包括预付款的支付、扣回以及价格调整的金额；</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 工程竣工结算时一次性预留专用合同条件第14.</w:t>
      </w:r>
      <w:r>
        <w:rPr>
          <w:rFonts w:hint="eastAsia" w:ascii="Times New Roman" w:hAnsi="Times New Roman" w:cs="Times New Roman"/>
          <w:color w:val="auto"/>
          <w:kern w:val="0"/>
          <w:sz w:val="21"/>
          <w:szCs w:val="21"/>
          <w:highlight w:val="none"/>
          <w:lang w:val="en-US" w:eastAsia="zh-CN" w:bidi="ar"/>
        </w:rPr>
        <w:t>7</w:t>
      </w:r>
      <w:r>
        <w:rPr>
          <w:rFonts w:hint="default" w:ascii="Times New Roman" w:hAnsi="Times New Roman" w:eastAsia="宋体" w:cs="Times New Roman"/>
          <w:color w:val="auto"/>
          <w:kern w:val="0"/>
          <w:sz w:val="21"/>
          <w:szCs w:val="21"/>
          <w:highlight w:val="none"/>
          <w:lang w:val="en-US" w:eastAsia="zh-CN" w:bidi="ar"/>
        </w:rPr>
        <w:t>.1项第(2)目约定的工程款预留比例的质量保证金；</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(3) 其他预留方式: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关于质量保证金的补充约定：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14.8 最终结清</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14.8.1 最终结清申请单</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当事人双方关于最终结清申请的其他约定：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14.8.2 最终结清证书和支付</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当事人双方关于最终结清支付的其他约定：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86" w:name="_Toc54862346"/>
      <w:r>
        <w:rPr>
          <w:rFonts w:hint="default" w:ascii="Times New Roman" w:hAnsi="Times New Roman" w:eastAsia="宋体" w:cs="Times New Roman"/>
          <w:bCs/>
          <w:color w:val="auto"/>
          <w:kern w:val="0"/>
          <w:sz w:val="21"/>
          <w:szCs w:val="21"/>
          <w:highlight w:val="none"/>
          <w:lang w:val="en-US" w:eastAsia="zh-CN" w:bidi="ar"/>
        </w:rPr>
        <w:t>第15条 违约</w:t>
      </w:r>
      <w:bookmarkEnd w:id="86"/>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15.1 发包人违约</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15.1.1 发包人违约的情形</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630" w:firstLineChars="3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15.1.3 发包人违约的责任</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发包人违约责任的承担方式和计算方法：</w:t>
      </w:r>
      <w:r>
        <w:rPr>
          <w:rFonts w:hint="eastAsia" w:ascii="Times New Roman" w:hAnsi="Times New Roman" w:cs="Times New Roman"/>
          <w:color w:val="auto"/>
          <w:kern w:val="0"/>
          <w:sz w:val="21"/>
          <w:szCs w:val="21"/>
          <w:highlight w:val="none"/>
          <w:u w:val="single"/>
          <w:lang w:val="en-US" w:eastAsia="zh-CN" w:bidi="ar"/>
        </w:rPr>
        <w:t xml:space="preserve"> /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15.2 承包人违约</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15.2.1 承包人违约的情形</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630" w:firstLineChars="3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15.2.2 通知改正</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工程师通知承包人改正的合理期限是：</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15.2.3 承包人违约的责任</w:t>
      </w:r>
    </w:p>
    <w:p>
      <w:pPr>
        <w:widowControl/>
        <w:adjustRightInd w:val="0"/>
        <w:snapToGrid w:val="0"/>
        <w:spacing w:after="120" w:afterLines="50" w:line="360" w:lineRule="auto"/>
        <w:ind w:firstLine="420" w:firstLineChars="200"/>
        <w:jc w:val="left"/>
        <w:rPr>
          <w:rFonts w:hint="eastAsia" w:ascii="宋体" w:hAnsi="宋体"/>
          <w:color w:val="auto"/>
          <w:kern w:val="0"/>
          <w:sz w:val="24"/>
          <w:highlight w:val="none"/>
        </w:rPr>
      </w:pPr>
      <w:r>
        <w:rPr>
          <w:rFonts w:hint="default" w:ascii="Times New Roman" w:hAnsi="Times New Roman" w:eastAsia="宋体" w:cs="Times New Roman"/>
          <w:color w:val="auto"/>
          <w:kern w:val="0"/>
          <w:sz w:val="21"/>
          <w:szCs w:val="21"/>
          <w:highlight w:val="none"/>
          <w:lang w:val="en-US" w:eastAsia="zh-CN" w:bidi="ar"/>
        </w:rPr>
        <w:t>承包人违约责任的承担方式和计算方法：</w:t>
      </w:r>
      <w:r>
        <w:rPr>
          <w:rFonts w:hint="default" w:ascii="Times New Roman" w:hAnsi="Times New Roman" w:eastAsia="宋体" w:cs="Times New Roman"/>
          <w:b/>
          <w:bCs w:val="0"/>
          <w:color w:val="auto"/>
          <w:kern w:val="2"/>
          <w:sz w:val="21"/>
          <w:szCs w:val="24"/>
          <w:highlight w:val="none"/>
          <w:u w:val="single"/>
          <w:lang w:val="en-US" w:eastAsia="zh-CN" w:bidi="ar"/>
        </w:rPr>
        <w:t>因承包人原因造成工程质量不合格的，承包人应无条件修复达到合同约定的质量标准；无法维修的，承包人应赔偿给发包人造成的所有损失，包括但不限于直接损失、预期损失等。_发生该条违约时，发包人有权停止支付所有工程款项，</w:t>
      </w:r>
      <w:r>
        <w:rPr>
          <w:rFonts w:hint="eastAsia" w:ascii="Times New Roman" w:hAnsi="Times New Roman" w:eastAsia="宋体" w:cs="Times New Roman"/>
          <w:b/>
          <w:bCs w:val="0"/>
          <w:color w:val="auto"/>
          <w:kern w:val="2"/>
          <w:sz w:val="21"/>
          <w:szCs w:val="24"/>
          <w:highlight w:val="none"/>
          <w:u w:val="single"/>
          <w:lang w:val="en-US" w:eastAsia="zh-CN" w:bidi="ar"/>
        </w:rPr>
        <w:t>并有权进行索赔</w:t>
      </w:r>
      <w:r>
        <w:rPr>
          <w:rFonts w:hint="default" w:ascii="Times New Roman" w:hAnsi="Times New Roman" w:eastAsia="宋体" w:cs="Times New Roman"/>
          <w:b/>
          <w:bCs w:val="0"/>
          <w:color w:val="auto"/>
          <w:kern w:val="2"/>
          <w:sz w:val="21"/>
          <w:szCs w:val="24"/>
          <w:highlight w:val="none"/>
          <w:u w:val="single"/>
          <w:lang w:val="en-US" w:eastAsia="zh-CN" w:bidi="ar"/>
        </w:rPr>
        <w:t>。</w:t>
      </w:r>
      <w:r>
        <w:rPr>
          <w:rFonts w:hint="eastAsia" w:ascii="Times New Roman" w:hAnsi="Times New Roman" w:eastAsia="宋体" w:cs="Times New Roman"/>
          <w:b/>
          <w:bCs w:val="0"/>
          <w:color w:val="auto"/>
          <w:kern w:val="2"/>
          <w:sz w:val="21"/>
          <w:szCs w:val="24"/>
          <w:highlight w:val="none"/>
          <w:u w:val="single"/>
          <w:lang w:val="en-US" w:eastAsia="zh-CN" w:bidi="ar"/>
        </w:rPr>
        <w:t>承包人发生通用条款约定的违约情形（违反合同约定进行转包或违法分包、私自将材料设备撤离施工现场的）的，应按合同价的10%标准支付违约金。</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87" w:name="_Toc54862347"/>
      <w:r>
        <w:rPr>
          <w:rFonts w:hint="default" w:ascii="Times New Roman" w:hAnsi="Times New Roman" w:eastAsia="宋体" w:cs="Times New Roman"/>
          <w:bCs/>
          <w:color w:val="auto"/>
          <w:kern w:val="0"/>
          <w:sz w:val="21"/>
          <w:szCs w:val="21"/>
          <w:highlight w:val="none"/>
          <w:lang w:val="en-US" w:eastAsia="zh-CN" w:bidi="ar"/>
        </w:rPr>
        <w:t>第16条 合同解除</w:t>
      </w:r>
      <w:bookmarkEnd w:id="87"/>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16.1 由发包人解除合同</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16.1.1 因承包人违约解除合同</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双方约定可由发包人解除合同的其他事由：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4"/>
          <w:highlight w:val="none"/>
          <w:u w:val="single"/>
          <w:lang w:val="en-US" w:eastAsia="zh-CN" w:bidi="ar"/>
        </w:rPr>
        <w:t xml:space="preserve">按通用条款执行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16.2 由承包人解除合同</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16.2.1 因发包人违约解除合同</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双方约定可由承包人解除合同的其他事由：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88" w:name="_Toc54862348"/>
      <w:r>
        <w:rPr>
          <w:rFonts w:hint="default" w:ascii="Times New Roman" w:hAnsi="Times New Roman" w:eastAsia="宋体" w:cs="Times New Roman"/>
          <w:bCs/>
          <w:color w:val="auto"/>
          <w:kern w:val="0"/>
          <w:sz w:val="21"/>
          <w:szCs w:val="21"/>
          <w:highlight w:val="none"/>
          <w:lang w:val="en-US" w:eastAsia="zh-CN" w:bidi="ar"/>
        </w:rPr>
        <w:t>第17条 不可抗力</w:t>
      </w:r>
      <w:bookmarkEnd w:id="88"/>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17.1 不可抗力的定义</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除通用合同条件约定的不可抗力事件之外，视为不可抗力的其他情形：</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17.6 因不可抗力解除合同</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合同解除后，发包人应当在商定或确定发包人应支付款项后的</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天内完成款项的支付。</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89" w:name="_Toc4784277"/>
      <w:bookmarkEnd w:id="89"/>
      <w:bookmarkStart w:id="90" w:name="_Toc4784276"/>
      <w:bookmarkEnd w:id="90"/>
      <w:bookmarkStart w:id="91" w:name="_Toc54862349"/>
      <w:r>
        <w:rPr>
          <w:rFonts w:hint="default" w:ascii="Times New Roman" w:hAnsi="Times New Roman" w:eastAsia="宋体" w:cs="Times New Roman"/>
          <w:bCs/>
          <w:color w:val="auto"/>
          <w:kern w:val="0"/>
          <w:sz w:val="21"/>
          <w:szCs w:val="21"/>
          <w:highlight w:val="none"/>
          <w:lang w:val="en-US" w:eastAsia="zh-CN" w:bidi="ar"/>
        </w:rPr>
        <w:t>第18条 保险</w:t>
      </w:r>
      <w:bookmarkEnd w:id="91"/>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18.1 设计和工程保险</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18.1.1 双方当事人关于设计和工程保险的特别约定：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18.1.2 双方当事人关于第三方责任险的特别约定：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18.2 工伤和意外伤害保险</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18.2.3 关于工伤保险和意外伤害保险的特别约定：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18.3 货物保险</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关于承包人应为其施工设备、材料、工程设备和临时工程等办理财产保险的特别约定：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18.4 其他保险</w:t>
      </w:r>
    </w:p>
    <w:p>
      <w:pPr>
        <w:keepNext w:val="0"/>
        <w:keepLines w:val="0"/>
        <w:pageBreakBefore w:val="0"/>
        <w:widowControl/>
        <w:suppressLineNumbers w:val="0"/>
        <w:overflowPunct/>
        <w:autoSpaceDE/>
        <w:autoSpaceDN/>
        <w:bidi w:val="0"/>
        <w:adjustRightInd w:val="0"/>
        <w:spacing w:before="0" w:beforeAutospacing="0" w:afterAutospacing="0" w:line="360" w:lineRule="auto"/>
        <w:ind w:left="0" w:leftChars="0" w:right="0" w:firstLine="420" w:firstLineChars="200"/>
        <w:jc w:val="both"/>
        <w:textAlignment w:val="baseline"/>
        <w:rPr>
          <w:rFonts w:hint="default" w:ascii="Times New Roman" w:hAnsi="Times New Roman" w:cs="Times New Roman"/>
          <w:color w:val="auto"/>
          <w:kern w:val="0"/>
          <w:szCs w:val="21"/>
          <w:highlight w:val="none"/>
          <w:vertAlign w:val="baseline"/>
          <w:lang w:val="en-US"/>
        </w:rPr>
      </w:pPr>
      <w:r>
        <w:rPr>
          <w:rFonts w:hint="default" w:ascii="Times New Roman" w:hAnsi="Times New Roman" w:eastAsia="宋体" w:cs="Times New Roman"/>
          <w:color w:val="auto"/>
          <w:kern w:val="0"/>
          <w:sz w:val="21"/>
          <w:szCs w:val="21"/>
          <w:highlight w:val="none"/>
          <w:vertAlign w:val="baseline"/>
          <w:lang w:val="en-US" w:eastAsia="zh-CN" w:bidi="ar"/>
        </w:rPr>
        <w:t>关于其他保险的约定：</w:t>
      </w:r>
      <w:r>
        <w:rPr>
          <w:rFonts w:hint="default" w:ascii="Times New Roman" w:hAnsi="Times New Roman" w:eastAsia="宋体" w:cs="Times New Roman"/>
          <w:color w:val="auto"/>
          <w:kern w:val="2"/>
          <w:sz w:val="21"/>
          <w:szCs w:val="21"/>
          <w:highlight w:val="none"/>
          <w:u w:val="single"/>
          <w:vertAlign w:val="baseline"/>
          <w:lang w:val="en-US" w:eastAsia="zh-CN" w:bidi="ar"/>
        </w:rPr>
        <w:t>承包人须为其施工现场的全部人员办理意外伤害保险并支付保险费，包括其员工及为履行合同聘请的第三方的人员</w:t>
      </w:r>
      <w:r>
        <w:rPr>
          <w:rFonts w:hint="default" w:ascii="Times New Roman" w:hAnsi="Times New Roman" w:eastAsia="宋体" w:cs="Times New Roman"/>
          <w:color w:val="auto"/>
          <w:kern w:val="0"/>
          <w:sz w:val="21"/>
          <w:szCs w:val="24"/>
          <w:highlight w:val="none"/>
          <w:vertAlign w:val="baseline"/>
          <w:lang w:val="en-US" w:eastAsia="zh-CN" w:bidi="ar"/>
        </w:rPr>
        <w:t>。建筑工程一切险，法律、法规及合肥市规定的其</w:t>
      </w:r>
      <w:r>
        <w:rPr>
          <w:rFonts w:hint="default" w:ascii="Times New Roman" w:hAnsi="Times New Roman" w:eastAsia="宋体" w:cs="Times New Roman"/>
          <w:color w:val="auto"/>
          <w:kern w:val="0"/>
          <w:sz w:val="21"/>
          <w:szCs w:val="24"/>
          <w:highlight w:val="none"/>
          <w:vertAlign w:val="baseline"/>
          <w:lang w:val="en-US" w:eastAsia="zh-CN" w:bidi="ar"/>
        </w:rPr>
        <w:t>他保险，费用在投标报价中充分考虑，中标后不予调整。</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18.5 对各项保险的一般要求</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18.5.2 保险凭证</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保险单的条件：</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18.5.4 通知义务</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关于变更保险合同时的通知义务的约定：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92" w:name="_Toc54862350"/>
      <w:r>
        <w:rPr>
          <w:rFonts w:hint="default" w:ascii="Times New Roman" w:hAnsi="Times New Roman" w:eastAsia="宋体" w:cs="Times New Roman"/>
          <w:bCs/>
          <w:color w:val="auto"/>
          <w:kern w:val="0"/>
          <w:sz w:val="21"/>
          <w:szCs w:val="21"/>
          <w:highlight w:val="none"/>
          <w:lang w:val="en-US" w:eastAsia="zh-CN" w:bidi="ar"/>
        </w:rPr>
        <w:t>第20条 争议解决</w:t>
      </w:r>
      <w:bookmarkEnd w:id="92"/>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20.3 争议评审</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合同当事人是否同意将工程争议提交争议评审小组决定：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u w:val="single"/>
          <w:lang w:val="en-US" w:eastAsia="zh-CN" w:bidi="ar"/>
        </w:rPr>
        <w:t>双方约定，在履行合同过程中产生争议时，请有关部门调解。</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20.3.1 争议评审小组的确定</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争议评审小组成员的人数：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4"/>
          <w:highlight w:val="none"/>
          <w:u w:val="single"/>
          <w:lang w:val="en-US" w:eastAsia="zh-CN" w:bidi="ar"/>
        </w:rPr>
        <w:t>按通用条款执行</w:t>
      </w:r>
      <w:r>
        <w:rPr>
          <w:rFonts w:hint="default" w:ascii="Times New Roman" w:hAnsi="Times New Roman" w:eastAsia="宋体" w:cs="Times New Roman"/>
          <w:color w:val="auto"/>
          <w:kern w:val="2"/>
          <w:sz w:val="21"/>
          <w:szCs w:val="24"/>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争议评审小组成员的确定：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4"/>
          <w:highlight w:val="none"/>
          <w:u w:val="single"/>
          <w:lang w:val="en-US" w:eastAsia="zh-CN" w:bidi="ar"/>
        </w:rPr>
        <w:t>按通用条款执行</w:t>
      </w:r>
      <w:r>
        <w:rPr>
          <w:rFonts w:hint="default" w:ascii="Times New Roman" w:hAnsi="Times New Roman" w:eastAsia="宋体" w:cs="Times New Roman"/>
          <w:color w:val="auto"/>
          <w:kern w:val="2"/>
          <w:sz w:val="21"/>
          <w:szCs w:val="24"/>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选定争议避免/评审组的期限：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评审机构：</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其他事项的约定：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争议评审员报酬的承担人：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0"/>
          <w:sz w:val="21"/>
          <w:szCs w:val="24"/>
          <w:highlight w:val="none"/>
          <w:u w:val="single"/>
          <w:lang w:val="en-US" w:eastAsia="zh-CN" w:bidi="ar"/>
        </w:rPr>
        <w:t>由承包人承担</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20.3.2 争议的避免</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发包人和承包人是否均出席争议避免的非正式讨论：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20.3.3 争议评审小组的决定</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关于争议评审小组的决定的特别约定：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20.4 仲裁或诉讼</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因合同及合同有关事项发生的争议，按下列第</w:t>
      </w:r>
      <w:r>
        <w:rPr>
          <w:rFonts w:hint="default" w:ascii="Times New Roman" w:hAnsi="Times New Roman" w:cs="Times New Roman"/>
          <w:b/>
          <w:bCs/>
          <w:color w:val="auto"/>
          <w:kern w:val="0"/>
          <w:sz w:val="21"/>
          <w:szCs w:val="21"/>
          <w:highlight w:val="none"/>
          <w:u w:val="single"/>
          <w:lang w:val="en-US" w:eastAsia="zh-CN" w:bidi="ar"/>
        </w:rPr>
        <w:t>（</w:t>
      </w:r>
      <w:r>
        <w:rPr>
          <w:rFonts w:hint="eastAsia" w:ascii="Times New Roman" w:hAnsi="Times New Roman" w:cs="Times New Roman"/>
          <w:b/>
          <w:bCs/>
          <w:color w:val="auto"/>
          <w:kern w:val="0"/>
          <w:sz w:val="21"/>
          <w:szCs w:val="21"/>
          <w:highlight w:val="none"/>
          <w:u w:val="single"/>
          <w:lang w:val="en-US" w:eastAsia="zh-CN" w:bidi="ar"/>
        </w:rPr>
        <w:t>2</w:t>
      </w:r>
      <w:r>
        <w:rPr>
          <w:rFonts w:hint="default" w:ascii="Times New Roman" w:hAnsi="Times New Roman" w:cs="Times New Roman"/>
          <w:b/>
          <w:bCs/>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lang w:val="en-US" w:eastAsia="zh-CN" w:bidi="ar"/>
        </w:rPr>
        <w:t>种方式解决：</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（1）向</w:t>
      </w:r>
      <w:r>
        <w:rPr>
          <w:rFonts w:hint="eastAsia" w:ascii="Times New Roman" w:hAnsi="Times New Roman" w:cs="Times New Roman"/>
          <w:b/>
          <w:bCs/>
          <w:color w:val="auto"/>
          <w:kern w:val="0"/>
          <w:sz w:val="21"/>
          <w:szCs w:val="21"/>
          <w:highlight w:val="none"/>
          <w:u w:val="single"/>
          <w:lang w:val="en-US" w:eastAsia="zh-CN" w:bidi="ar"/>
        </w:rPr>
        <w:t>合肥仲裁委员会</w:t>
      </w:r>
      <w:r>
        <w:rPr>
          <w:rFonts w:hint="default" w:ascii="Times New Roman" w:hAnsi="Times New Roman" w:eastAsia="宋体" w:cs="Times New Roman"/>
          <w:color w:val="auto"/>
          <w:kern w:val="0"/>
          <w:sz w:val="21"/>
          <w:szCs w:val="21"/>
          <w:highlight w:val="none"/>
          <w:lang w:val="en-US" w:eastAsia="zh-CN" w:bidi="ar"/>
        </w:rPr>
        <w:t>仲裁委员会申请仲裁；</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（2）向</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1"/>
          <w:highlight w:val="none"/>
          <w:u w:val="single"/>
          <w:lang w:val="en-US" w:eastAsia="zh-CN" w:bidi="ar"/>
        </w:rPr>
        <w:t>工程所在地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人民法院起诉。</w:t>
      </w:r>
    </w:p>
    <w:p>
      <w:pPr>
        <w:keepNext w:val="0"/>
        <w:keepLines w:val="0"/>
        <w:pageBreakBefore w:val="0"/>
        <w:widowControl/>
        <w:suppressLineNumbers w:val="0"/>
        <w:overflowPunct/>
        <w:autoSpaceDE/>
        <w:autoSpaceDN/>
        <w:bidi w:val="0"/>
        <w:adjustRightInd w:val="0"/>
        <w:spacing w:before="0" w:beforeAutospacing="0" w:afterAutospacing="0" w:line="360" w:lineRule="auto"/>
        <w:ind w:left="0" w:leftChars="0" w:right="0" w:firstLine="422" w:firstLineChars="200"/>
        <w:jc w:val="both"/>
        <w:textAlignment w:val="baseline"/>
        <w:rPr>
          <w:rFonts w:hint="default" w:ascii="Times New Roman" w:hAnsi="Times New Roman" w:cs="Times New Roman"/>
          <w:b/>
          <w:bCs/>
          <w:color w:val="auto"/>
          <w:szCs w:val="21"/>
          <w:highlight w:val="none"/>
          <w:vertAlign w:val="baseline"/>
          <w:lang w:val="en-US"/>
        </w:rPr>
      </w:pPr>
      <w:r>
        <w:rPr>
          <w:rFonts w:hint="default" w:ascii="Times New Roman" w:hAnsi="Times New Roman" w:eastAsia="宋体" w:cs="Times New Roman"/>
          <w:b/>
          <w:bCs/>
          <w:color w:val="auto"/>
          <w:kern w:val="2"/>
          <w:sz w:val="21"/>
          <w:szCs w:val="21"/>
          <w:highlight w:val="none"/>
          <w:vertAlign w:val="baseline"/>
          <w:lang w:val="en-US" w:eastAsia="zh-CN" w:bidi="ar"/>
        </w:rPr>
        <w:t>因承包人原因导致本合同及本项目产生纠纷的，承包人应承担由此给发包人造成的所有损失，包括但不限于发包人所遭受的直接损失、预期利益、律师费、诉讼费、仲裁费、担保费、公证费、保全费等费用。</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firstLine="420" w:firstLineChars="200"/>
        <w:jc w:val="both"/>
        <w:outlineLvl w:val="0"/>
        <w:rPr>
          <w:rFonts w:hint="default" w:ascii="Times New Roman" w:hAnsi="Times New Roman" w:cs="Times New Roman"/>
          <w:bCs/>
          <w:color w:val="auto"/>
          <w:kern w:val="0"/>
          <w:szCs w:val="21"/>
          <w:highlight w:val="none"/>
          <w:lang w:val="en-US"/>
        </w:rPr>
      </w:pPr>
      <w:r>
        <w:rPr>
          <w:rFonts w:hint="default" w:ascii="Times New Roman" w:hAnsi="Times New Roman" w:eastAsia="宋体" w:cs="Times New Roman"/>
          <w:bCs/>
          <w:color w:val="auto"/>
          <w:kern w:val="0"/>
          <w:sz w:val="21"/>
          <w:szCs w:val="21"/>
          <w:highlight w:val="none"/>
          <w:lang w:val="en-US" w:eastAsia="zh-CN" w:bidi="ar"/>
        </w:rPr>
        <w:t>第21条 补充条款</w:t>
      </w:r>
    </w:p>
    <w:p>
      <w:pPr>
        <w:keepNext w:val="0"/>
        <w:keepLines w:val="0"/>
        <w:pageBreakBefore w:val="0"/>
        <w:widowControl/>
        <w:suppressLineNumbers w:val="0"/>
        <w:overflowPunct/>
        <w:autoSpaceDE/>
        <w:autoSpaceDN/>
        <w:bidi w:val="0"/>
        <w:adjustRightInd w:val="0"/>
        <w:spacing w:before="0" w:beforeAutospacing="0" w:afterAutospacing="0" w:line="360" w:lineRule="auto"/>
        <w:ind w:left="0" w:leftChars="0" w:right="0" w:firstLine="422" w:firstLineChars="200"/>
        <w:jc w:val="both"/>
        <w:textAlignment w:val="baseline"/>
        <w:rPr>
          <w:rFonts w:hint="default" w:ascii="Times New Roman" w:hAnsi="Times New Roman" w:cs="Times New Roman"/>
          <w:b/>
          <w:bCs w:val="0"/>
          <w:color w:val="auto"/>
          <w:kern w:val="0"/>
          <w:szCs w:val="21"/>
          <w:highlight w:val="none"/>
          <w:vertAlign w:val="baseline"/>
          <w:lang w:val="en-US"/>
        </w:rPr>
      </w:pPr>
      <w:r>
        <w:rPr>
          <w:rFonts w:hint="default" w:ascii="Times New Roman" w:hAnsi="Times New Roman" w:eastAsia="宋体" w:cs="Times New Roman"/>
          <w:b/>
          <w:bCs w:val="0"/>
          <w:color w:val="auto"/>
          <w:kern w:val="0"/>
          <w:sz w:val="21"/>
          <w:szCs w:val="21"/>
          <w:highlight w:val="none"/>
          <w:vertAlign w:val="baseline"/>
          <w:lang w:val="en-US" w:eastAsia="zh-CN" w:bidi="ar"/>
        </w:rPr>
        <w:t>21.1.1 注册地不在合肥市行政区域范围（含四县一市）的中标人，应按照《纳税人跨县（市、区）提供建筑服务增值税征收管理暂行办法》（国家税务总局公告2016年第17号）规定，在建筑服务发生地及时足额预缴增值税。</w:t>
      </w:r>
    </w:p>
    <w:p>
      <w:pPr>
        <w:keepNext w:val="0"/>
        <w:keepLines w:val="0"/>
        <w:pageBreakBefore w:val="0"/>
        <w:widowControl/>
        <w:suppressLineNumbers w:val="0"/>
        <w:overflowPunct/>
        <w:autoSpaceDE/>
        <w:autoSpaceDN/>
        <w:bidi w:val="0"/>
        <w:adjustRightInd w:val="0"/>
        <w:spacing w:before="0" w:beforeAutospacing="0" w:afterAutospacing="0" w:line="360" w:lineRule="auto"/>
        <w:ind w:left="0" w:leftChars="0" w:right="0" w:firstLine="422" w:firstLineChars="20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b/>
          <w:bCs w:val="0"/>
          <w:color w:val="auto"/>
          <w:kern w:val="0"/>
          <w:sz w:val="21"/>
          <w:szCs w:val="21"/>
          <w:highlight w:val="none"/>
          <w:vertAlign w:val="baseline"/>
          <w:lang w:val="en-US" w:eastAsia="zh-CN" w:bidi="ar"/>
        </w:rPr>
        <w:t>21.1.2 根据合政〔2018〕16号文要求，工程结算审计核减额超过报审金额10%的，其超过10%以上部分的审计咨询费用由施工单位（合同乙方）承担。</w:t>
      </w:r>
    </w:p>
    <w:p>
      <w:pPr>
        <w:rPr>
          <w:rFonts w:hint="default" w:ascii="Times New Roman" w:hAnsi="Times New Roman" w:eastAsia="宋体" w:cs="Times New Roman"/>
          <w:color w:val="auto"/>
          <w:kern w:val="2"/>
          <w:sz w:val="21"/>
          <w:szCs w:val="24"/>
          <w:highlight w:val="none"/>
          <w:vertAlign w:val="baseline"/>
          <w:lang w:val="en-US" w:eastAsia="zh-CN" w:bidi="ar"/>
        </w:rPr>
      </w:pPr>
      <w:r>
        <w:rPr>
          <w:rFonts w:hint="default" w:ascii="Times New Roman" w:hAnsi="Times New Roman" w:eastAsia="宋体" w:cs="Times New Roman"/>
          <w:color w:val="auto"/>
          <w:kern w:val="2"/>
          <w:sz w:val="21"/>
          <w:szCs w:val="24"/>
          <w:highlight w:val="none"/>
          <w:vertAlign w:val="baseline"/>
          <w:lang w:val="en-US" w:eastAsia="zh-CN" w:bidi="ar"/>
        </w:rPr>
        <w:br w:type="page"/>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发包人：  (公章)                           承包人：  (公章)</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法定代表人或其委托代理人：                 法定代表人或其委托代理人：</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（签字）                                  （签字）</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组织机构代码：</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     </w:t>
      </w:r>
      <w:r>
        <w:rPr>
          <w:rFonts w:hint="default" w:ascii="Times New Roman" w:hAnsi="Times New Roman" w:eastAsia="宋体" w:cs="Times New Roman"/>
          <w:color w:val="auto"/>
          <w:kern w:val="2"/>
          <w:sz w:val="21"/>
          <w:szCs w:val="24"/>
          <w:highlight w:val="none"/>
          <w:vertAlign w:val="baseline"/>
          <w:lang w:val="en-US" w:eastAsia="zh-CN" w:bidi="ar"/>
        </w:rPr>
        <w:t xml:space="preserve">                组织机构代码：</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        </w:t>
      </w:r>
      <w:r>
        <w:rPr>
          <w:rFonts w:hint="default" w:ascii="Times New Roman" w:hAnsi="Times New Roman" w:eastAsia="宋体" w:cs="Times New Roman"/>
          <w:color w:val="auto"/>
          <w:kern w:val="2"/>
          <w:sz w:val="21"/>
          <w:szCs w:val="24"/>
          <w:highlight w:val="none"/>
          <w:vertAlign w:val="baseline"/>
          <w:lang w:val="en-US" w:eastAsia="zh-CN" w:bidi="ar"/>
        </w:rPr>
        <w:t xml:space="preserve"> </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地  址：</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    </w:t>
      </w:r>
      <w:r>
        <w:rPr>
          <w:rFonts w:hint="default" w:ascii="Times New Roman" w:hAnsi="Times New Roman" w:eastAsia="宋体" w:cs="Times New Roman"/>
          <w:color w:val="auto"/>
          <w:kern w:val="2"/>
          <w:sz w:val="21"/>
          <w:szCs w:val="24"/>
          <w:highlight w:val="none"/>
          <w:vertAlign w:val="baseline"/>
          <w:lang w:val="en-US" w:eastAsia="zh-CN" w:bidi="ar"/>
        </w:rPr>
        <w:t xml:space="preserve">                地  址：</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       </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邮政编码：</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     </w:t>
      </w:r>
      <w:r>
        <w:rPr>
          <w:rFonts w:hint="default" w:ascii="Times New Roman" w:hAnsi="Times New Roman" w:eastAsia="宋体" w:cs="Times New Roman"/>
          <w:color w:val="auto"/>
          <w:kern w:val="2"/>
          <w:sz w:val="21"/>
          <w:szCs w:val="24"/>
          <w:highlight w:val="none"/>
          <w:vertAlign w:val="baseline"/>
          <w:lang w:val="en-US" w:eastAsia="zh-CN" w:bidi="ar"/>
        </w:rPr>
        <w:t xml:space="preserve">               邮政编码：</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法定代表人：</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      </w:t>
      </w:r>
      <w:r>
        <w:rPr>
          <w:rFonts w:hint="default" w:ascii="Times New Roman" w:hAnsi="Times New Roman" w:eastAsia="宋体" w:cs="Times New Roman"/>
          <w:color w:val="auto"/>
          <w:kern w:val="2"/>
          <w:sz w:val="21"/>
          <w:szCs w:val="24"/>
          <w:highlight w:val="none"/>
          <w:vertAlign w:val="baseline"/>
          <w:lang w:val="en-US" w:eastAsia="zh-CN" w:bidi="ar"/>
        </w:rPr>
        <w:t xml:space="preserve">                法定代表人：</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       </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委托代理人：</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w:t>
      </w:r>
      <w:r>
        <w:rPr>
          <w:rFonts w:hint="default" w:ascii="Times New Roman" w:hAnsi="Times New Roman" w:eastAsia="宋体" w:cs="Times New Roman"/>
          <w:color w:val="auto"/>
          <w:kern w:val="2"/>
          <w:sz w:val="21"/>
          <w:szCs w:val="24"/>
          <w:highlight w:val="none"/>
          <w:vertAlign w:val="baseline"/>
          <w:lang w:val="en-US" w:eastAsia="zh-CN" w:bidi="ar"/>
        </w:rPr>
        <w:t xml:space="preserve">                委托代理人：</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电  话：</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w:t>
      </w:r>
      <w:r>
        <w:rPr>
          <w:rFonts w:hint="default" w:ascii="Times New Roman" w:hAnsi="Times New Roman" w:eastAsia="宋体" w:cs="Times New Roman"/>
          <w:color w:val="auto"/>
          <w:kern w:val="2"/>
          <w:sz w:val="21"/>
          <w:szCs w:val="24"/>
          <w:highlight w:val="none"/>
          <w:vertAlign w:val="baseline"/>
          <w:lang w:val="en-US" w:eastAsia="zh-CN" w:bidi="ar"/>
        </w:rPr>
        <w:t xml:space="preserve">                电  话：</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传  真：</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w:t>
      </w:r>
      <w:r>
        <w:rPr>
          <w:rFonts w:hint="default" w:ascii="Times New Roman" w:hAnsi="Times New Roman" w:eastAsia="宋体" w:cs="Times New Roman"/>
          <w:color w:val="auto"/>
          <w:kern w:val="2"/>
          <w:sz w:val="21"/>
          <w:szCs w:val="24"/>
          <w:highlight w:val="none"/>
          <w:vertAlign w:val="baseline"/>
          <w:lang w:val="en-US" w:eastAsia="zh-CN" w:bidi="ar"/>
        </w:rPr>
        <w:t xml:space="preserve">                传  真：</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   </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电子信箱：</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w:t>
      </w:r>
      <w:r>
        <w:rPr>
          <w:rFonts w:hint="default" w:ascii="Times New Roman" w:hAnsi="Times New Roman" w:eastAsia="宋体" w:cs="Times New Roman"/>
          <w:color w:val="auto"/>
          <w:kern w:val="2"/>
          <w:sz w:val="21"/>
          <w:szCs w:val="24"/>
          <w:highlight w:val="none"/>
          <w:vertAlign w:val="baseline"/>
          <w:lang w:val="en-US" w:eastAsia="zh-CN" w:bidi="ar"/>
        </w:rPr>
        <w:t xml:space="preserve">                电子信箱：</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开户银行：</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w:t>
      </w:r>
      <w:r>
        <w:rPr>
          <w:rFonts w:hint="default" w:ascii="Times New Roman" w:hAnsi="Times New Roman" w:eastAsia="宋体" w:cs="Times New Roman"/>
          <w:color w:val="auto"/>
          <w:kern w:val="2"/>
          <w:sz w:val="21"/>
          <w:szCs w:val="24"/>
          <w:highlight w:val="none"/>
          <w:vertAlign w:val="baseline"/>
          <w:lang w:val="en-US" w:eastAsia="zh-CN" w:bidi="ar"/>
        </w:rPr>
        <w:t xml:space="preserve">                开户银行：</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1"/>
        <w:rPr>
          <w:rFonts w:hint="default" w:ascii="Times New Roman" w:hAnsi="Times New Roman" w:cs="Times New Roman"/>
          <w:color w:val="auto"/>
          <w:highlight w:val="none"/>
          <w:lang w:val="en-US"/>
        </w:rPr>
      </w:pPr>
      <w:r>
        <w:rPr>
          <w:rFonts w:hint="default" w:ascii="Times New Roman" w:hAnsi="Times New Roman" w:eastAsia="宋体" w:cs="Times New Roman"/>
          <w:color w:val="auto"/>
          <w:kern w:val="2"/>
          <w:sz w:val="21"/>
          <w:szCs w:val="24"/>
          <w:highlight w:val="none"/>
          <w:lang w:val="en-US" w:eastAsia="zh-CN" w:bidi="ar"/>
        </w:rPr>
        <w:t>账  号：</w:t>
      </w:r>
      <w:r>
        <w:rPr>
          <w:rFonts w:hint="default" w:ascii="Times New Roman" w:hAnsi="Times New Roman" w:eastAsia="宋体" w:cs="Times New Roman"/>
          <w:color w:val="auto"/>
          <w:kern w:val="2"/>
          <w:sz w:val="21"/>
          <w:szCs w:val="24"/>
          <w:highlight w:val="none"/>
          <w:u w:val="single"/>
          <w:lang w:val="en-US" w:eastAsia="zh-CN" w:bidi="ar"/>
        </w:rPr>
        <w:t xml:space="preserve">       </w:t>
      </w:r>
      <w:r>
        <w:rPr>
          <w:rFonts w:hint="default" w:ascii="Times New Roman" w:hAnsi="Times New Roman" w:eastAsia="宋体" w:cs="Times New Roman"/>
          <w:color w:val="auto"/>
          <w:kern w:val="2"/>
          <w:sz w:val="21"/>
          <w:szCs w:val="24"/>
          <w:highlight w:val="none"/>
          <w:lang w:val="en-US" w:eastAsia="zh-CN" w:bidi="ar"/>
        </w:rPr>
        <w:t xml:space="preserve">                账  号：</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lang w:val="en-US" w:eastAsia="zh-CN" w:bidi="ar"/>
        </w:rPr>
        <w:br w:type="page"/>
      </w:r>
      <w:bookmarkStart w:id="93" w:name="_Toc247514198"/>
      <w:bookmarkStart w:id="94" w:name="_Toc300835200"/>
      <w:bookmarkStart w:id="95" w:name="_Toc247527799"/>
      <w:bookmarkStart w:id="96" w:name="_Toc184635123"/>
      <w:bookmarkStart w:id="97" w:name="_Toc26646056"/>
    </w:p>
    <w:p>
      <w:pPr>
        <w:keepNext w:val="0"/>
        <w:keepLines w:val="0"/>
        <w:widowControl/>
        <w:suppressLineNumbers w:val="0"/>
        <w:tabs>
          <w:tab w:val="left" w:pos="993"/>
        </w:tabs>
        <w:adjustRightInd w:val="0"/>
        <w:snapToGrid w:val="0"/>
        <w:spacing w:before="0" w:beforeAutospacing="0" w:after="120" w:afterLines="50" w:afterAutospacing="0" w:line="360" w:lineRule="auto"/>
        <w:ind w:left="0" w:right="0"/>
        <w:jc w:val="center"/>
        <w:outlineLvl w:val="1"/>
        <w:rPr>
          <w:rFonts w:hint="default" w:ascii="Times New Roman" w:hAnsi="Times New Roman" w:cs="Times New Roman"/>
          <w:color w:val="auto"/>
          <w:highlight w:val="none"/>
          <w:lang w:val="en-US"/>
        </w:rPr>
      </w:pPr>
      <w:r>
        <w:rPr>
          <w:rFonts w:hint="default" w:ascii="Times New Roman" w:hAnsi="Times New Roman" w:eastAsia="黑体" w:cs="Times New Roman"/>
          <w:bCs/>
          <w:color w:val="auto"/>
          <w:kern w:val="2"/>
          <w:sz w:val="32"/>
          <w:szCs w:val="32"/>
          <w:highlight w:val="none"/>
          <w:lang w:val="en-US" w:eastAsia="zh-CN" w:bidi="ar"/>
        </w:rPr>
        <w:t>专用合同条件附件</w:t>
      </w:r>
      <w:bookmarkEnd w:id="93"/>
      <w:bookmarkEnd w:id="94"/>
      <w:bookmarkEnd w:id="95"/>
      <w:bookmarkEnd w:id="96"/>
      <w:bookmarkEnd w:id="97"/>
      <w:bookmarkStart w:id="98" w:name="_Toc152045768"/>
      <w:bookmarkStart w:id="99" w:name="_Toc300835201"/>
      <w:bookmarkStart w:id="100" w:name="_Toc247527800"/>
      <w:bookmarkStart w:id="101" w:name="_Toc144974827"/>
      <w:bookmarkStart w:id="102" w:name="_Toc247514199"/>
      <w:bookmarkStart w:id="103" w:name="_Toc152042547"/>
    </w:p>
    <w:p>
      <w:pPr>
        <w:keepNext w:val="0"/>
        <w:keepLines w:val="0"/>
        <w:pageBreakBefore w:val="0"/>
        <w:widowControl w:val="0"/>
        <w:suppressLineNumbers w:val="0"/>
        <w:kinsoku/>
        <w:overflowPunct/>
        <w:autoSpaceDE/>
        <w:autoSpaceDN/>
        <w:bidi w:val="0"/>
        <w:spacing w:before="0" w:beforeAutospacing="0" w:afterAutospacing="0" w:line="360" w:lineRule="auto"/>
        <w:ind w:left="0" w:right="0"/>
        <w:jc w:val="both"/>
        <w:textAlignment w:val="auto"/>
        <w:outlineLvl w:val="0"/>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附件1：发包人要求</w:t>
      </w:r>
    </w:p>
    <w:p>
      <w:pPr>
        <w:keepNext w:val="0"/>
        <w:keepLines w:val="0"/>
        <w:pageBreakBefore w:val="0"/>
        <w:widowControl w:val="0"/>
        <w:suppressLineNumbers w:val="0"/>
        <w:kinsoku/>
        <w:overflowPunct/>
        <w:autoSpaceDE/>
        <w:autoSpaceDN/>
        <w:bidi w:val="0"/>
        <w:spacing w:before="0" w:beforeAutospacing="0" w:afterAutospacing="0" w:line="360" w:lineRule="auto"/>
        <w:ind w:left="0" w:right="0"/>
        <w:jc w:val="both"/>
        <w:textAlignment w:val="auto"/>
        <w:outlineLvl w:val="0"/>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附件2：工程质量保修书</w:t>
      </w:r>
    </w:p>
    <w:p>
      <w:pPr>
        <w:keepNext w:val="0"/>
        <w:keepLines w:val="0"/>
        <w:pageBreakBefore w:val="0"/>
        <w:widowControl w:val="0"/>
        <w:suppressLineNumbers w:val="0"/>
        <w:kinsoku/>
        <w:overflowPunct/>
        <w:autoSpaceDE/>
        <w:autoSpaceDN/>
        <w:bidi w:val="0"/>
        <w:spacing w:before="0" w:beforeAutospacing="0" w:afterAutospacing="0" w:line="360" w:lineRule="auto"/>
        <w:ind w:left="0" w:right="0"/>
        <w:jc w:val="both"/>
        <w:textAlignment w:val="auto"/>
        <w:outlineLvl w:val="0"/>
        <w:rPr>
          <w:rFonts w:hint="default" w:ascii="Times New Roman" w:hAnsi="Times New Roman" w:cs="Times New Roman"/>
          <w:color w:val="auto"/>
          <w:highlight w:val="none"/>
          <w:lang w:val="en-US"/>
        </w:rPr>
      </w:pPr>
      <w:r>
        <w:rPr>
          <w:rFonts w:hint="default" w:ascii="Times New Roman" w:hAnsi="Times New Roman" w:eastAsia="宋体" w:cs="Times New Roman"/>
          <w:color w:val="auto"/>
          <w:kern w:val="2"/>
          <w:sz w:val="21"/>
          <w:szCs w:val="21"/>
          <w:highlight w:val="none"/>
          <w:lang w:val="en-US" w:eastAsia="zh-CN" w:bidi="ar"/>
        </w:rPr>
        <w:t>附件3：承包人主要管理人员表</w:t>
      </w:r>
      <w:bookmarkEnd w:id="98"/>
      <w:bookmarkEnd w:id="99"/>
      <w:bookmarkEnd w:id="100"/>
      <w:bookmarkEnd w:id="101"/>
      <w:bookmarkEnd w:id="102"/>
      <w:bookmarkEnd w:id="103"/>
    </w:p>
    <w:p>
      <w:pPr>
        <w:pStyle w:val="182"/>
        <w:pageBreakBefore w:val="0"/>
        <w:widowControl/>
        <w:kinsoku/>
        <w:overflowPunct/>
        <w:autoSpaceDE/>
        <w:autoSpaceDN/>
        <w:bidi w:val="0"/>
        <w:spacing w:before="0" w:beforeAutospacing="0" w:after="0" w:afterLines="0" w:afterAutospacing="0" w:line="360" w:lineRule="auto"/>
        <w:ind w:left="0" w:right="0"/>
        <w:jc w:val="left"/>
        <w:textAlignment w:val="auto"/>
        <w:outlineLvl w:val="0"/>
        <w:rPr>
          <w:rFonts w:hint="default" w:ascii="Times New Roman" w:hAnsi="Times New Roman" w:eastAsia="宋体" w:cs="Times New Roman"/>
          <w:b w:val="0"/>
          <w:bCs w:val="0"/>
          <w:color w:val="auto"/>
          <w:sz w:val="21"/>
          <w:szCs w:val="21"/>
          <w:highlight w:val="none"/>
          <w:lang w:val="en-US"/>
        </w:rPr>
      </w:pPr>
      <w:r>
        <w:rPr>
          <w:rFonts w:hint="default" w:ascii="Times New Roman" w:hAnsi="Times New Roman" w:eastAsia="宋体" w:cs="Times New Roman"/>
          <w:b w:val="0"/>
          <w:bCs w:val="0"/>
          <w:color w:val="auto"/>
          <w:sz w:val="21"/>
          <w:szCs w:val="21"/>
          <w:highlight w:val="none"/>
          <w:lang w:eastAsia="zh-CN"/>
        </w:rPr>
        <w:t>附件</w:t>
      </w:r>
      <w:r>
        <w:rPr>
          <w:rFonts w:hint="default" w:ascii="Times New Roman" w:hAnsi="Times New Roman" w:eastAsia="宋体" w:cs="Times New Roman"/>
          <w:b w:val="0"/>
          <w:bCs w:val="0"/>
          <w:color w:val="auto"/>
          <w:sz w:val="21"/>
          <w:szCs w:val="21"/>
          <w:highlight w:val="none"/>
          <w:lang w:val="en-US"/>
        </w:rPr>
        <w:t>4</w:t>
      </w:r>
      <w:r>
        <w:rPr>
          <w:rFonts w:hint="default" w:ascii="Times New Roman" w:hAnsi="Times New Roman" w:eastAsia="宋体" w:cs="Times New Roman"/>
          <w:b w:val="0"/>
          <w:bCs w:val="0"/>
          <w:color w:val="auto"/>
          <w:sz w:val="21"/>
          <w:szCs w:val="21"/>
          <w:highlight w:val="none"/>
          <w:lang w:eastAsia="zh-CN"/>
        </w:rPr>
        <w:t>：廉政协议</w:t>
      </w:r>
    </w:p>
    <w:p>
      <w:pPr>
        <w:pStyle w:val="182"/>
        <w:pageBreakBefore w:val="0"/>
        <w:widowControl/>
        <w:kinsoku/>
        <w:overflowPunct/>
        <w:autoSpaceDE/>
        <w:autoSpaceDN/>
        <w:bidi w:val="0"/>
        <w:spacing w:before="0" w:beforeAutospacing="0" w:after="0" w:afterLines="0" w:afterAutospacing="0" w:line="360" w:lineRule="auto"/>
        <w:ind w:left="0" w:right="0"/>
        <w:jc w:val="left"/>
        <w:textAlignment w:val="auto"/>
        <w:outlineLvl w:val="0"/>
        <w:rPr>
          <w:rFonts w:hint="default" w:ascii="Times New Roman" w:hAnsi="Times New Roman" w:eastAsia="宋体" w:cs="Times New Roman"/>
          <w:b w:val="0"/>
          <w:bCs w:val="0"/>
          <w:color w:val="auto"/>
          <w:sz w:val="21"/>
          <w:szCs w:val="21"/>
          <w:highlight w:val="none"/>
          <w:lang w:val="en-US"/>
        </w:rPr>
      </w:pPr>
      <w:r>
        <w:rPr>
          <w:rFonts w:hint="default" w:ascii="Times New Roman" w:hAnsi="Times New Roman" w:eastAsia="宋体" w:cs="Times New Roman"/>
          <w:b w:val="0"/>
          <w:bCs w:val="0"/>
          <w:color w:val="auto"/>
          <w:sz w:val="21"/>
          <w:szCs w:val="21"/>
          <w:highlight w:val="none"/>
          <w:lang w:eastAsia="zh-CN"/>
        </w:rPr>
        <w:t>附件</w:t>
      </w:r>
      <w:r>
        <w:rPr>
          <w:rFonts w:hint="default" w:ascii="Times New Roman" w:hAnsi="Times New Roman" w:eastAsia="宋体" w:cs="Times New Roman"/>
          <w:b w:val="0"/>
          <w:bCs w:val="0"/>
          <w:color w:val="auto"/>
          <w:sz w:val="21"/>
          <w:szCs w:val="21"/>
          <w:highlight w:val="none"/>
          <w:lang w:val="en-US"/>
        </w:rPr>
        <w:t>5</w:t>
      </w:r>
      <w:r>
        <w:rPr>
          <w:rFonts w:hint="default" w:ascii="Times New Roman" w:hAnsi="Times New Roman" w:eastAsia="宋体" w:cs="Times New Roman"/>
          <w:b w:val="0"/>
          <w:bCs w:val="0"/>
          <w:color w:val="auto"/>
          <w:sz w:val="21"/>
          <w:szCs w:val="21"/>
          <w:highlight w:val="none"/>
          <w:lang w:eastAsia="zh-CN"/>
        </w:rPr>
        <w:t>：项目经理质量终身责任制承诺</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auto"/>
          <w:highlight w:val="none"/>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bCs/>
          <w:color w:val="auto"/>
          <w:highlight w:val="none"/>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bCs/>
          <w:color w:val="auto"/>
          <w:highlight w:val="none"/>
          <w:lang w:val="en-US"/>
        </w:rPr>
      </w:pPr>
    </w:p>
    <w:p>
      <w:pPr>
        <w:pStyle w:val="182"/>
        <w:widowControl/>
        <w:spacing w:before="0" w:beforeAutospacing="0" w:after="120" w:afterLines="50" w:afterAutospacing="0"/>
        <w:ind w:left="0" w:right="0"/>
        <w:outlineLvl w:val="0"/>
        <w:rPr>
          <w:rFonts w:hint="default" w:ascii="Times New Roman" w:hAnsi="Times New Roman" w:cs="Times New Roman"/>
          <w:color w:val="auto"/>
          <w:highlight w:val="none"/>
          <w:lang w:val="en-US"/>
        </w:rPr>
      </w:pPr>
      <w:r>
        <w:rPr>
          <w:rFonts w:hint="default" w:ascii="Times New Roman" w:hAnsi="Times New Roman" w:eastAsia="楷体_GB2312" w:cs="Times New Roman"/>
          <w:b/>
          <w:bCs w:val="0"/>
          <w:color w:val="auto"/>
          <w:sz w:val="30"/>
          <w:szCs w:val="30"/>
          <w:highlight w:val="none"/>
          <w:lang w:val="en-US" w:eastAsia="zh-CN" w:bidi="ar"/>
        </w:rPr>
        <w:br w:type="page"/>
      </w:r>
      <w:bookmarkStart w:id="104" w:name="_Toc54862352"/>
      <w:bookmarkStart w:id="105" w:name="_Hlk38571789"/>
      <w:r>
        <w:rPr>
          <w:rFonts w:hint="default" w:ascii="Times New Roman" w:hAnsi="Times New Roman" w:cs="Times New Roman"/>
          <w:color w:val="auto"/>
          <w:highlight w:val="none"/>
          <w:lang w:eastAsia="zh-CN"/>
        </w:rPr>
        <w:t>附件</w:t>
      </w:r>
      <w:r>
        <w:rPr>
          <w:rFonts w:hint="default" w:ascii="Times New Roman" w:hAnsi="Times New Roman" w:cs="Times New Roman"/>
          <w:color w:val="auto"/>
          <w:highlight w:val="none"/>
          <w:lang w:val="en-US"/>
        </w:rPr>
        <w:t xml:space="preserve">1  </w:t>
      </w:r>
      <w:r>
        <w:rPr>
          <w:rFonts w:hint="default" w:ascii="Times New Roman" w:hAnsi="Times New Roman" w:cs="Times New Roman"/>
          <w:color w:val="auto"/>
          <w:highlight w:val="none"/>
          <w:lang w:eastAsia="zh-CN"/>
        </w:rPr>
        <w:t>发包人要求</w:t>
      </w:r>
      <w:bookmarkEnd w:id="104"/>
    </w:p>
    <w:bookmarkEnd w:id="105"/>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auto"/>
          <w:kern w:val="0"/>
          <w:sz w:val="24"/>
          <w:szCs w:val="20"/>
          <w:highlight w:val="none"/>
          <w:lang w:val="en-US"/>
        </w:rPr>
      </w:pPr>
      <w:r>
        <w:rPr>
          <w:rFonts w:hint="default" w:ascii="Times New Roman" w:hAnsi="Times New Roman" w:eastAsia="宋体" w:cs="Times New Roman"/>
          <w:color w:val="auto"/>
          <w:kern w:val="0"/>
          <w:sz w:val="24"/>
          <w:szCs w:val="20"/>
          <w:highlight w:val="none"/>
          <w:lang w:val="en-US" w:eastAsia="zh-CN" w:bidi="ar"/>
        </w:rPr>
        <w:t>详见第五章</w:t>
      </w:r>
    </w:p>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auto"/>
          <w:kern w:val="0"/>
          <w:sz w:val="24"/>
          <w:szCs w:val="20"/>
          <w:highlight w:val="none"/>
          <w:lang w:val="en-US"/>
        </w:rPr>
      </w:pPr>
    </w:p>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auto"/>
          <w:kern w:val="0"/>
          <w:sz w:val="24"/>
          <w:szCs w:val="20"/>
          <w:highlight w:val="none"/>
          <w:lang w:val="en-US"/>
        </w:rPr>
      </w:pPr>
    </w:p>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auto"/>
          <w:kern w:val="0"/>
          <w:sz w:val="24"/>
          <w:szCs w:val="20"/>
          <w:highlight w:val="none"/>
          <w:lang w:val="en-US"/>
        </w:rPr>
      </w:pPr>
    </w:p>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rPr>
          <w:rFonts w:hint="default" w:ascii="Times New Roman" w:hAnsi="Times New Roman" w:eastAsia="黑体" w:cs="Times New Roman"/>
          <w:b/>
          <w:bCs w:val="0"/>
          <w:color w:val="auto"/>
          <w:kern w:val="0"/>
          <w:sz w:val="30"/>
          <w:szCs w:val="30"/>
          <w:highlight w:val="none"/>
          <w:lang w:val="en-US" w:eastAsia="zh-CN" w:bidi="ar"/>
        </w:rPr>
      </w:pPr>
      <w:bookmarkStart w:id="106" w:name="_Toc20171895"/>
      <w:bookmarkStart w:id="107" w:name="_Toc54862354"/>
      <w:r>
        <w:rPr>
          <w:rFonts w:hint="default" w:ascii="Times New Roman" w:hAnsi="Times New Roman" w:eastAsia="黑体" w:cs="Times New Roman"/>
          <w:b/>
          <w:bCs w:val="0"/>
          <w:color w:val="auto"/>
          <w:kern w:val="0"/>
          <w:sz w:val="30"/>
          <w:szCs w:val="30"/>
          <w:highlight w:val="none"/>
          <w:lang w:val="en-US" w:eastAsia="zh-CN" w:bidi="ar"/>
        </w:rPr>
        <w:br w:type="page"/>
      </w:r>
    </w:p>
    <w:p>
      <w:pPr>
        <w:keepNext/>
        <w:keepLines/>
        <w:widowControl/>
        <w:suppressLineNumbers w:val="0"/>
        <w:tabs>
          <w:tab w:val="left" w:pos="1135"/>
        </w:tabs>
        <w:topLinePunct/>
        <w:adjustRightInd w:val="0"/>
        <w:snapToGrid w:val="0"/>
        <w:spacing w:before="0" w:beforeAutospacing="0" w:after="120" w:afterLines="50" w:afterAutospacing="0" w:line="360" w:lineRule="auto"/>
        <w:ind w:left="0" w:right="0"/>
        <w:jc w:val="center"/>
        <w:outlineLvl w:val="0"/>
        <w:rPr>
          <w:rFonts w:hint="default" w:ascii="Times New Roman" w:hAnsi="Times New Roman" w:eastAsia="黑体" w:cs="Times New Roman"/>
          <w:b/>
          <w:bCs w:val="0"/>
          <w:color w:val="auto"/>
          <w:kern w:val="0"/>
          <w:sz w:val="30"/>
          <w:szCs w:val="30"/>
          <w:highlight w:val="none"/>
          <w:lang w:val="en-US"/>
        </w:rPr>
      </w:pPr>
      <w:r>
        <w:rPr>
          <w:rFonts w:hint="default" w:ascii="Times New Roman" w:hAnsi="Times New Roman" w:eastAsia="黑体" w:cs="Times New Roman"/>
          <w:b/>
          <w:bCs w:val="0"/>
          <w:color w:val="auto"/>
          <w:kern w:val="0"/>
          <w:sz w:val="30"/>
          <w:szCs w:val="30"/>
          <w:highlight w:val="none"/>
          <w:lang w:val="en-US" w:eastAsia="zh-CN" w:bidi="ar"/>
        </w:rPr>
        <w:t>附件2 工程质量保修书</w:t>
      </w:r>
      <w:bookmarkEnd w:id="106"/>
      <w:bookmarkEnd w:id="107"/>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发包人（全称）：</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承包人（全称）：</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发包人和承包人根据《中华人民共和国建筑法》和《建设工程质量管理条例》，经协商一致就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（工程全称）订立工程质量保修书。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一、工程质量保修范围和内容</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承包人在质量保修期内，按照有关法律规定和合同约定，承担工程质量保修责任。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图纸、清单、合同以及招标文件约定范围内的所有内容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二、质量保修期</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根据《建设工程质量管理条例》及有关规定，工程的质量保修期如下：</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1．地基基础工程和主体结构工程为设计文件规定的工程合理使用年限；</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2．屋面防水工程、有防水要求的卫生间、房间和外墙面的防渗为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5</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3．装修工程为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2</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4．电气管线、给排水管道、设备安装工程为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2</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5．供热与供冷系统为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2</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个采暖期、供冷期；</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6．住宅小区内的给排水设施、道路等配套工程为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2</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7．其他项目保修期限约定如下：</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2年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质量保修期自工程竣工验收合格之日起计算。</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三、缺陷责任期</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工程缺陷责任期为</w:t>
      </w:r>
      <w:r>
        <w:rPr>
          <w:rFonts w:hint="default" w:ascii="Times New Roman" w:hAnsi="Times New Roman" w:eastAsia="宋体" w:cs="Times New Roman"/>
          <w:color w:val="auto"/>
          <w:kern w:val="0"/>
          <w:sz w:val="21"/>
          <w:szCs w:val="21"/>
          <w:highlight w:val="none"/>
          <w:u w:val="single"/>
          <w:lang w:val="en-US" w:eastAsia="zh-CN" w:bidi="ar"/>
        </w:rPr>
        <w:t>24</w:t>
      </w:r>
      <w:r>
        <w:rPr>
          <w:rFonts w:hint="default" w:ascii="Times New Roman" w:hAnsi="Times New Roman" w:eastAsia="宋体" w:cs="Times New Roman"/>
          <w:color w:val="auto"/>
          <w:kern w:val="0"/>
          <w:sz w:val="21"/>
          <w:szCs w:val="21"/>
          <w:highlight w:val="none"/>
          <w:lang w:val="en-US" w:eastAsia="zh-CN" w:bidi="ar"/>
        </w:rPr>
        <w:t>个月，缺陷责任期自工程通过竣工验收之日起计算。单位/区段工程先于全部工程进行验收，单位/区段工程缺陷责任期自单位/区段工程验收合格之日起算。</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缺陷责任期终止后，发包人应返还剩余的质量保证金。</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四、质量保修责任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1．属于保修范围、内容的项目，承包人应当在接到保修通知之日起7天内派人保修。承包人不在约定期限内派人保修的，发包人可以委托他人修理。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2．发生紧急事故需抢修的，承包人在接到事故通知后，应当立即到达事故现场抢修。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4．质量保修完成后，由发包人组织验收。</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五、保修费用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保修费用由造成质量缺陷的责任方承担。</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u w:val="single"/>
          <w:lang w:val="en-US"/>
        </w:rPr>
      </w:pPr>
      <w:r>
        <w:rPr>
          <w:rFonts w:hint="default" w:ascii="Times New Roman" w:hAnsi="Times New Roman" w:eastAsia="宋体" w:cs="Times New Roman"/>
          <w:color w:val="auto"/>
          <w:kern w:val="0"/>
          <w:sz w:val="21"/>
          <w:szCs w:val="21"/>
          <w:highlight w:val="none"/>
          <w:lang w:val="en-US" w:eastAsia="zh-CN" w:bidi="ar"/>
        </w:rPr>
        <w:t>六、双方约定的其他工程质量保修事项：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工程质量保修书由发包人、承包人在工程竣工验收前共同签署，作为工程总承包合同附件，其有效期限至保修期满。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发包人(公章)：               承包人(公章)：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地  址：                     地  址：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法定代表人(签字)：           法定代表人(签字)：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委托代理人(签字)：           委托代理人(签字)：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电  话：                     电  话：</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传  真：                     传  真：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开户银行：                   开户银行：</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账  号：                     账  号：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邮政编码：                   邮政编码：   </w:t>
      </w:r>
    </w:p>
    <w:p>
      <w:pPr>
        <w:keepNext w:val="0"/>
        <w:keepLines w:val="0"/>
        <w:pageBreakBefore w:val="0"/>
        <w:widowControl/>
        <w:suppressLineNumbers w:val="0"/>
        <w:kinsoku/>
        <w:wordWrap/>
        <w:overflowPunct/>
        <w:topLinePunct w:val="0"/>
        <w:autoSpaceDE/>
        <w:autoSpaceDN/>
        <w:bidi w:val="0"/>
        <w:spacing w:before="0" w:beforeAutospacing="0" w:afterAutospacing="0" w:line="360" w:lineRule="auto"/>
        <w:ind w:left="0" w:right="0"/>
        <w:jc w:val="center"/>
        <w:textAlignment w:val="auto"/>
        <w:rPr>
          <w:rFonts w:hint="default" w:ascii="Times New Roman" w:hAnsi="Times New Roman" w:eastAsia="黑体" w:cs="Times New Roman"/>
          <w:b/>
          <w:bCs w:val="0"/>
          <w:color w:val="auto"/>
          <w:kern w:val="0"/>
          <w:sz w:val="30"/>
          <w:szCs w:val="30"/>
          <w:highlight w:val="none"/>
          <w:lang w:val="en-US"/>
        </w:rPr>
      </w:pPr>
      <w:r>
        <w:rPr>
          <w:rFonts w:hint="default" w:ascii="Times New Roman" w:hAnsi="Times New Roman" w:eastAsia="宋体" w:cs="Times New Roman"/>
          <w:color w:val="auto"/>
          <w:sz w:val="30"/>
          <w:szCs w:val="30"/>
          <w:highlight w:val="none"/>
          <w:lang w:val="en-US" w:eastAsia="zh-CN" w:bidi="ar"/>
        </w:rPr>
        <w:br w:type="page"/>
      </w:r>
      <w:bookmarkStart w:id="108" w:name="_Toc20171897"/>
      <w:bookmarkStart w:id="109" w:name="_Toc54862356"/>
      <w:r>
        <w:rPr>
          <w:rFonts w:hint="default" w:ascii="Times New Roman" w:hAnsi="Times New Roman" w:eastAsia="黑体" w:cs="Times New Roman"/>
          <w:b/>
          <w:bCs w:val="0"/>
          <w:color w:val="auto"/>
          <w:kern w:val="0"/>
          <w:sz w:val="30"/>
          <w:szCs w:val="30"/>
          <w:highlight w:val="none"/>
          <w:lang w:val="en-US" w:eastAsia="zh-CN" w:bidi="ar"/>
        </w:rPr>
        <w:t>附件3 承包人主要管理人员表</w:t>
      </w:r>
      <w:bookmarkEnd w:id="108"/>
      <w:bookmarkEnd w:id="109"/>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28" w:type="dxa"/>
          <w:bottom w:w="0" w:type="dxa"/>
          <w:right w:w="28" w:type="dxa"/>
        </w:tblCellMar>
      </w:tblPr>
      <w:tblGrid>
        <w:gridCol w:w="1505"/>
        <w:gridCol w:w="1418"/>
        <w:gridCol w:w="1135"/>
        <w:gridCol w:w="1135"/>
        <w:gridCol w:w="38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467" w:hRule="atLeast"/>
          <w:jc w:val="center"/>
        </w:trPr>
        <w:tc>
          <w:tcPr>
            <w:tcW w:w="1505" w:type="dxa"/>
            <w:tcBorders>
              <w:top w:val="single" w:color="auto" w:sz="12" w:space="0"/>
              <w:left w:val="single" w:color="auto" w:sz="12" w:space="0"/>
              <w:bottom w:val="single" w:color="auto" w:sz="4"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24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名    称</w:t>
            </w:r>
          </w:p>
        </w:tc>
        <w:tc>
          <w:tcPr>
            <w:tcW w:w="1418" w:type="dxa"/>
            <w:tcBorders>
              <w:top w:val="single" w:color="auto" w:sz="12"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24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姓名</w:t>
            </w:r>
          </w:p>
        </w:tc>
        <w:tc>
          <w:tcPr>
            <w:tcW w:w="1135" w:type="dxa"/>
            <w:tcBorders>
              <w:top w:val="single" w:color="auto" w:sz="12"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24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职务</w:t>
            </w:r>
          </w:p>
        </w:tc>
        <w:tc>
          <w:tcPr>
            <w:tcW w:w="1135" w:type="dxa"/>
            <w:tcBorders>
              <w:top w:val="single" w:color="auto" w:sz="12"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24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职称</w:t>
            </w:r>
          </w:p>
        </w:tc>
        <w:tc>
          <w:tcPr>
            <w:tcW w:w="3896" w:type="dxa"/>
            <w:tcBorders>
              <w:top w:val="single" w:color="auto" w:sz="12" w:space="0"/>
              <w:left w:val="single" w:color="auto" w:sz="6" w:space="0"/>
              <w:bottom w:val="single" w:color="auto" w:sz="4"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24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tcBorders>
              <w:top w:val="single" w:color="auto" w:sz="4" w:space="0"/>
              <w:left w:val="single" w:color="auto" w:sz="12" w:space="0"/>
              <w:bottom w:val="single" w:color="auto" w:sz="4"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项目主管</w:t>
            </w:r>
          </w:p>
        </w:tc>
        <w:tc>
          <w:tcPr>
            <w:tcW w:w="1418"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4"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418"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其他人员</w:t>
            </w:r>
          </w:p>
        </w:tc>
        <w:tc>
          <w:tcPr>
            <w:tcW w:w="1418"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418"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single" w:color="auto" w:sz="6" w:space="0"/>
              <w:left w:val="single" w:color="auto" w:sz="12"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工程总承包</w:t>
            </w:r>
          </w:p>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项目经理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项目副经理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设计负责人</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采购负责人</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施工负责人</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技术负责人</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造价管理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质量管理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计划管理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安全管理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环境管理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restart"/>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其他人员</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vMerge w:val="continue"/>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418" w:type="dxa"/>
            <w:tcBorders>
              <w:top w:val="single" w:color="auto" w:sz="6" w:space="0"/>
              <w:left w:val="single" w:color="auto" w:sz="6" w:space="0"/>
              <w:bottom w:val="nil"/>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nil"/>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nil"/>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nil"/>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vMerge w:val="continue"/>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vMerge w:val="continue"/>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vMerge w:val="continue"/>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vMerge w:val="continue"/>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418" w:type="dxa"/>
            <w:tcBorders>
              <w:top w:val="single" w:color="auto" w:sz="6" w:space="0"/>
              <w:left w:val="single" w:color="auto" w:sz="6" w:space="0"/>
              <w:bottom w:val="single" w:color="auto" w:sz="12"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eastAsia="仿宋_GB2312" w:cs="Times New Roman"/>
                <w:color w:val="auto"/>
                <w:kern w:val="0"/>
                <w:sz w:val="24"/>
                <w:szCs w:val="20"/>
                <w:highlight w:val="none"/>
                <w:lang w:val="en-US"/>
              </w:rPr>
            </w:pPr>
          </w:p>
        </w:tc>
        <w:tc>
          <w:tcPr>
            <w:tcW w:w="1135" w:type="dxa"/>
            <w:tcBorders>
              <w:top w:val="single" w:color="auto" w:sz="6" w:space="0"/>
              <w:left w:val="single" w:color="auto" w:sz="6" w:space="0"/>
              <w:bottom w:val="single" w:color="auto" w:sz="12"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eastAsia="仿宋_GB2312" w:cs="Times New Roman"/>
                <w:color w:val="auto"/>
                <w:kern w:val="0"/>
                <w:sz w:val="24"/>
                <w:szCs w:val="20"/>
                <w:highlight w:val="none"/>
                <w:lang w:val="en-US"/>
              </w:rPr>
            </w:pPr>
          </w:p>
        </w:tc>
        <w:tc>
          <w:tcPr>
            <w:tcW w:w="1135" w:type="dxa"/>
            <w:tcBorders>
              <w:top w:val="single" w:color="auto" w:sz="6" w:space="0"/>
              <w:left w:val="single" w:color="auto" w:sz="6" w:space="0"/>
              <w:bottom w:val="single" w:color="auto" w:sz="12"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eastAsia="仿宋_GB2312" w:cs="Times New Roman"/>
                <w:color w:val="auto"/>
                <w:kern w:val="0"/>
                <w:sz w:val="24"/>
                <w:szCs w:val="20"/>
                <w:highlight w:val="none"/>
                <w:lang w:val="en-US"/>
              </w:rPr>
            </w:pPr>
          </w:p>
        </w:tc>
        <w:tc>
          <w:tcPr>
            <w:tcW w:w="3896" w:type="dxa"/>
            <w:tcBorders>
              <w:top w:val="single" w:color="auto" w:sz="6" w:space="0"/>
              <w:left w:val="single" w:color="auto" w:sz="6" w:space="0"/>
              <w:bottom w:val="single" w:color="auto" w:sz="12"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eastAsia="仿宋_GB2312" w:cs="Times New Roman"/>
                <w:color w:val="auto"/>
                <w:kern w:val="0"/>
                <w:sz w:val="24"/>
                <w:szCs w:val="20"/>
                <w:highlight w:val="none"/>
                <w:lang w:val="en-US"/>
              </w:rPr>
            </w:pPr>
          </w:p>
        </w:tc>
      </w:tr>
    </w:tbl>
    <w:p>
      <w:pPr>
        <w:pStyle w:val="5"/>
        <w:widowControl/>
        <w:rPr>
          <w:rFonts w:hint="default" w:ascii="Times New Roman" w:hAnsi="Times New Roman" w:cs="Times New Roman"/>
          <w:b/>
          <w:bCs w:val="0"/>
          <w:color w:val="auto"/>
          <w:kern w:val="0"/>
          <w:sz w:val="30"/>
          <w:szCs w:val="30"/>
          <w:highlight w:val="none"/>
          <w:lang w:val="en-US"/>
        </w:rPr>
      </w:pPr>
      <w:r>
        <w:rPr>
          <w:rFonts w:hint="default" w:ascii="Times New Roman" w:hAnsi="Times New Roman" w:eastAsia="宋体" w:cs="Times New Roman"/>
          <w:color w:val="auto"/>
          <w:sz w:val="24"/>
          <w:szCs w:val="20"/>
          <w:highlight w:val="none"/>
          <w:lang w:val="en-US" w:eastAsia="zh-CN" w:bidi="ar"/>
        </w:rPr>
        <w:br w:type="page"/>
      </w:r>
      <w:r>
        <w:rPr>
          <w:rFonts w:hint="default" w:ascii="Times New Roman" w:hAnsi="Times New Roman" w:cs="Times New Roman"/>
          <w:b/>
          <w:bCs w:val="0"/>
          <w:color w:val="auto"/>
          <w:kern w:val="0"/>
          <w:sz w:val="30"/>
          <w:szCs w:val="30"/>
          <w:highlight w:val="none"/>
          <w:lang w:eastAsia="zh-CN"/>
        </w:rPr>
        <w:t>附件</w:t>
      </w:r>
      <w:r>
        <w:rPr>
          <w:rFonts w:hint="default" w:ascii="Times New Roman" w:hAnsi="Times New Roman" w:cs="Times New Roman"/>
          <w:b/>
          <w:bCs w:val="0"/>
          <w:color w:val="auto"/>
          <w:kern w:val="0"/>
          <w:sz w:val="30"/>
          <w:szCs w:val="30"/>
          <w:highlight w:val="none"/>
          <w:lang w:val="en-US"/>
        </w:rPr>
        <w:t>4</w:t>
      </w:r>
      <w:r>
        <w:rPr>
          <w:rFonts w:hint="default" w:ascii="Times New Roman" w:hAnsi="Times New Roman" w:cs="Times New Roman"/>
          <w:b/>
          <w:bCs w:val="0"/>
          <w:color w:val="auto"/>
          <w:kern w:val="0"/>
          <w:sz w:val="30"/>
          <w:szCs w:val="30"/>
          <w:highlight w:val="none"/>
          <w:lang w:eastAsia="zh-CN"/>
        </w:rPr>
        <w:t>：廉政协议</w:t>
      </w:r>
    </w:p>
    <w:p>
      <w:pPr>
        <w:keepNext w:val="0"/>
        <w:keepLines w:val="0"/>
        <w:widowControl/>
        <w:suppressLineNumbers w:val="0"/>
        <w:spacing w:before="0" w:beforeAutospacing="0" w:after="0" w:afterAutospacing="0" w:line="360" w:lineRule="auto"/>
        <w:ind w:left="0" w:right="0" w:firstLine="643"/>
        <w:jc w:val="center"/>
        <w:rPr>
          <w:rFonts w:hint="default" w:ascii="Times New Roman" w:hAnsi="Times New Roman" w:cs="Times New Roman"/>
          <w:b/>
          <w:bCs/>
          <w:color w:val="auto"/>
          <w:kern w:val="0"/>
          <w:sz w:val="32"/>
          <w:szCs w:val="32"/>
          <w:highlight w:val="none"/>
          <w:lang w:val="en-US"/>
        </w:rPr>
      </w:pPr>
      <w:r>
        <w:rPr>
          <w:rFonts w:hint="default" w:ascii="Times New Roman" w:hAnsi="Times New Roman" w:eastAsia="宋体" w:cs="Times New Roman"/>
          <w:b/>
          <w:bCs/>
          <w:color w:val="auto"/>
          <w:kern w:val="0"/>
          <w:sz w:val="32"/>
          <w:szCs w:val="32"/>
          <w:highlight w:val="none"/>
          <w:lang w:val="en-US" w:eastAsia="zh-CN" w:bidi="ar"/>
        </w:rPr>
        <w:t>廉 政 协 议</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为促进双方诚信经营、廉洁从业，防范商业贿赂，保护国家、集体和当事人的合法权益，根据国家有关法律法规和安徽省、合肥市廉政建设的规定，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(以下称甲方)与</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(以下称乙方)，特此订立本协议共同遵照执行。</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第一条 甲乙双方的权利和义务</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（二）严格执行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的合同要求，自觉履行合同约定的相关义务。</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（三）在业务活动中坚持公开、公正、诚信、透明的原则，不得损害国家、集体利益。</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（四）建立健全廉政制度，开展廉政教育，公布举报电话，监督并认真查处违法违纪行为。</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（五）发现对方在业务活动中有违反廉政规定的行为，应及时提醒对方纠正。情节严重的，应向其上级有关部门举报、建议给予处理，并有权要求告知处理结果。</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第二条 甲方的义务</w:t>
      </w:r>
    </w:p>
    <w:p>
      <w:pPr>
        <w:keepNext w:val="0"/>
        <w:keepLines w:val="0"/>
        <w:widowControl/>
        <w:suppressLineNumbers w:val="0"/>
        <w:spacing w:before="0" w:beforeAutospacing="0" w:after="0" w:afterAutospacing="0" w:line="360" w:lineRule="auto"/>
        <w:ind w:left="0" w:right="0" w:firstLine="525" w:firstLineChars="25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(一)甲方及其工作人员不得索要或接受乙方的礼金、有价证券和贵重物品，不得在乙方报销任何应由甲方单位或个人支付的费用等。</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（三） 甲方及其工作人员不得要求或者接受乙方为其住房装修、婚丧嫁娶活动、配偶子女工作安排以及出国出境、旅游等提供方便等。</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（四） 甲方工作人员不得在乙方有股权关联的企业兼职，不得向乙方介绍家属或者亲友从事与甲方业务有关的经济活动。</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（五）甲方工作人员不得以明显低于市场的价格向乙方购买房屋、汽车等物品；不得以明显高于市场的价格向乙方出售房屋、汽车等物品；不得以其他交易形式非法收受请托人财物。</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（六）甲方工作人员不得利用职务之便收受乙方以回扣、手续费、加班费、咨询费、劳务费、协调费、辛苦费等各种名义给予或赠送的钱物。</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（七）甲方工作人员不得接受乙方给予或赠送的干股或红利。</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（八）甲方任何人不得以个人的名义向乙方推荐设备、部件等供货商以及其它合作单位。</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第三条 乙方的义务</w:t>
      </w:r>
    </w:p>
    <w:p>
      <w:pPr>
        <w:keepNext w:val="0"/>
        <w:keepLines w:val="0"/>
        <w:widowControl/>
        <w:suppressLineNumbers w:val="0"/>
        <w:spacing w:before="0" w:beforeAutospacing="0" w:after="0" w:afterAutospacing="0" w:line="360" w:lineRule="auto"/>
        <w:ind w:left="0" w:right="0" w:firstLine="525" w:firstLineChars="25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(一)乙方不得以任何理由向甲方及其工作人员行贿或馈赠礼金、有价证券、贵重礼品。</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（二)乙方不得以任何名义为甲方及其工作人员报销应由甲方单位或个人支付的任何费用。</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(三)乙方不得以任何理由安排甲方工作人员参加可能影响相关业务公开、公正、公平性的宴请及娱乐活动。</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（四）乙方不得为甲方单位和个人购置或提供通讯工具和高档办公用品等物品，也不得为甲方提供与工作无关的房屋、汽车等。</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（五）乙方不得与甲方工作人员就合同中的质量、数量、价格、工程量、验收等条款进行私下商谈或者达成默契。</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（六）乙方不得以回扣、手续费、加班费、咨询费、劳务费、协调费、辛苦费等各种名义向甲方工作人员给予或赠送钱物。</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（七）乙方不得向甲方工作人员提供干股或红利。</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（八）乙方须按</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专项纪检监察工作组(如有)要求开展相关工作。</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第四条 违约责任</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一）甲方及其工作人员违反本协议第一、二条规定。甲方按管理权限，对相关责任人依据有关规定给予党纪、政纪处分或组织处理；涉嫌犯罪的，移交司法机关追究刑事责任；给乙方单位造成经济损失的，应予以赔偿。</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甲方投诉联系部门：</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，联系电话：</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（二）乙方及其工作人员违反本协议第一、三条规定。根据具体情节和造成的后果，甲方有权对乙方采取以下一种或多种处理办法：</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1.全额收取乙方合同履约保证金不予退还；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2.追究乙方其他违约责任；</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3.终止或解除双方已签订的包括本合同在内的所有合同；</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4.乙方一定期限内（6个月至3年，具体由甲方根据情况而定）不得参与甲方作为发包人（业主）的工程项目投标。</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甲方作出的处理意见，乙方应无条件接受并承担给甲方造成的损失，全额返还通过不正当手段从甲方获取的非法所得，并承担相应的法律责任。</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第五条 双方约定</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本协议由双方或双方上级单位负责监督。可由甲方或甲方上级单位的纪检监察部门约请乙方或乙方上级单位的纪检监察部门对本协议履行情况进行检查，提出在本协议规定范围内的裁定意见。</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第六条  本协议有效期为甲乙双方签署之日起至合同终止。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第七条  本协议作为合同的附件，与本合同具有同等法律效力。</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甲方（盖章）：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乙方（盖章）：</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法定代表人或                                法定代表人或</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授权代表：</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(职务)              授权代表：</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(职务)</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姓名：</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姓名：</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签字：</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签字：</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廉政监督联系人                              廉政监督联系人</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姓名：</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姓名：</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签字：</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签字：</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电话：</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电话：</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地址：</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地址：</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日期：</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日期：</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pStyle w:val="5"/>
        <w:widowControl/>
        <w:jc w:val="center"/>
        <w:rPr>
          <w:rFonts w:hint="default" w:ascii="Times New Roman" w:hAnsi="Times New Roman" w:cs="Times New Roman"/>
          <w:b/>
          <w:bCs/>
          <w:color w:val="auto"/>
          <w:kern w:val="0"/>
          <w:sz w:val="30"/>
          <w:szCs w:val="30"/>
          <w:highlight w:val="none"/>
          <w:lang w:val="en-US"/>
        </w:rPr>
      </w:pPr>
      <w:r>
        <w:rPr>
          <w:rFonts w:hint="default" w:ascii="Times New Roman" w:hAnsi="Times New Roman" w:cs="Times New Roman"/>
          <w:b/>
          <w:bCs/>
          <w:color w:val="auto"/>
          <w:kern w:val="0"/>
          <w:sz w:val="30"/>
          <w:szCs w:val="30"/>
          <w:highlight w:val="none"/>
          <w:lang w:eastAsia="zh-CN"/>
        </w:rPr>
        <w:t>附件</w:t>
      </w:r>
      <w:r>
        <w:rPr>
          <w:rFonts w:hint="default" w:ascii="Times New Roman" w:hAnsi="Times New Roman" w:cs="Times New Roman"/>
          <w:b/>
          <w:bCs/>
          <w:color w:val="auto"/>
          <w:kern w:val="0"/>
          <w:sz w:val="30"/>
          <w:szCs w:val="30"/>
          <w:highlight w:val="none"/>
          <w:lang w:val="en-US"/>
        </w:rPr>
        <w:t xml:space="preserve">5 </w:t>
      </w:r>
      <w:r>
        <w:rPr>
          <w:rFonts w:hint="default" w:ascii="Times New Roman" w:hAnsi="Times New Roman" w:cs="Times New Roman"/>
          <w:b/>
          <w:bCs/>
          <w:color w:val="auto"/>
          <w:kern w:val="0"/>
          <w:sz w:val="30"/>
          <w:szCs w:val="30"/>
          <w:highlight w:val="none"/>
          <w:lang w:eastAsia="zh-CN"/>
        </w:rPr>
        <w:t>项目经理质量终身责任制承诺</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致：______________(发包人名称)</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本人作为拟委任的项目经理，承担相关质量终身责任，现郑重承诺如下：</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一、严格按照经施工图审查机构审查合格的工程勘查报告进行施工图设计。</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二、施工图设计严格执行工程建设规范、标准。</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三、严格执行施工图设计文件审查制度。</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四、按规定向相关单位提供合法有效的施工图纸，向施工单位和监理单位做好设计交底，积极做好设计后续服务。</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五、严格按照相关规定进行设计变更。</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六、在取得施工许可证后进行施工。</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七、严格执行施工规范及标准。</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八、严格按规定配备施工项目部关键岗位人员，并确保所有人员到岗履职。</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九、严格按照经施工图审查机构审查合格的工程设计文件及合同约定的质量标准精心组织施工。</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十、施工中采用合格的建筑材料、建筑构配件和设备等，并严格按规定执行见证取样制度。</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十一、建立、健全质量检查、验收制度，严格工序管理，做好隐蔽工程质量的检查和记录。</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十二、对施工中出现的质量问题，及时进行整改。严格依法依规履行义务。</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十三、履行相关工程质量检查、验收及事故处理等职责。</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十四、履行其他法律法规规定的职责。</w:t>
      </w:r>
    </w:p>
    <w:p>
      <w:pPr>
        <w:keepNext w:val="0"/>
        <w:keepLines w:val="0"/>
        <w:widowControl w:val="0"/>
        <w:suppressLineNumbers w:val="0"/>
        <w:spacing w:before="0" w:beforeAutospacing="0" w:after="0" w:afterAutospacing="0" w:line="360" w:lineRule="auto"/>
        <w:ind w:left="359" w:leftChars="171" w:right="0" w:firstLine="630" w:firstLineChars="300"/>
        <w:jc w:val="right"/>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 xml:space="preserve">     项目经理：</w:t>
      </w:r>
      <w:r>
        <w:rPr>
          <w:rFonts w:hint="default" w:ascii="Times New Roman" w:hAnsi="Times New Roman" w:eastAsia="宋体" w:cs="Times New Roman"/>
          <w:bCs/>
          <w:color w:val="auto"/>
          <w:kern w:val="2"/>
          <w:sz w:val="21"/>
          <w:szCs w:val="21"/>
          <w:highlight w:val="none"/>
          <w:u w:val="single"/>
          <w:lang w:val="en-US" w:eastAsia="zh-CN" w:bidi="ar"/>
        </w:rPr>
        <w:t xml:space="preserve">                   </w:t>
      </w:r>
      <w:r>
        <w:rPr>
          <w:rFonts w:hint="default" w:ascii="Times New Roman" w:hAnsi="Times New Roman" w:eastAsia="宋体" w:cs="Times New Roman"/>
          <w:bCs/>
          <w:color w:val="auto"/>
          <w:kern w:val="2"/>
          <w:sz w:val="21"/>
          <w:szCs w:val="21"/>
          <w:highlight w:val="none"/>
          <w:lang w:val="en-US" w:eastAsia="zh-CN" w:bidi="ar"/>
        </w:rPr>
        <w:t>（签字）</w:t>
      </w:r>
    </w:p>
    <w:p>
      <w:pPr>
        <w:keepNext w:val="0"/>
        <w:keepLines w:val="0"/>
        <w:widowControl w:val="0"/>
        <w:suppressLineNumbers w:val="0"/>
        <w:spacing w:before="0" w:beforeAutospacing="0" w:after="0" w:afterAutospacing="0" w:line="360" w:lineRule="auto"/>
        <w:ind w:left="359" w:leftChars="171" w:right="0" w:firstLine="630" w:firstLineChars="300"/>
        <w:jc w:val="right"/>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日期：_____年____月____日</w:t>
      </w:r>
    </w:p>
    <w:p>
      <w:pPr>
        <w:keepNext w:val="0"/>
        <w:keepLines w:val="0"/>
        <w:widowControl w:val="0"/>
        <w:suppressLineNumbers w:val="0"/>
        <w:spacing w:before="0" w:beforeAutospacing="0" w:after="0" w:afterAutospacing="0" w:line="360" w:lineRule="auto"/>
        <w:ind w:left="359" w:leftChars="171" w:right="0" w:firstLine="630" w:firstLineChars="300"/>
        <w:jc w:val="both"/>
        <w:rPr>
          <w:rFonts w:hint="default" w:ascii="Times New Roman" w:hAnsi="Times New Roman" w:cs="Times New Roman"/>
          <w:bCs/>
          <w:color w:val="auto"/>
          <w:szCs w:val="21"/>
          <w:highlight w:val="none"/>
          <w:lang w:val="en-US"/>
        </w:rPr>
      </w:pPr>
    </w:p>
    <w:p>
      <w:pPr>
        <w:keepNext w:val="0"/>
        <w:keepLines w:val="0"/>
        <w:widowControl w:val="0"/>
        <w:suppressLineNumbers w:val="0"/>
        <w:spacing w:before="0" w:beforeAutospacing="0" w:after="0" w:afterAutospacing="0" w:line="360" w:lineRule="auto"/>
        <w:ind w:left="359" w:leftChars="171" w:right="0" w:firstLine="630" w:firstLineChars="300"/>
        <w:jc w:val="both"/>
        <w:rPr>
          <w:rFonts w:hint="default" w:ascii="Times New Roman" w:hAnsi="Times New Roman" w:cs="Times New Roman"/>
          <w:bCs/>
          <w:color w:val="auto"/>
          <w:szCs w:val="21"/>
          <w:highlight w:val="none"/>
          <w:lang w:val="en-US"/>
        </w:rPr>
      </w:pPr>
    </w:p>
    <w:p>
      <w:pPr>
        <w:keepNext w:val="0"/>
        <w:keepLines w:val="0"/>
        <w:widowControl/>
        <w:suppressLineNumbers w:val="0"/>
        <w:spacing w:before="0" w:beforeAutospacing="0" w:after="0" w:afterAutospacing="0" w:line="360" w:lineRule="auto"/>
        <w:ind w:left="0" w:right="0"/>
        <w:jc w:val="left"/>
        <w:outlineLvl w:val="0"/>
        <w:rPr>
          <w:rFonts w:hint="default" w:ascii="Times New Roman" w:hAnsi="Times New Roman" w:eastAsia="黑体" w:cs="Times New Roman"/>
          <w:b/>
          <w:bCs w:val="0"/>
          <w:color w:val="auto"/>
          <w:kern w:val="0"/>
          <w:sz w:val="30"/>
          <w:szCs w:val="30"/>
          <w:highlight w:val="none"/>
          <w:lang w:val="en-US"/>
        </w:rPr>
      </w:pPr>
      <w:bookmarkStart w:id="110" w:name="_Toc152042551"/>
      <w:bookmarkStart w:id="111" w:name="_Toc300835202"/>
      <w:bookmarkStart w:id="112" w:name="_Toc247527801"/>
      <w:bookmarkStart w:id="113" w:name="_Toc247514200"/>
      <w:bookmarkStart w:id="114" w:name="_Toc152045769"/>
    </w:p>
    <w:p>
      <w:pPr>
        <w:keepNext w:val="0"/>
        <w:keepLines w:val="0"/>
        <w:widowControl/>
        <w:suppressLineNumbers w:val="0"/>
        <w:spacing w:before="0" w:beforeAutospacing="0" w:after="0" w:afterAutospacing="0" w:line="360" w:lineRule="auto"/>
        <w:ind w:left="0" w:right="0"/>
        <w:jc w:val="left"/>
        <w:outlineLvl w:val="0"/>
        <w:rPr>
          <w:rFonts w:hint="default" w:ascii="Times New Roman" w:hAnsi="Times New Roman" w:eastAsia="黑体" w:cs="Times New Roman"/>
          <w:b/>
          <w:bCs w:val="0"/>
          <w:color w:val="auto"/>
          <w:kern w:val="0"/>
          <w:sz w:val="30"/>
          <w:szCs w:val="30"/>
          <w:highlight w:val="none"/>
          <w:lang w:val="en-US"/>
        </w:rPr>
      </w:pPr>
    </w:p>
    <w:bookmarkEnd w:id="110"/>
    <w:bookmarkEnd w:id="111"/>
    <w:bookmarkEnd w:id="112"/>
    <w:bookmarkEnd w:id="113"/>
    <w:bookmarkEnd w:id="114"/>
    <w:p>
      <w:pPr>
        <w:keepNext w:val="0"/>
        <w:keepLines w:val="0"/>
        <w:widowControl w:val="0"/>
        <w:suppressLineNumbers w:val="0"/>
        <w:spacing w:before="0" w:beforeAutospacing="0" w:after="0" w:afterAutospacing="0" w:line="400" w:lineRule="exact"/>
        <w:ind w:right="0"/>
        <w:jc w:val="both"/>
        <w:rPr>
          <w:rFonts w:hint="default" w:ascii="Times New Roman" w:hAnsi="Times New Roman" w:cs="Times New Roman"/>
          <w:i w:val="0"/>
          <w:iCs w:val="0"/>
          <w:color w:val="auto"/>
          <w:sz w:val="24"/>
          <w:szCs w:val="24"/>
          <w:highlight w:val="none"/>
          <w:lang w:val="en-US"/>
        </w:rPr>
      </w:pPr>
    </w:p>
    <w:p>
      <w:pPr>
        <w:numPr>
          <w:ilvl w:val="0"/>
          <w:numId w:val="0"/>
        </w:numPr>
        <w:spacing w:line="360" w:lineRule="auto"/>
        <w:jc w:val="center"/>
        <w:outlineLvl w:val="1"/>
        <w:rPr>
          <w:rFonts w:hint="default" w:ascii="Times New Roman" w:hAnsi="Times New Roman" w:eastAsia="宋体" w:cs="Times New Roman"/>
          <w:b/>
          <w:color w:val="auto"/>
          <w:sz w:val="28"/>
          <w:highlight w:val="none"/>
          <w:lang w:val="en-US" w:eastAsia="zh-CN"/>
        </w:rPr>
      </w:pPr>
      <w:r>
        <w:rPr>
          <w:rFonts w:hint="default" w:ascii="Times New Roman" w:hAnsi="Times New Roman" w:cs="Times New Roman"/>
          <w:b/>
          <w:color w:val="auto"/>
          <w:sz w:val="28"/>
          <w:highlight w:val="none"/>
          <w:lang w:val="en-US" w:eastAsia="zh-CN"/>
        </w:rPr>
        <w:t>第五章</w:t>
      </w:r>
      <w:r>
        <w:rPr>
          <w:rFonts w:hint="default" w:ascii="Times New Roman" w:hAnsi="Times New Roman" w:eastAsia="宋体" w:cs="Times New Roman"/>
          <w:b/>
          <w:color w:val="auto"/>
          <w:sz w:val="28"/>
          <w:highlight w:val="none"/>
        </w:rPr>
        <w:t xml:space="preserve"> </w:t>
      </w:r>
      <w:r>
        <w:rPr>
          <w:rFonts w:hint="default" w:ascii="Times New Roman" w:hAnsi="Times New Roman" w:eastAsia="宋体" w:cs="Times New Roman"/>
          <w:b/>
          <w:color w:val="auto"/>
          <w:sz w:val="28"/>
          <w:highlight w:val="none"/>
          <w:lang w:val="en-US" w:eastAsia="zh-CN"/>
        </w:rPr>
        <w:t>发包人要求</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firstLine="422" w:firstLineChars="200"/>
        <w:jc w:val="left"/>
        <w:textAlignment w:val="auto"/>
        <w:rPr>
          <w:rFonts w:hint="default" w:ascii="Times New Roman" w:hAnsi="Times New Roman" w:eastAsia="宋体" w:cs="Times New Roman"/>
          <w:b/>
          <w:bCs w:val="0"/>
          <w:color w:val="auto"/>
          <w:kern w:val="2"/>
          <w:sz w:val="21"/>
          <w:szCs w:val="21"/>
          <w:highlight w:val="none"/>
          <w:lang w:val="en-US" w:eastAsia="zh-CN" w:bidi="ar"/>
        </w:rPr>
      </w:pPr>
      <w:r>
        <w:rPr>
          <w:rFonts w:hint="default" w:ascii="Times New Roman" w:hAnsi="Times New Roman" w:eastAsia="宋体" w:cs="Times New Roman"/>
          <w:b/>
          <w:bCs w:val="0"/>
          <w:color w:val="auto"/>
          <w:kern w:val="2"/>
          <w:sz w:val="21"/>
          <w:szCs w:val="21"/>
          <w:highlight w:val="none"/>
          <w:lang w:val="en-US" w:eastAsia="zh-CN" w:bidi="ar"/>
        </w:rPr>
        <w:t>一、项目基本内容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default" w:ascii="Times New Roman" w:hAnsi="Times New Roman" w:eastAsia="宋体" w:cs="Times New Roman"/>
          <w:b w:val="0"/>
          <w:bCs/>
          <w:color w:val="auto"/>
          <w:kern w:val="2"/>
          <w:sz w:val="21"/>
          <w:szCs w:val="21"/>
          <w:highlight w:val="none"/>
          <w:lang w:val="en-US" w:eastAsia="zh-CN" w:bidi="ar"/>
        </w:rPr>
        <w:t>1、项目基本情况：</w:t>
      </w:r>
      <w:bookmarkEnd w:id="41"/>
      <w:bookmarkStart w:id="115" w:name="_Toc29760"/>
      <w:bookmarkStart w:id="116" w:name="_Toc10441"/>
      <w:r>
        <w:rPr>
          <w:rFonts w:hint="eastAsia" w:ascii="Times New Roman" w:hAnsi="Times New Roman" w:eastAsia="宋体" w:cs="Times New Roman"/>
          <w:b w:val="0"/>
          <w:bCs w:val="0"/>
          <w:color w:val="auto"/>
          <w:kern w:val="0"/>
          <w:sz w:val="21"/>
          <w:szCs w:val="21"/>
          <w:highlight w:val="none"/>
          <w:u w:val="none"/>
          <w:lang w:val="en-US" w:eastAsia="zh-CN" w:bidi="zh-CN"/>
        </w:rPr>
        <w:t>童享美学堂安百苑校区位于安百苑C区商办楼，总建筑面积约619㎡。</w:t>
      </w:r>
      <w:r>
        <w:rPr>
          <w:rFonts w:hint="default" w:ascii="Times New Roman" w:hAnsi="Times New Roman" w:eastAsia="宋体" w:cs="Times New Roman"/>
          <w:b w:val="0"/>
          <w:bCs w:val="0"/>
          <w:color w:val="auto"/>
          <w:kern w:val="0"/>
          <w:sz w:val="21"/>
          <w:szCs w:val="21"/>
          <w:highlight w:val="none"/>
          <w:u w:val="none"/>
          <w:lang w:val="en-US" w:eastAsia="zh-CN" w:bidi="zh-CN"/>
        </w:rPr>
        <w:t>（具体以现场实际情况为准）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default" w:ascii="Times New Roman" w:hAnsi="Times New Roman" w:eastAsia="宋体" w:cs="Times New Roman"/>
          <w:b w:val="0"/>
          <w:bCs w:val="0"/>
          <w:color w:val="auto"/>
          <w:kern w:val="0"/>
          <w:sz w:val="21"/>
          <w:szCs w:val="21"/>
          <w:highlight w:val="none"/>
          <w:u w:val="none"/>
          <w:lang w:val="en-US" w:eastAsia="zh-CN" w:bidi="zh-CN"/>
        </w:rPr>
        <w:t>投标人应仔细对现场进行实地勘察，</w:t>
      </w:r>
      <w:r>
        <w:rPr>
          <w:rFonts w:hint="eastAsia" w:ascii="Times New Roman" w:hAnsi="Times New Roman" w:cs="Times New Roman"/>
          <w:b w:val="0"/>
          <w:bCs w:val="0"/>
          <w:color w:val="auto"/>
          <w:kern w:val="0"/>
          <w:sz w:val="21"/>
          <w:szCs w:val="21"/>
          <w:highlight w:val="none"/>
          <w:u w:val="none"/>
          <w:lang w:val="en-US" w:eastAsia="zh-CN" w:bidi="zh-CN"/>
        </w:rPr>
        <w:t>制作出</w:t>
      </w:r>
      <w:r>
        <w:rPr>
          <w:rFonts w:hint="default" w:ascii="Times New Roman" w:hAnsi="Times New Roman" w:eastAsia="宋体" w:cs="Times New Roman"/>
          <w:b w:val="0"/>
          <w:bCs w:val="0"/>
          <w:color w:val="auto"/>
          <w:kern w:val="0"/>
          <w:sz w:val="21"/>
          <w:szCs w:val="21"/>
          <w:highlight w:val="none"/>
          <w:u w:val="none"/>
          <w:lang w:val="en-US" w:eastAsia="zh-CN" w:bidi="zh-CN"/>
        </w:rPr>
        <w:t>切实可行的</w:t>
      </w:r>
      <w:r>
        <w:rPr>
          <w:rFonts w:hint="eastAsia" w:ascii="Times New Roman" w:hAnsi="Times New Roman" w:cs="Times New Roman"/>
          <w:b w:val="0"/>
          <w:bCs w:val="0"/>
          <w:color w:val="auto"/>
          <w:kern w:val="0"/>
          <w:sz w:val="21"/>
          <w:szCs w:val="21"/>
          <w:highlight w:val="none"/>
          <w:u w:val="none"/>
          <w:lang w:val="en-US" w:eastAsia="zh-CN" w:bidi="zh-CN"/>
        </w:rPr>
        <w:t>装修设计施工一体化</w:t>
      </w:r>
      <w:r>
        <w:rPr>
          <w:rFonts w:hint="default" w:ascii="Times New Roman" w:hAnsi="Times New Roman" w:eastAsia="宋体" w:cs="Times New Roman"/>
          <w:b w:val="0"/>
          <w:bCs w:val="0"/>
          <w:color w:val="auto"/>
          <w:kern w:val="0"/>
          <w:sz w:val="21"/>
          <w:szCs w:val="21"/>
          <w:highlight w:val="none"/>
          <w:u w:val="none"/>
          <w:lang w:val="en-US" w:eastAsia="zh-CN" w:bidi="zh-CN"/>
        </w:rPr>
        <w:t>解决方案，方案经招标人认可后，由中标人负责</w:t>
      </w:r>
      <w:r>
        <w:rPr>
          <w:rFonts w:hint="eastAsia" w:ascii="Times New Roman" w:hAnsi="Times New Roman" w:cs="Times New Roman"/>
          <w:b w:val="0"/>
          <w:bCs w:val="0"/>
          <w:color w:val="auto"/>
          <w:kern w:val="0"/>
          <w:sz w:val="21"/>
          <w:szCs w:val="21"/>
          <w:highlight w:val="none"/>
          <w:u w:val="none"/>
          <w:lang w:val="en-US" w:eastAsia="zh-CN" w:bidi="zh-CN"/>
        </w:rPr>
        <w:t>施工至竣工验收及整体移交</w:t>
      </w:r>
      <w:r>
        <w:rPr>
          <w:rFonts w:hint="default" w:ascii="Times New Roman" w:hAnsi="Times New Roman" w:eastAsia="宋体" w:cs="Times New Roman"/>
          <w:b w:val="0"/>
          <w:bCs w:val="0"/>
          <w:color w:val="auto"/>
          <w:kern w:val="0"/>
          <w:sz w:val="21"/>
          <w:szCs w:val="21"/>
          <w:highlight w:val="none"/>
          <w:u w:val="none"/>
          <w:lang w:val="en-US" w:eastAsia="zh-CN" w:bidi="zh-CN"/>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default" w:ascii="Times New Roman" w:hAnsi="Times New Roman" w:eastAsia="宋体" w:cs="Times New Roman"/>
          <w:b w:val="0"/>
          <w:bCs w:val="0"/>
          <w:color w:val="auto"/>
          <w:kern w:val="2"/>
          <w:sz w:val="21"/>
          <w:szCs w:val="21"/>
          <w:highlight w:val="none"/>
          <w:lang w:val="en-US" w:eastAsia="zh-CN" w:bidi="ar"/>
        </w:rPr>
      </w:pPr>
      <w:r>
        <w:rPr>
          <w:rFonts w:hint="default" w:ascii="Times New Roman" w:hAnsi="Times New Roman" w:eastAsia="宋体" w:cs="Times New Roman"/>
          <w:b w:val="0"/>
          <w:bCs w:val="0"/>
          <w:color w:val="auto"/>
          <w:kern w:val="2"/>
          <w:sz w:val="21"/>
          <w:szCs w:val="21"/>
          <w:highlight w:val="none"/>
          <w:lang w:val="en-US" w:eastAsia="zh-CN" w:bidi="ar"/>
        </w:rPr>
        <w:t>2、本次招标范围：</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default" w:ascii="Times New Roman" w:hAnsi="Times New Roman" w:eastAsia="宋体" w:cs="Times New Roman"/>
          <w:b w:val="0"/>
          <w:bCs w:val="0"/>
          <w:color w:val="auto"/>
          <w:kern w:val="0"/>
          <w:sz w:val="21"/>
          <w:szCs w:val="21"/>
          <w:highlight w:val="none"/>
          <w:u w:val="none"/>
          <w:lang w:val="en-US" w:eastAsia="zh-CN" w:bidi="ar"/>
        </w:rPr>
        <w:t>本次招标范围包含</w:t>
      </w:r>
      <w:r>
        <w:rPr>
          <w:rFonts w:hint="eastAsia" w:ascii="Times New Roman" w:hAnsi="Times New Roman" w:eastAsia="宋体" w:cs="Times New Roman"/>
          <w:b w:val="0"/>
          <w:bCs w:val="0"/>
          <w:color w:val="auto"/>
          <w:kern w:val="0"/>
          <w:sz w:val="21"/>
          <w:szCs w:val="21"/>
          <w:highlight w:val="none"/>
          <w:u w:val="none"/>
          <w:lang w:val="en-US" w:eastAsia="zh-CN" w:bidi="zh-CN"/>
        </w:rPr>
        <w:t>本项目的设计（</w:t>
      </w:r>
      <w:r>
        <w:rPr>
          <w:rFonts w:hint="eastAsia" w:ascii="Times New Roman" w:hAnsi="Times New Roman" w:cs="Times New Roman"/>
          <w:b w:val="0"/>
          <w:bCs w:val="0"/>
          <w:color w:val="auto"/>
          <w:kern w:val="0"/>
          <w:sz w:val="21"/>
          <w:szCs w:val="21"/>
          <w:highlight w:val="none"/>
          <w:u w:val="none"/>
          <w:lang w:val="en-US" w:eastAsia="zh-CN" w:bidi="zh-CN"/>
        </w:rPr>
        <w:t>设计图的深化设计、</w:t>
      </w:r>
      <w:r>
        <w:rPr>
          <w:rFonts w:hint="eastAsia" w:ascii="Times New Roman" w:hAnsi="Times New Roman" w:eastAsia="宋体" w:cs="Times New Roman"/>
          <w:b w:val="0"/>
          <w:bCs w:val="0"/>
          <w:color w:val="auto"/>
          <w:kern w:val="0"/>
          <w:sz w:val="21"/>
          <w:szCs w:val="21"/>
          <w:highlight w:val="none"/>
          <w:u w:val="none"/>
          <w:lang w:val="en-US" w:eastAsia="zh-CN" w:bidi="zh-CN"/>
        </w:rPr>
        <w:t>施工图设计、施工图审核并取得《施工图设计文件审查合格书》、施工期间的配合服务、竣工图）、</w:t>
      </w:r>
      <w:r>
        <w:rPr>
          <w:rFonts w:hint="eastAsia" w:ascii="Times New Roman" w:hAnsi="Times New Roman" w:cs="Times New Roman"/>
          <w:b w:val="0"/>
          <w:bCs w:val="0"/>
          <w:color w:val="auto"/>
          <w:kern w:val="0"/>
          <w:sz w:val="21"/>
          <w:szCs w:val="21"/>
          <w:highlight w:val="none"/>
          <w:u w:val="none"/>
          <w:lang w:val="en-US" w:eastAsia="zh-CN" w:bidi="zh-CN"/>
        </w:rPr>
        <w:t>施工许可办理、</w:t>
      </w:r>
      <w:r>
        <w:rPr>
          <w:rFonts w:hint="eastAsia" w:ascii="Times New Roman" w:hAnsi="Times New Roman" w:eastAsia="宋体" w:cs="Times New Roman"/>
          <w:b w:val="0"/>
          <w:bCs w:val="0"/>
          <w:color w:val="auto"/>
          <w:kern w:val="0"/>
          <w:sz w:val="21"/>
          <w:szCs w:val="21"/>
          <w:highlight w:val="none"/>
          <w:u w:val="none"/>
          <w:lang w:val="en-US" w:eastAsia="zh-CN" w:bidi="zh-CN"/>
        </w:rPr>
        <w:t>施工总承包直至竣工验收</w:t>
      </w:r>
      <w:r>
        <w:rPr>
          <w:rFonts w:hint="eastAsia" w:ascii="Times New Roman" w:hAnsi="Times New Roman" w:cs="Times New Roman"/>
          <w:b w:val="0"/>
          <w:bCs w:val="0"/>
          <w:color w:val="auto"/>
          <w:kern w:val="0"/>
          <w:sz w:val="21"/>
          <w:szCs w:val="21"/>
          <w:highlight w:val="none"/>
          <w:u w:val="none"/>
          <w:lang w:val="en-US" w:eastAsia="zh-CN" w:bidi="zh-CN"/>
        </w:rPr>
        <w:t>、消防验收</w:t>
      </w:r>
      <w:r>
        <w:rPr>
          <w:rFonts w:hint="eastAsia" w:ascii="Times New Roman" w:hAnsi="Times New Roman" w:eastAsia="宋体" w:cs="Times New Roman"/>
          <w:b w:val="0"/>
          <w:bCs w:val="0"/>
          <w:color w:val="auto"/>
          <w:kern w:val="0"/>
          <w:sz w:val="21"/>
          <w:szCs w:val="21"/>
          <w:highlight w:val="none"/>
          <w:u w:val="none"/>
          <w:lang w:val="en-US" w:eastAsia="zh-CN" w:bidi="zh-CN"/>
        </w:rPr>
        <w:t>及整体移交，质量缺陷责任期内的缺陷修复、后期维护管理等相关工作</w:t>
      </w:r>
      <w:r>
        <w:rPr>
          <w:rFonts w:hint="eastAsia" w:ascii="Times New Roman" w:hAnsi="Times New Roman" w:cs="Times New Roman"/>
          <w:b w:val="0"/>
          <w:bCs w:val="0"/>
          <w:color w:val="auto"/>
          <w:kern w:val="0"/>
          <w:sz w:val="21"/>
          <w:szCs w:val="21"/>
          <w:highlight w:val="none"/>
          <w:u w:val="none"/>
          <w:lang w:val="en-US" w:eastAsia="zh-CN" w:bidi="zh-CN"/>
        </w:rPr>
        <w:t>，最终确</w:t>
      </w:r>
      <w:r>
        <w:rPr>
          <w:rFonts w:hint="eastAsia" w:ascii="Times New Roman" w:hAnsi="Times New Roman" w:eastAsia="宋体" w:cs="Times New Roman"/>
          <w:b w:val="0"/>
          <w:bCs w:val="0"/>
          <w:color w:val="auto"/>
          <w:kern w:val="0"/>
          <w:sz w:val="21"/>
          <w:szCs w:val="21"/>
          <w:highlight w:val="none"/>
          <w:u w:val="none"/>
          <w:lang w:val="en-US" w:eastAsia="zh-CN" w:bidi="zh-CN"/>
        </w:rPr>
        <w:t>保项目正常使用，具体如下：</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（1）所有设计中需拆除的隔墙、新建的隔墙按要求施工到位；</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（2）给水、污水按要求施工到位，接水点、接电点投标人自行负责沟通；智能化网络监控含设备施工</w:t>
      </w:r>
      <w:r>
        <w:rPr>
          <w:rFonts w:hint="eastAsia" w:ascii="Times New Roman" w:hAnsi="Times New Roman" w:cs="Times New Roman"/>
          <w:b w:val="0"/>
          <w:bCs w:val="0"/>
          <w:color w:val="auto"/>
          <w:kern w:val="0"/>
          <w:sz w:val="21"/>
          <w:szCs w:val="21"/>
          <w:highlight w:val="none"/>
          <w:u w:val="none"/>
          <w:lang w:val="en-US" w:eastAsia="zh-CN" w:bidi="zh-CN"/>
        </w:rPr>
        <w:t>安装</w:t>
      </w:r>
      <w:r>
        <w:rPr>
          <w:rFonts w:hint="eastAsia" w:ascii="Times New Roman" w:hAnsi="Times New Roman" w:eastAsia="宋体" w:cs="Times New Roman"/>
          <w:b w:val="0"/>
          <w:bCs w:val="0"/>
          <w:color w:val="auto"/>
          <w:kern w:val="0"/>
          <w:sz w:val="21"/>
          <w:szCs w:val="21"/>
          <w:highlight w:val="none"/>
          <w:u w:val="none"/>
          <w:lang w:val="en-US" w:eastAsia="zh-CN" w:bidi="zh-CN"/>
        </w:rPr>
        <w:t>到位</w:t>
      </w:r>
      <w:r>
        <w:rPr>
          <w:rFonts w:hint="eastAsia" w:ascii="Times New Roman" w:hAnsi="Times New Roman" w:cs="Times New Roman"/>
          <w:b w:val="0"/>
          <w:bCs w:val="0"/>
          <w:color w:val="auto"/>
          <w:kern w:val="0"/>
          <w:sz w:val="21"/>
          <w:szCs w:val="21"/>
          <w:highlight w:val="none"/>
          <w:u w:val="none"/>
          <w:lang w:val="en-US" w:eastAsia="zh-CN" w:bidi="zh-CN"/>
        </w:rPr>
        <w:t>；舞蹈和口才教室的音响设备施工安装到位</w:t>
      </w:r>
      <w:r>
        <w:rPr>
          <w:rFonts w:hint="eastAsia" w:ascii="Times New Roman" w:hAnsi="Times New Roman" w:eastAsia="宋体" w:cs="Times New Roman"/>
          <w:b w:val="0"/>
          <w:bCs w:val="0"/>
          <w:color w:val="auto"/>
          <w:kern w:val="0"/>
          <w:sz w:val="21"/>
          <w:szCs w:val="21"/>
          <w:highlight w:val="none"/>
          <w:u w:val="none"/>
          <w:lang w:val="en-US" w:eastAsia="zh-CN" w:bidi="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（3）图纸中涉及到的</w:t>
      </w:r>
      <w:r>
        <w:rPr>
          <w:rFonts w:hint="eastAsia" w:ascii="Times New Roman" w:hAnsi="Times New Roman" w:cs="Times New Roman"/>
          <w:b w:val="0"/>
          <w:bCs w:val="0"/>
          <w:color w:val="auto"/>
          <w:kern w:val="0"/>
          <w:sz w:val="21"/>
          <w:szCs w:val="21"/>
          <w:highlight w:val="none"/>
          <w:u w:val="none"/>
          <w:lang w:val="en-US" w:eastAsia="zh-CN" w:bidi="zh-CN"/>
        </w:rPr>
        <w:t>前台和</w:t>
      </w:r>
      <w:r>
        <w:rPr>
          <w:rFonts w:hint="eastAsia" w:ascii="Times New Roman" w:hAnsi="Times New Roman" w:eastAsia="宋体" w:cs="Times New Roman"/>
          <w:b w:val="0"/>
          <w:bCs w:val="0"/>
          <w:color w:val="auto"/>
          <w:kern w:val="0"/>
          <w:sz w:val="21"/>
          <w:szCs w:val="21"/>
          <w:highlight w:val="none"/>
          <w:u w:val="none"/>
          <w:lang w:val="en-US" w:eastAsia="zh-CN" w:bidi="zh-CN"/>
        </w:rPr>
        <w:t>固定柜体</w:t>
      </w:r>
      <w:r>
        <w:rPr>
          <w:rFonts w:hint="eastAsia" w:ascii="Times New Roman" w:hAnsi="Times New Roman" w:cs="Times New Roman"/>
          <w:b w:val="0"/>
          <w:bCs w:val="0"/>
          <w:color w:val="auto"/>
          <w:kern w:val="0"/>
          <w:sz w:val="21"/>
          <w:szCs w:val="21"/>
          <w:highlight w:val="none"/>
          <w:u w:val="none"/>
          <w:lang w:val="en-US" w:eastAsia="zh-CN" w:bidi="zh-CN"/>
        </w:rPr>
        <w:t>等家居</w:t>
      </w:r>
      <w:r>
        <w:rPr>
          <w:rFonts w:hint="eastAsia" w:ascii="Times New Roman" w:hAnsi="Times New Roman" w:eastAsia="宋体" w:cs="Times New Roman"/>
          <w:b w:val="0"/>
          <w:bCs w:val="0"/>
          <w:color w:val="auto"/>
          <w:kern w:val="0"/>
          <w:sz w:val="21"/>
          <w:szCs w:val="21"/>
          <w:highlight w:val="none"/>
          <w:u w:val="none"/>
          <w:lang w:val="en-US" w:eastAsia="zh-CN" w:bidi="zh-CN"/>
        </w:rPr>
        <w:t>施工</w:t>
      </w:r>
      <w:r>
        <w:rPr>
          <w:rFonts w:hint="eastAsia" w:ascii="Times New Roman" w:hAnsi="Times New Roman" w:cs="Times New Roman"/>
          <w:b w:val="0"/>
          <w:bCs w:val="0"/>
          <w:color w:val="auto"/>
          <w:kern w:val="0"/>
          <w:sz w:val="21"/>
          <w:szCs w:val="21"/>
          <w:highlight w:val="none"/>
          <w:u w:val="none"/>
          <w:lang w:val="en-US" w:eastAsia="zh-CN" w:bidi="zh-CN"/>
        </w:rPr>
        <w:t>安装</w:t>
      </w:r>
      <w:r>
        <w:rPr>
          <w:rFonts w:hint="eastAsia" w:ascii="Times New Roman" w:hAnsi="Times New Roman" w:eastAsia="宋体" w:cs="Times New Roman"/>
          <w:b w:val="0"/>
          <w:bCs w:val="0"/>
          <w:color w:val="auto"/>
          <w:kern w:val="0"/>
          <w:sz w:val="21"/>
          <w:szCs w:val="21"/>
          <w:highlight w:val="none"/>
          <w:u w:val="none"/>
          <w:lang w:val="en-US" w:eastAsia="zh-CN" w:bidi="zh-CN"/>
        </w:rPr>
        <w:t>到位；</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（4）墙顶底装修按设计要求施工到位，相应的门窗安装到位；</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（5）安装中给水、污水、强弱电、消防、暖通风管等按设计要求施工到位；</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w:t>
      </w:r>
      <w:r>
        <w:rPr>
          <w:rFonts w:hint="eastAsia" w:ascii="Times New Roman" w:hAnsi="Times New Roman" w:cs="Times New Roman"/>
          <w:b w:val="0"/>
          <w:bCs w:val="0"/>
          <w:color w:val="auto"/>
          <w:kern w:val="0"/>
          <w:sz w:val="21"/>
          <w:szCs w:val="21"/>
          <w:highlight w:val="none"/>
          <w:u w:val="none"/>
          <w:lang w:val="en-US" w:eastAsia="zh-CN" w:bidi="zh-CN"/>
        </w:rPr>
        <w:t>6</w:t>
      </w:r>
      <w:r>
        <w:rPr>
          <w:rFonts w:hint="eastAsia" w:ascii="Times New Roman" w:hAnsi="Times New Roman" w:eastAsia="宋体" w:cs="Times New Roman"/>
          <w:b w:val="0"/>
          <w:bCs w:val="0"/>
          <w:color w:val="auto"/>
          <w:kern w:val="0"/>
          <w:sz w:val="21"/>
          <w:szCs w:val="21"/>
          <w:highlight w:val="none"/>
          <w:u w:val="none"/>
          <w:lang w:val="en-US" w:eastAsia="zh-CN" w:bidi="zh-CN"/>
        </w:rPr>
        <w:t>）其余未描述的，最终以招标人提供的初步设计图纸及编制的清单为准。</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default" w:ascii="Times New Roman" w:hAnsi="Times New Roman" w:eastAsia="宋体" w:cs="Times New Roman"/>
          <w:b w:val="0"/>
          <w:bCs w:val="0"/>
          <w:color w:val="auto"/>
          <w:kern w:val="2"/>
          <w:sz w:val="21"/>
          <w:szCs w:val="21"/>
          <w:highlight w:val="none"/>
          <w:lang w:val="en-US" w:eastAsia="zh-CN" w:bidi="ar"/>
        </w:rPr>
      </w:pPr>
      <w:r>
        <w:rPr>
          <w:rFonts w:hint="default" w:ascii="Times New Roman" w:hAnsi="Times New Roman" w:eastAsia="宋体" w:cs="Times New Roman"/>
          <w:b w:val="0"/>
          <w:bCs w:val="0"/>
          <w:color w:val="auto"/>
          <w:kern w:val="2"/>
          <w:sz w:val="21"/>
          <w:szCs w:val="21"/>
          <w:highlight w:val="none"/>
          <w:lang w:val="en-US" w:eastAsia="zh-CN" w:bidi="ar"/>
        </w:rPr>
        <w:t>3、最高投标限价、签约合同价、合同价格等定义及相关约定</w:t>
      </w:r>
      <w:r>
        <w:rPr>
          <w:rFonts w:hint="eastAsia" w:ascii="Times New Roman" w:hAnsi="Times New Roman" w:cs="Times New Roman"/>
          <w:b w:val="0"/>
          <w:bCs w:val="0"/>
          <w:color w:val="auto"/>
          <w:kern w:val="2"/>
          <w:sz w:val="21"/>
          <w:szCs w:val="21"/>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default" w:ascii="Times New Roman" w:hAnsi="Times New Roman" w:eastAsia="宋体" w:cs="Times New Roman"/>
          <w:b w:val="0"/>
          <w:bCs w:val="0"/>
          <w:color w:val="auto"/>
          <w:kern w:val="0"/>
          <w:sz w:val="21"/>
          <w:szCs w:val="21"/>
          <w:highlight w:val="none"/>
          <w:u w:val="none"/>
          <w:lang w:val="en-US" w:eastAsia="zh-CN" w:bidi="zh-CN"/>
        </w:rPr>
        <w:t>最高投标限价（招标控制价）：本项目概算</w:t>
      </w:r>
      <w:r>
        <w:rPr>
          <w:rFonts w:hint="eastAsia" w:ascii="Times New Roman" w:hAnsi="Times New Roman" w:cs="Times New Roman"/>
          <w:b w:val="0"/>
          <w:bCs w:val="0"/>
          <w:color w:val="auto"/>
          <w:kern w:val="0"/>
          <w:sz w:val="21"/>
          <w:szCs w:val="21"/>
          <w:highlight w:val="none"/>
          <w:u w:val="none"/>
          <w:lang w:val="en-US" w:eastAsia="zh-CN" w:bidi="zh-CN"/>
        </w:rPr>
        <w:t>59</w:t>
      </w:r>
      <w:r>
        <w:rPr>
          <w:rFonts w:hint="default" w:ascii="Times New Roman" w:hAnsi="Times New Roman" w:eastAsia="宋体" w:cs="Times New Roman"/>
          <w:b w:val="0"/>
          <w:bCs w:val="0"/>
          <w:color w:val="auto"/>
          <w:kern w:val="0"/>
          <w:sz w:val="21"/>
          <w:szCs w:val="21"/>
          <w:highlight w:val="none"/>
          <w:u w:val="none"/>
          <w:lang w:val="en-US" w:eastAsia="zh-CN" w:bidi="zh-CN"/>
        </w:rPr>
        <w:t>万元作为最高投标限价（控制价）</w:t>
      </w:r>
      <w:r>
        <w:rPr>
          <w:rFonts w:hint="eastAsia" w:ascii="Times New Roman" w:hAnsi="Times New Roman" w:cs="Times New Roman"/>
          <w:b w:val="0"/>
          <w:bCs w:val="0"/>
          <w:color w:val="auto"/>
          <w:kern w:val="0"/>
          <w:sz w:val="21"/>
          <w:szCs w:val="21"/>
          <w:highlight w:val="none"/>
          <w:u w:val="none"/>
          <w:lang w:val="en-US" w:eastAsia="zh-CN" w:bidi="zh-CN"/>
        </w:rPr>
        <w:t>，其中设计费用投标限价0.6万元；建筑安装工程费用投标限价58.4万元</w:t>
      </w:r>
      <w:r>
        <w:rPr>
          <w:rFonts w:hint="default" w:ascii="Times New Roman" w:hAnsi="Times New Roman" w:eastAsia="宋体" w:cs="Times New Roman"/>
          <w:b w:val="0"/>
          <w:bCs w:val="0"/>
          <w:color w:val="auto"/>
          <w:kern w:val="0"/>
          <w:sz w:val="21"/>
          <w:szCs w:val="21"/>
          <w:highlight w:val="none"/>
          <w:u w:val="none"/>
          <w:lang w:val="en-US" w:eastAsia="zh-CN" w:bidi="zh-CN"/>
        </w:rPr>
        <w:t>。投标人需仔细踏勘现场，谨慎报价，所报价格需包含本项目所有现场踏勘、维修（设计）方案设计费、施工费用、人工费、材料费、机械费，管理费、利润、规费、有关文件规定的调价、税金、一定范围内的风险及本招标文件规定的一切费用等全部费用。</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default" w:ascii="Times New Roman" w:hAnsi="Times New Roman" w:eastAsia="宋体" w:cs="Times New Roman"/>
          <w:b w:val="0"/>
          <w:bCs w:val="0"/>
          <w:color w:val="auto"/>
          <w:kern w:val="2"/>
          <w:sz w:val="21"/>
          <w:szCs w:val="21"/>
          <w:highlight w:val="none"/>
          <w:lang w:val="en-US" w:eastAsia="zh-CN" w:bidi="ar"/>
        </w:rPr>
      </w:pPr>
      <w:r>
        <w:rPr>
          <w:rFonts w:hint="default" w:ascii="Times New Roman" w:hAnsi="Times New Roman" w:eastAsia="宋体" w:cs="Times New Roman"/>
          <w:b w:val="0"/>
          <w:bCs w:val="0"/>
          <w:color w:val="auto"/>
          <w:kern w:val="2"/>
          <w:sz w:val="21"/>
          <w:szCs w:val="21"/>
          <w:highlight w:val="none"/>
          <w:lang w:val="en-US" w:eastAsia="zh-CN" w:bidi="ar"/>
        </w:rPr>
        <w:t>二、报价方式</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default" w:ascii="Times New Roman" w:hAnsi="Times New Roman" w:eastAsia="宋体" w:cs="Times New Roman"/>
          <w:b w:val="0"/>
          <w:bCs w:val="0"/>
          <w:color w:val="auto"/>
          <w:kern w:val="0"/>
          <w:sz w:val="21"/>
          <w:szCs w:val="21"/>
          <w:highlight w:val="none"/>
          <w:u w:val="none"/>
          <w:lang w:val="en-US" w:eastAsia="zh-CN" w:bidi="zh-CN"/>
        </w:rPr>
        <w:t>投标人须</w:t>
      </w:r>
      <w:r>
        <w:rPr>
          <w:rFonts w:hint="eastAsia" w:ascii="Times New Roman" w:hAnsi="Times New Roman" w:eastAsia="宋体" w:cs="Times New Roman"/>
          <w:b w:val="0"/>
          <w:bCs w:val="0"/>
          <w:color w:val="auto"/>
          <w:kern w:val="0"/>
          <w:sz w:val="21"/>
          <w:szCs w:val="21"/>
          <w:highlight w:val="none"/>
          <w:u w:val="none"/>
          <w:lang w:val="en-US" w:eastAsia="zh-CN" w:bidi="zh-CN"/>
        </w:rPr>
        <w:t>按设计费、建筑安装工程费分项</w:t>
      </w:r>
      <w:r>
        <w:rPr>
          <w:rFonts w:hint="default" w:ascii="Times New Roman" w:hAnsi="Times New Roman" w:eastAsia="宋体" w:cs="Times New Roman"/>
          <w:b w:val="0"/>
          <w:bCs w:val="0"/>
          <w:color w:val="auto"/>
          <w:kern w:val="0"/>
          <w:sz w:val="21"/>
          <w:szCs w:val="21"/>
          <w:highlight w:val="none"/>
          <w:u w:val="none"/>
          <w:lang w:val="en-US" w:eastAsia="zh-CN" w:bidi="zh-CN"/>
        </w:rPr>
        <w:t>报价，</w:t>
      </w:r>
      <w:r>
        <w:rPr>
          <w:rFonts w:hint="eastAsia" w:ascii="Times New Roman" w:hAnsi="Times New Roman" w:eastAsia="宋体" w:cs="Times New Roman"/>
          <w:b w:val="0"/>
          <w:bCs w:val="0"/>
          <w:color w:val="auto"/>
          <w:kern w:val="0"/>
          <w:sz w:val="21"/>
          <w:szCs w:val="21"/>
          <w:highlight w:val="none"/>
          <w:u w:val="none"/>
          <w:lang w:val="en-US" w:eastAsia="zh-CN" w:bidi="zh-CN"/>
        </w:rPr>
        <w:t>合计的总价</w:t>
      </w:r>
      <w:r>
        <w:rPr>
          <w:rFonts w:hint="default" w:ascii="Times New Roman" w:hAnsi="Times New Roman" w:eastAsia="宋体" w:cs="Times New Roman"/>
          <w:b w:val="0"/>
          <w:bCs w:val="0"/>
          <w:color w:val="auto"/>
          <w:kern w:val="0"/>
          <w:sz w:val="21"/>
          <w:szCs w:val="21"/>
          <w:highlight w:val="none"/>
          <w:u w:val="none"/>
          <w:lang w:val="en-US" w:eastAsia="zh-CN" w:bidi="zh-CN"/>
        </w:rPr>
        <w:t>即为投标人的评标价</w:t>
      </w:r>
      <w:r>
        <w:rPr>
          <w:rFonts w:hint="eastAsia" w:ascii="Times New Roman" w:hAnsi="Times New Roman" w:eastAsia="宋体" w:cs="Times New Roman"/>
          <w:b w:val="0"/>
          <w:bCs w:val="0"/>
          <w:color w:val="auto"/>
          <w:kern w:val="0"/>
          <w:sz w:val="21"/>
          <w:szCs w:val="21"/>
          <w:highlight w:val="none"/>
          <w:u w:val="none"/>
          <w:lang w:val="en-US" w:eastAsia="zh-CN" w:bidi="zh-CN"/>
        </w:rPr>
        <w:t>。投标总报价不得高于本项目最高投标限价5</w:t>
      </w:r>
      <w:r>
        <w:rPr>
          <w:rFonts w:hint="eastAsia" w:ascii="Times New Roman" w:hAnsi="Times New Roman" w:cs="Times New Roman"/>
          <w:b w:val="0"/>
          <w:bCs w:val="0"/>
          <w:color w:val="auto"/>
          <w:kern w:val="0"/>
          <w:sz w:val="21"/>
          <w:szCs w:val="21"/>
          <w:highlight w:val="none"/>
          <w:u w:val="none"/>
          <w:lang w:val="en-US" w:eastAsia="zh-CN" w:bidi="zh-CN"/>
        </w:rPr>
        <w:t>9</w:t>
      </w:r>
      <w:r>
        <w:rPr>
          <w:rFonts w:hint="eastAsia" w:ascii="Times New Roman" w:hAnsi="Times New Roman" w:eastAsia="宋体" w:cs="Times New Roman"/>
          <w:b w:val="0"/>
          <w:bCs w:val="0"/>
          <w:color w:val="auto"/>
          <w:kern w:val="0"/>
          <w:sz w:val="21"/>
          <w:szCs w:val="21"/>
          <w:highlight w:val="none"/>
          <w:u w:val="none"/>
          <w:lang w:val="en-US" w:eastAsia="zh-CN" w:bidi="zh-CN"/>
        </w:rPr>
        <w:t>万元，且各分项投标报价均不得高于对应的最高投标限价，否则投标无效。</w:t>
      </w:r>
      <w:r>
        <w:rPr>
          <w:rFonts w:hint="default" w:ascii="Times New Roman" w:hAnsi="Times New Roman" w:eastAsia="宋体" w:cs="Times New Roman"/>
          <w:b w:val="0"/>
          <w:bCs w:val="0"/>
          <w:color w:val="auto"/>
          <w:kern w:val="0"/>
          <w:sz w:val="21"/>
          <w:szCs w:val="21"/>
          <w:highlight w:val="none"/>
          <w:u w:val="none"/>
          <w:lang w:val="en-US" w:eastAsia="zh-CN" w:bidi="zh-CN"/>
        </w:rPr>
        <w:t>联合体投标的，由联合体双方在联合体协议中</w:t>
      </w:r>
      <w:r>
        <w:rPr>
          <w:rFonts w:hint="eastAsia" w:ascii="Times New Roman" w:hAnsi="Times New Roman" w:eastAsia="宋体" w:cs="Times New Roman"/>
          <w:b w:val="0"/>
          <w:bCs w:val="0"/>
          <w:color w:val="auto"/>
          <w:kern w:val="0"/>
          <w:sz w:val="21"/>
          <w:szCs w:val="21"/>
          <w:highlight w:val="none"/>
          <w:u w:val="none"/>
          <w:lang w:val="en-US" w:eastAsia="zh-CN" w:bidi="zh-CN"/>
        </w:rPr>
        <w:t>自行</w:t>
      </w:r>
      <w:r>
        <w:rPr>
          <w:rFonts w:hint="default" w:ascii="Times New Roman" w:hAnsi="Times New Roman" w:eastAsia="宋体" w:cs="Times New Roman"/>
          <w:b w:val="0"/>
          <w:bCs w:val="0"/>
          <w:color w:val="auto"/>
          <w:kern w:val="0"/>
          <w:sz w:val="21"/>
          <w:szCs w:val="21"/>
          <w:highlight w:val="none"/>
          <w:u w:val="none"/>
          <w:lang w:val="en-US" w:eastAsia="zh-CN" w:bidi="zh-CN"/>
        </w:rPr>
        <w:t>明确各方权利、义务及利益分配方式</w:t>
      </w:r>
      <w:r>
        <w:rPr>
          <w:rFonts w:hint="eastAsia" w:ascii="Times New Roman" w:hAnsi="Times New Roman" w:eastAsia="宋体" w:cs="Times New Roman"/>
          <w:b w:val="0"/>
          <w:bCs w:val="0"/>
          <w:color w:val="auto"/>
          <w:kern w:val="0"/>
          <w:sz w:val="21"/>
          <w:szCs w:val="21"/>
          <w:highlight w:val="none"/>
          <w:u w:val="none"/>
          <w:lang w:val="en-US" w:eastAsia="zh-CN" w:bidi="zh-CN"/>
        </w:rPr>
        <w:t>、比例</w:t>
      </w:r>
      <w:r>
        <w:rPr>
          <w:rFonts w:hint="default" w:ascii="Times New Roman" w:hAnsi="Times New Roman" w:eastAsia="宋体" w:cs="Times New Roman"/>
          <w:b w:val="0"/>
          <w:bCs w:val="0"/>
          <w:color w:val="auto"/>
          <w:kern w:val="0"/>
          <w:sz w:val="21"/>
          <w:szCs w:val="21"/>
          <w:highlight w:val="none"/>
          <w:u w:val="none"/>
          <w:lang w:val="en-US" w:eastAsia="zh-CN" w:bidi="zh-CN"/>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default" w:ascii="Times New Roman" w:hAnsi="Times New Roman" w:eastAsia="宋体" w:cs="Times New Roman"/>
          <w:b w:val="0"/>
          <w:bCs w:val="0"/>
          <w:color w:val="auto"/>
          <w:kern w:val="2"/>
          <w:sz w:val="21"/>
          <w:szCs w:val="21"/>
          <w:highlight w:val="none"/>
          <w:lang w:val="en-US" w:eastAsia="zh-CN" w:bidi="ar"/>
        </w:rPr>
      </w:pPr>
      <w:r>
        <w:rPr>
          <w:rFonts w:hint="default" w:ascii="Times New Roman" w:hAnsi="Times New Roman" w:eastAsia="宋体" w:cs="Times New Roman"/>
          <w:b w:val="0"/>
          <w:bCs w:val="0"/>
          <w:color w:val="auto"/>
          <w:kern w:val="2"/>
          <w:sz w:val="21"/>
          <w:szCs w:val="21"/>
          <w:highlight w:val="none"/>
          <w:lang w:val="en-US" w:eastAsia="zh-CN" w:bidi="ar"/>
        </w:rPr>
        <w:t>三、签约合同价</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default" w:ascii="Times New Roman" w:hAnsi="Times New Roman" w:eastAsia="宋体" w:cs="Times New Roman"/>
          <w:b w:val="0"/>
          <w:bCs w:val="0"/>
          <w:color w:val="auto"/>
          <w:kern w:val="0"/>
          <w:sz w:val="21"/>
          <w:szCs w:val="21"/>
          <w:highlight w:val="none"/>
          <w:u w:val="none"/>
          <w:lang w:val="en-US" w:eastAsia="zh-CN" w:bidi="zh-CN"/>
        </w:rPr>
        <w:t>中标人的评标价作为本项目签订合同时的签约合同价。</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default" w:ascii="Times New Roman" w:hAnsi="Times New Roman" w:eastAsia="宋体" w:cs="Times New Roman"/>
          <w:b w:val="0"/>
          <w:bCs w:val="0"/>
          <w:color w:val="auto"/>
          <w:kern w:val="2"/>
          <w:sz w:val="21"/>
          <w:szCs w:val="21"/>
          <w:highlight w:val="none"/>
          <w:lang w:val="en-US" w:eastAsia="zh-CN" w:bidi="ar"/>
        </w:rPr>
      </w:pPr>
      <w:r>
        <w:rPr>
          <w:rFonts w:hint="default" w:ascii="Times New Roman" w:hAnsi="Times New Roman" w:eastAsia="宋体" w:cs="Times New Roman"/>
          <w:b w:val="0"/>
          <w:bCs w:val="0"/>
          <w:color w:val="auto"/>
          <w:kern w:val="2"/>
          <w:sz w:val="21"/>
          <w:szCs w:val="21"/>
          <w:highlight w:val="none"/>
          <w:lang w:val="en-US" w:eastAsia="zh-CN" w:bidi="ar"/>
        </w:rPr>
        <w:t>四、最终结算价格</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default" w:ascii="Times New Roman" w:hAnsi="Times New Roman" w:eastAsia="宋体" w:cs="Times New Roman"/>
          <w:b w:val="0"/>
          <w:bCs w:val="0"/>
          <w:color w:val="auto"/>
          <w:kern w:val="0"/>
          <w:sz w:val="21"/>
          <w:szCs w:val="21"/>
          <w:highlight w:val="none"/>
          <w:u w:val="none"/>
          <w:lang w:val="en-US" w:eastAsia="zh-CN" w:bidi="zh-CN"/>
        </w:rPr>
        <w:t>最终结算总价=∑</w:t>
      </w:r>
      <w:r>
        <w:rPr>
          <w:rFonts w:hint="eastAsia" w:ascii="Times New Roman" w:hAnsi="Times New Roman" w:cs="Times New Roman"/>
          <w:b w:val="0"/>
          <w:bCs w:val="0"/>
          <w:color w:val="auto"/>
          <w:kern w:val="0"/>
          <w:sz w:val="21"/>
          <w:szCs w:val="21"/>
          <w:highlight w:val="none"/>
          <w:u w:val="none"/>
          <w:lang w:val="en-US" w:eastAsia="zh-CN" w:bidi="zh-CN"/>
        </w:rPr>
        <w:t>已完成合格</w:t>
      </w:r>
      <w:r>
        <w:rPr>
          <w:rFonts w:hint="default" w:ascii="Times New Roman" w:hAnsi="Times New Roman" w:eastAsia="宋体" w:cs="Times New Roman"/>
          <w:b w:val="0"/>
          <w:bCs w:val="0"/>
          <w:color w:val="auto"/>
          <w:kern w:val="0"/>
          <w:sz w:val="21"/>
          <w:szCs w:val="21"/>
          <w:highlight w:val="none"/>
          <w:u w:val="none"/>
          <w:lang w:val="en-US" w:eastAsia="zh-CN" w:bidi="zh-CN"/>
        </w:rPr>
        <w:t>工程</w:t>
      </w:r>
      <w:r>
        <w:rPr>
          <w:rFonts w:hint="eastAsia" w:ascii="Times New Roman" w:hAnsi="Times New Roman" w:cs="Times New Roman"/>
          <w:b w:val="0"/>
          <w:bCs w:val="0"/>
          <w:color w:val="auto"/>
          <w:kern w:val="0"/>
          <w:sz w:val="21"/>
          <w:szCs w:val="21"/>
          <w:highlight w:val="none"/>
          <w:u w:val="none"/>
          <w:lang w:val="en-US" w:eastAsia="zh-CN" w:bidi="zh-CN"/>
        </w:rPr>
        <w:t>量清单价格</w:t>
      </w:r>
      <w:r>
        <w:rPr>
          <w:rFonts w:hint="default" w:ascii="Times New Roman" w:hAnsi="Times New Roman" w:eastAsia="宋体" w:cs="Times New Roman"/>
          <w:b w:val="0"/>
          <w:bCs w:val="0"/>
          <w:color w:val="auto"/>
          <w:kern w:val="0"/>
          <w:sz w:val="21"/>
          <w:szCs w:val="21"/>
          <w:highlight w:val="none"/>
          <w:u w:val="none"/>
          <w:lang w:val="en-US" w:eastAsia="zh-CN" w:bidi="zh-CN"/>
        </w:rPr>
        <w:t>*中标费率+经济签证（如有）*中标费率，其中，中标费率=</w:t>
      </w:r>
      <w:r>
        <w:rPr>
          <w:rFonts w:hint="eastAsia" w:ascii="Times New Roman" w:hAnsi="Times New Roman" w:cs="Times New Roman"/>
          <w:b w:val="0"/>
          <w:bCs w:val="0"/>
          <w:color w:val="auto"/>
          <w:kern w:val="0"/>
          <w:sz w:val="21"/>
          <w:szCs w:val="21"/>
          <w:highlight w:val="none"/>
          <w:u w:val="none"/>
          <w:lang w:val="en-US" w:eastAsia="zh-CN" w:bidi="zh-CN"/>
        </w:rPr>
        <w:t>中标</w:t>
      </w:r>
      <w:r>
        <w:rPr>
          <w:rFonts w:hint="default" w:ascii="Times New Roman" w:hAnsi="Times New Roman" w:eastAsia="宋体" w:cs="Times New Roman"/>
          <w:b w:val="0"/>
          <w:bCs w:val="0"/>
          <w:color w:val="auto"/>
          <w:kern w:val="0"/>
          <w:sz w:val="21"/>
          <w:szCs w:val="21"/>
          <w:highlight w:val="none"/>
          <w:u w:val="none"/>
          <w:lang w:val="en-US" w:eastAsia="zh-CN" w:bidi="zh-CN"/>
        </w:rPr>
        <w:t>人投标报价</w:t>
      </w:r>
      <w:r>
        <w:rPr>
          <w:rFonts w:hint="default" w:ascii="Times New Roman" w:hAnsi="Times New Roman" w:eastAsia="宋体" w:cs="Times New Roman"/>
          <w:b/>
          <w:bCs/>
          <w:color w:val="auto"/>
          <w:kern w:val="0"/>
          <w:sz w:val="21"/>
          <w:szCs w:val="21"/>
          <w:highlight w:val="none"/>
          <w:u w:val="none"/>
          <w:lang w:val="en-US" w:eastAsia="zh-CN" w:bidi="zh-CN"/>
        </w:rPr>
        <w:t>/</w:t>
      </w:r>
      <w:r>
        <w:rPr>
          <w:rFonts w:hint="eastAsia" w:ascii="Times New Roman" w:hAnsi="Times New Roman" w:cs="Times New Roman"/>
          <w:b w:val="0"/>
          <w:bCs w:val="0"/>
          <w:color w:val="auto"/>
          <w:kern w:val="0"/>
          <w:sz w:val="21"/>
          <w:szCs w:val="21"/>
          <w:highlight w:val="none"/>
          <w:u w:val="none"/>
          <w:lang w:val="en-US" w:eastAsia="zh-CN" w:bidi="zh-CN"/>
        </w:rPr>
        <w:t>59</w:t>
      </w:r>
      <w:r>
        <w:rPr>
          <w:rFonts w:hint="default" w:ascii="Times New Roman" w:hAnsi="Times New Roman" w:eastAsia="宋体" w:cs="Times New Roman"/>
          <w:b w:val="0"/>
          <w:bCs w:val="0"/>
          <w:color w:val="auto"/>
          <w:kern w:val="0"/>
          <w:sz w:val="21"/>
          <w:szCs w:val="21"/>
          <w:highlight w:val="none"/>
          <w:u w:val="none"/>
          <w:lang w:val="en-US" w:eastAsia="zh-CN" w:bidi="zh-CN"/>
        </w:rPr>
        <w:t>万元（中标费率在任何情况下，均不再调整）；</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default" w:ascii="Times New Roman" w:hAnsi="Times New Roman" w:eastAsia="宋体" w:cs="Times New Roman"/>
          <w:b/>
          <w:bCs/>
          <w:color w:val="auto"/>
          <w:kern w:val="0"/>
          <w:sz w:val="21"/>
          <w:szCs w:val="21"/>
          <w:highlight w:val="none"/>
          <w:u w:val="none"/>
          <w:lang w:val="en-US" w:eastAsia="zh-CN" w:bidi="zh-CN"/>
        </w:rPr>
      </w:pPr>
      <w:r>
        <w:rPr>
          <w:rFonts w:hint="default" w:ascii="Times New Roman" w:hAnsi="Times New Roman" w:eastAsia="宋体" w:cs="Times New Roman"/>
          <w:b/>
          <w:bCs/>
          <w:color w:val="auto"/>
          <w:kern w:val="0"/>
          <w:sz w:val="21"/>
          <w:szCs w:val="21"/>
          <w:highlight w:val="none"/>
          <w:u w:val="none"/>
          <w:lang w:val="en-US" w:eastAsia="zh-CN" w:bidi="zh-CN"/>
        </w:rPr>
        <w:t>注：本项目要求最终工程结算价不得超出本项目的签约合同价，超出部分招标人不另行支付。</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default" w:ascii="Times New Roman" w:hAnsi="Times New Roman" w:eastAsia="宋体" w:cs="Times New Roman"/>
          <w:b w:val="0"/>
          <w:bCs w:val="0"/>
          <w:color w:val="auto"/>
          <w:kern w:val="2"/>
          <w:sz w:val="21"/>
          <w:szCs w:val="21"/>
          <w:highlight w:val="none"/>
          <w:lang w:val="en-US" w:eastAsia="zh-CN" w:bidi="ar"/>
        </w:rPr>
      </w:pPr>
      <w:r>
        <w:rPr>
          <w:rFonts w:hint="default" w:ascii="Times New Roman" w:hAnsi="Times New Roman" w:eastAsia="宋体" w:cs="Times New Roman"/>
          <w:b w:val="0"/>
          <w:bCs w:val="0"/>
          <w:color w:val="auto"/>
          <w:kern w:val="2"/>
          <w:sz w:val="21"/>
          <w:szCs w:val="21"/>
          <w:highlight w:val="none"/>
          <w:lang w:val="en-US" w:eastAsia="zh-CN" w:bidi="ar"/>
        </w:rPr>
        <w:t>五、已完成合格工程量清单价格</w:t>
      </w:r>
      <w:r>
        <w:rPr>
          <w:rFonts w:hint="eastAsia" w:ascii="Times New Roman" w:hAnsi="Times New Roman" w:cs="Times New Roman"/>
          <w:b w:val="0"/>
          <w:bCs w:val="0"/>
          <w:color w:val="auto"/>
          <w:kern w:val="2"/>
          <w:sz w:val="21"/>
          <w:szCs w:val="21"/>
          <w:highlight w:val="none"/>
          <w:lang w:val="en-US" w:eastAsia="zh-CN" w:bidi="ar"/>
        </w:rPr>
        <w:t>、经济签证确定原则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olor w:val="auto"/>
          <w:highlight w:val="none"/>
          <w:lang w:val="en-US" w:eastAsia="zh-CN"/>
        </w:rPr>
      </w:pPr>
      <w:r>
        <w:rPr>
          <w:rFonts w:hint="eastAsia" w:ascii="Times New Roman" w:hAnsi="Times New Roman" w:cs="Times New Roman"/>
          <w:b w:val="0"/>
          <w:bCs w:val="0"/>
          <w:color w:val="auto"/>
          <w:kern w:val="0"/>
          <w:sz w:val="21"/>
          <w:szCs w:val="21"/>
          <w:highlight w:val="none"/>
          <w:u w:val="none"/>
          <w:lang w:val="en-US" w:eastAsia="zh-CN" w:bidi="zh-CN"/>
        </w:rPr>
        <w:t>项目施工图完成并经过审查后，由招标人委托的单位依据相关图纸、规范以及中标当月的信息价进行工程清单控制价编制，编制完成后中标人需在3天内进行确认，超出确认时间的，视为默认。经双方确认的清单控制价</w:t>
      </w:r>
      <w:r>
        <w:rPr>
          <w:rFonts w:hint="default" w:ascii="Times New Roman" w:hAnsi="Times New Roman" w:eastAsia="宋体" w:cs="Times New Roman"/>
          <w:b w:val="0"/>
          <w:bCs w:val="0"/>
          <w:color w:val="auto"/>
          <w:kern w:val="0"/>
          <w:sz w:val="21"/>
          <w:szCs w:val="21"/>
          <w:highlight w:val="none"/>
          <w:u w:val="none"/>
          <w:lang w:val="en-US" w:eastAsia="zh-CN" w:bidi="zh-CN"/>
        </w:rPr>
        <w:t>*中标费率</w:t>
      </w:r>
      <w:r>
        <w:rPr>
          <w:rFonts w:hint="eastAsia" w:ascii="Times New Roman" w:hAnsi="Times New Roman" w:eastAsia="宋体" w:cs="Times New Roman"/>
          <w:b w:val="0"/>
          <w:bCs w:val="0"/>
          <w:color w:val="auto"/>
          <w:kern w:val="0"/>
          <w:sz w:val="21"/>
          <w:szCs w:val="21"/>
          <w:highlight w:val="none"/>
          <w:u w:val="none"/>
          <w:lang w:val="en-US" w:eastAsia="zh-CN" w:bidi="zh-CN"/>
        </w:rPr>
        <w:t>，</w:t>
      </w:r>
      <w:r>
        <w:rPr>
          <w:rFonts w:hint="eastAsia" w:ascii="Times New Roman" w:hAnsi="Times New Roman" w:cs="Times New Roman"/>
          <w:b w:val="0"/>
          <w:bCs w:val="0"/>
          <w:color w:val="auto"/>
          <w:kern w:val="0"/>
          <w:sz w:val="21"/>
          <w:szCs w:val="21"/>
          <w:highlight w:val="none"/>
          <w:u w:val="none"/>
          <w:lang w:val="en-US" w:eastAsia="zh-CN" w:bidi="zh-CN"/>
        </w:rPr>
        <w:t>作为后续结算时</w:t>
      </w:r>
      <w:r>
        <w:rPr>
          <w:rFonts w:hint="default" w:ascii="Times New Roman" w:hAnsi="Times New Roman" w:eastAsia="宋体" w:cs="Times New Roman"/>
          <w:b w:val="0"/>
          <w:bCs w:val="0"/>
          <w:color w:val="auto"/>
          <w:kern w:val="0"/>
          <w:sz w:val="21"/>
          <w:szCs w:val="21"/>
          <w:highlight w:val="none"/>
          <w:u w:val="none"/>
          <w:lang w:val="en-US" w:eastAsia="zh-CN" w:bidi="zh-CN"/>
        </w:rPr>
        <w:t>已完成合格工程量清单</w:t>
      </w:r>
      <w:r>
        <w:rPr>
          <w:rFonts w:hint="eastAsia" w:ascii="Times New Roman" w:hAnsi="Times New Roman" w:cs="Times New Roman"/>
          <w:b w:val="0"/>
          <w:bCs w:val="0"/>
          <w:color w:val="auto"/>
          <w:kern w:val="0"/>
          <w:sz w:val="21"/>
          <w:szCs w:val="21"/>
          <w:highlight w:val="none"/>
          <w:u w:val="none"/>
          <w:lang w:val="en-US" w:eastAsia="zh-CN" w:bidi="zh-CN"/>
        </w:rPr>
        <w:t>、价</w:t>
      </w:r>
      <w:r>
        <w:rPr>
          <w:rFonts w:hint="default" w:ascii="Times New Roman" w:hAnsi="Times New Roman" w:eastAsia="宋体" w:cs="Times New Roman"/>
          <w:b w:val="0"/>
          <w:bCs w:val="0"/>
          <w:color w:val="auto"/>
          <w:kern w:val="0"/>
          <w:sz w:val="21"/>
          <w:szCs w:val="21"/>
          <w:highlight w:val="none"/>
          <w:u w:val="none"/>
          <w:lang w:val="en-US" w:eastAsia="zh-CN" w:bidi="zh-CN"/>
        </w:rPr>
        <w:t>格</w:t>
      </w:r>
      <w:r>
        <w:rPr>
          <w:rFonts w:hint="eastAsia" w:ascii="Times New Roman" w:hAnsi="Times New Roman" w:cs="Times New Roman"/>
          <w:b w:val="0"/>
          <w:bCs w:val="0"/>
          <w:color w:val="auto"/>
          <w:kern w:val="0"/>
          <w:sz w:val="21"/>
          <w:szCs w:val="21"/>
          <w:highlight w:val="none"/>
          <w:u w:val="none"/>
          <w:lang w:val="en-US" w:eastAsia="zh-CN" w:bidi="zh-CN"/>
        </w:rPr>
        <w:t>以及</w:t>
      </w:r>
      <w:r>
        <w:rPr>
          <w:rFonts w:hint="default" w:ascii="Times New Roman" w:hAnsi="Times New Roman" w:eastAsia="宋体" w:cs="Times New Roman"/>
          <w:b w:val="0"/>
          <w:bCs w:val="0"/>
          <w:color w:val="auto"/>
          <w:kern w:val="0"/>
          <w:sz w:val="21"/>
          <w:szCs w:val="21"/>
          <w:highlight w:val="none"/>
          <w:u w:val="none"/>
          <w:lang w:val="en-US" w:eastAsia="zh-CN" w:bidi="zh-CN"/>
        </w:rPr>
        <w:t>经济签证</w:t>
      </w:r>
      <w:r>
        <w:rPr>
          <w:rFonts w:hint="eastAsia" w:ascii="Times New Roman" w:hAnsi="Times New Roman" w:cs="Times New Roman"/>
          <w:b w:val="0"/>
          <w:bCs w:val="0"/>
          <w:color w:val="auto"/>
          <w:kern w:val="0"/>
          <w:sz w:val="21"/>
          <w:szCs w:val="21"/>
          <w:highlight w:val="none"/>
          <w:u w:val="none"/>
          <w:lang w:val="en-US" w:eastAsia="zh-CN" w:bidi="zh-CN"/>
        </w:rPr>
        <w:t>的</w:t>
      </w:r>
      <w:r>
        <w:rPr>
          <w:rFonts w:hint="default" w:ascii="Times New Roman" w:hAnsi="Times New Roman" w:eastAsia="宋体" w:cs="Times New Roman"/>
          <w:b w:val="0"/>
          <w:bCs w:val="0"/>
          <w:color w:val="auto"/>
          <w:kern w:val="0"/>
          <w:sz w:val="21"/>
          <w:szCs w:val="21"/>
          <w:highlight w:val="none"/>
          <w:u w:val="none"/>
          <w:lang w:val="en-US" w:eastAsia="zh-CN" w:bidi="zh-CN"/>
        </w:rPr>
        <w:t>依据</w:t>
      </w:r>
      <w:r>
        <w:rPr>
          <w:rFonts w:hint="eastAsia" w:ascii="Times New Roman" w:hAnsi="Times New Roman" w:cs="Times New Roman"/>
          <w:b w:val="0"/>
          <w:bCs w:val="0"/>
          <w:color w:val="auto"/>
          <w:kern w:val="0"/>
          <w:sz w:val="21"/>
          <w:szCs w:val="21"/>
          <w:highlight w:val="none"/>
          <w:u w:val="none"/>
          <w:lang w:val="en-US" w:eastAsia="zh-CN" w:bidi="zh-CN"/>
        </w:rPr>
        <w:t>。信息价没有的，</w:t>
      </w:r>
      <w:r>
        <w:rPr>
          <w:rFonts w:hint="default" w:ascii="Times New Roman" w:hAnsi="Times New Roman" w:eastAsia="宋体" w:cs="Times New Roman"/>
          <w:b w:val="0"/>
          <w:bCs w:val="0"/>
          <w:color w:val="auto"/>
          <w:kern w:val="0"/>
          <w:sz w:val="21"/>
          <w:szCs w:val="21"/>
          <w:highlight w:val="none"/>
          <w:u w:val="none"/>
          <w:lang w:val="en-US" w:eastAsia="zh-CN" w:bidi="zh-CN"/>
        </w:rPr>
        <w:t>由招标人、跟踪审计单位及施工单位根据市场询价后确定</w:t>
      </w:r>
      <w:r>
        <w:rPr>
          <w:rFonts w:hint="eastAsia" w:ascii="Times New Roman" w:hAnsi="Times New Roman" w:cs="Times New Roman"/>
          <w:b w:val="0"/>
          <w:bCs w:val="0"/>
          <w:color w:val="auto"/>
          <w:kern w:val="0"/>
          <w:sz w:val="21"/>
          <w:szCs w:val="21"/>
          <w:highlight w:val="none"/>
          <w:u w:val="none"/>
          <w:lang w:val="en-US" w:eastAsia="zh-CN" w:bidi="zh-CN"/>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default" w:ascii="Times New Roman" w:hAnsi="Times New Roman" w:eastAsia="宋体" w:cs="Times New Roman"/>
          <w:b w:val="0"/>
          <w:bCs w:val="0"/>
          <w:color w:val="auto"/>
          <w:kern w:val="2"/>
          <w:sz w:val="21"/>
          <w:szCs w:val="21"/>
          <w:highlight w:val="none"/>
          <w:lang w:val="en-US" w:eastAsia="zh-CN" w:bidi="ar"/>
        </w:rPr>
      </w:pPr>
      <w:r>
        <w:rPr>
          <w:rFonts w:hint="default" w:ascii="Times New Roman" w:hAnsi="Times New Roman" w:eastAsia="宋体" w:cs="Times New Roman"/>
          <w:b w:val="0"/>
          <w:bCs w:val="0"/>
          <w:color w:val="auto"/>
          <w:kern w:val="2"/>
          <w:sz w:val="21"/>
          <w:szCs w:val="21"/>
          <w:highlight w:val="none"/>
          <w:lang w:val="en-US" w:eastAsia="zh-CN" w:bidi="ar"/>
        </w:rPr>
        <w:t>六、付款方式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default" w:ascii="Times New Roman" w:hAnsi="Times New Roman" w:eastAsia="宋体" w:cs="Times New Roman"/>
          <w:b w:val="0"/>
          <w:bCs w:val="0"/>
          <w:color w:val="auto"/>
          <w:kern w:val="0"/>
          <w:sz w:val="21"/>
          <w:szCs w:val="21"/>
          <w:highlight w:val="none"/>
          <w:u w:val="none"/>
          <w:lang w:val="en-US" w:eastAsia="zh-CN" w:bidi="zh-CN"/>
        </w:rPr>
        <w:t>（</w:t>
      </w:r>
      <w:r>
        <w:rPr>
          <w:rFonts w:hint="eastAsia" w:ascii="Times New Roman" w:hAnsi="Times New Roman" w:cs="Times New Roman"/>
          <w:b w:val="0"/>
          <w:bCs w:val="0"/>
          <w:color w:val="auto"/>
          <w:kern w:val="0"/>
          <w:sz w:val="21"/>
          <w:szCs w:val="21"/>
          <w:highlight w:val="none"/>
          <w:u w:val="none"/>
          <w:lang w:val="en-US" w:eastAsia="zh-CN" w:bidi="zh-CN"/>
        </w:rPr>
        <w:t>1</w:t>
      </w:r>
      <w:r>
        <w:rPr>
          <w:rFonts w:hint="default" w:ascii="Times New Roman" w:hAnsi="Times New Roman" w:eastAsia="宋体" w:cs="Times New Roman"/>
          <w:b w:val="0"/>
          <w:bCs w:val="0"/>
          <w:color w:val="auto"/>
          <w:kern w:val="0"/>
          <w:sz w:val="21"/>
          <w:szCs w:val="21"/>
          <w:highlight w:val="none"/>
          <w:u w:val="none"/>
          <w:lang w:val="en-US" w:eastAsia="zh-CN" w:bidi="zh-CN"/>
        </w:rPr>
        <w:t>）竣工款支付：工程竣工验收合格后，30天内支付至已完合格工程量的</w:t>
      </w:r>
      <w:r>
        <w:rPr>
          <w:rFonts w:hint="eastAsia" w:ascii="Times New Roman" w:hAnsi="Times New Roman" w:cs="Times New Roman"/>
          <w:b w:val="0"/>
          <w:bCs w:val="0"/>
          <w:color w:val="auto"/>
          <w:kern w:val="0"/>
          <w:sz w:val="21"/>
          <w:szCs w:val="21"/>
          <w:highlight w:val="none"/>
          <w:u w:val="none"/>
          <w:lang w:val="en-US" w:eastAsia="zh-CN" w:bidi="zh-CN"/>
        </w:rPr>
        <w:t>85</w:t>
      </w:r>
      <w:r>
        <w:rPr>
          <w:rFonts w:hint="default" w:ascii="Times New Roman" w:hAnsi="Times New Roman" w:eastAsia="宋体" w:cs="Times New Roman"/>
          <w:b w:val="0"/>
          <w:bCs w:val="0"/>
          <w:color w:val="auto"/>
          <w:kern w:val="0"/>
          <w:sz w:val="21"/>
          <w:szCs w:val="21"/>
          <w:highlight w:val="none"/>
          <w:u w:val="none"/>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default" w:ascii="Times New Roman" w:hAnsi="Times New Roman" w:eastAsia="宋体" w:cs="Times New Roman"/>
          <w:b w:val="0"/>
          <w:bCs w:val="0"/>
          <w:color w:val="auto"/>
          <w:kern w:val="0"/>
          <w:sz w:val="21"/>
          <w:szCs w:val="21"/>
          <w:highlight w:val="none"/>
          <w:u w:val="none"/>
          <w:lang w:val="en-US" w:eastAsia="zh-CN" w:bidi="zh-CN"/>
        </w:rPr>
        <w:t>（</w:t>
      </w:r>
      <w:r>
        <w:rPr>
          <w:rFonts w:hint="eastAsia" w:ascii="Times New Roman" w:hAnsi="Times New Roman" w:cs="Times New Roman"/>
          <w:b w:val="0"/>
          <w:bCs w:val="0"/>
          <w:color w:val="auto"/>
          <w:kern w:val="0"/>
          <w:sz w:val="21"/>
          <w:szCs w:val="21"/>
          <w:highlight w:val="none"/>
          <w:u w:val="none"/>
          <w:lang w:val="en-US" w:eastAsia="zh-CN" w:bidi="zh-CN"/>
        </w:rPr>
        <w:t>2</w:t>
      </w:r>
      <w:r>
        <w:rPr>
          <w:rFonts w:hint="default" w:ascii="Times New Roman" w:hAnsi="Times New Roman" w:eastAsia="宋体" w:cs="Times New Roman"/>
          <w:b w:val="0"/>
          <w:bCs w:val="0"/>
          <w:color w:val="auto"/>
          <w:kern w:val="0"/>
          <w:sz w:val="21"/>
          <w:szCs w:val="21"/>
          <w:highlight w:val="none"/>
          <w:u w:val="none"/>
          <w:lang w:val="en-US" w:eastAsia="zh-CN" w:bidi="zh-CN"/>
        </w:rPr>
        <w:t>）结算款支付：项目审计结算后再付至工程结算价的97%；余款3％留作质保金，待质保期满后一次性无息付清。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default" w:ascii="Times New Roman" w:hAnsi="Times New Roman" w:eastAsia="宋体" w:cs="Times New Roman"/>
          <w:b w:val="0"/>
          <w:bCs w:val="0"/>
          <w:color w:val="auto"/>
          <w:kern w:val="0"/>
          <w:sz w:val="21"/>
          <w:szCs w:val="21"/>
          <w:highlight w:val="none"/>
          <w:u w:val="none"/>
          <w:lang w:val="en-US" w:eastAsia="zh-CN" w:bidi="zh-CN"/>
        </w:rPr>
        <w:t>注：1、如中标人采用“银行保函或保证保险等方式”提交等额工程质量保证金，则在工程竣工结算完成后招标人应付至最终结算价款的100%（无息）。</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default" w:ascii="Times New Roman" w:hAnsi="Times New Roman" w:eastAsia="宋体" w:cs="Times New Roman"/>
          <w:b w:val="0"/>
          <w:bCs w:val="0"/>
          <w:color w:val="auto"/>
          <w:kern w:val="0"/>
          <w:sz w:val="21"/>
          <w:szCs w:val="21"/>
          <w:highlight w:val="none"/>
          <w:u w:val="none"/>
          <w:lang w:val="en-US" w:eastAsia="zh-CN" w:bidi="zh-CN"/>
        </w:rPr>
        <w:t>2、联合体中标的，招标人仅将费用按照上述付款节点支付至联合体牵头单位指定账户，再由其支付至联合体另外一方，招标人不再单独支付至联合体其他单位。具体如下：（1）每次付款前，由联合体牵头单位向招标人提出请款报告（需由联合体另外一方加盖公章确认）；（2）付款前，由联合体牵头单位开具符合招标人要求的足额发票，否则，招标人有权拒绝付款。期间，可能产生的因税率等其他因素导致的一切费用，由联合体双方在联合体协议中自行明确，招标人不再另行支付任何费用。</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Times New Roman" w:hAnsi="Times New Roman" w:eastAsia="宋体" w:cs="Times New Roman"/>
          <w:b w:val="0"/>
          <w:bCs w:val="0"/>
          <w:color w:val="auto"/>
          <w:kern w:val="2"/>
          <w:sz w:val="21"/>
          <w:szCs w:val="21"/>
          <w:highlight w:val="none"/>
          <w:lang w:val="en-US" w:eastAsia="zh-CN" w:bidi="ar"/>
        </w:rPr>
      </w:pPr>
      <w:r>
        <w:rPr>
          <w:rFonts w:hint="eastAsia" w:ascii="Times New Roman" w:hAnsi="Times New Roman" w:eastAsia="宋体" w:cs="Times New Roman"/>
          <w:b w:val="0"/>
          <w:bCs w:val="0"/>
          <w:color w:val="auto"/>
          <w:kern w:val="2"/>
          <w:sz w:val="21"/>
          <w:szCs w:val="21"/>
          <w:highlight w:val="none"/>
          <w:lang w:val="en-US" w:eastAsia="zh-CN" w:bidi="ar"/>
        </w:rPr>
        <w:t>七、特别说明</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一、本说明全部内容均为本项目招标文件及合同文本条款，投标人须认真阅读并需严格执行。</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二、本项目总工期50天，含设计与施工周期，中标人需在中标通知书发放后3日内提交的总进度计划交由监理与招标人批复。中标人需严格按照批复的计划实施，每个大节点耽误一天，处以违约金2000元/天的处罚，如若最终的工期能按要求完成，则取消相应的工期违约处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 xml:space="preserve"> 三、中标人不得随意更换主要人员，</w:t>
      </w:r>
      <w:r>
        <w:rPr>
          <w:rFonts w:hint="eastAsia" w:ascii="Times New Roman" w:hAnsi="Times New Roman" w:cs="Times New Roman"/>
          <w:b w:val="0"/>
          <w:bCs w:val="0"/>
          <w:color w:val="auto"/>
          <w:kern w:val="0"/>
          <w:sz w:val="21"/>
          <w:szCs w:val="21"/>
          <w:highlight w:val="none"/>
          <w:u w:val="none"/>
          <w:lang w:val="en-US" w:eastAsia="zh-CN" w:bidi="zh-CN"/>
        </w:rPr>
        <w:t>如若需要更换的，必须经过招标人同意，否则处以违约金</w:t>
      </w:r>
      <w:r>
        <w:rPr>
          <w:rFonts w:hint="eastAsia" w:ascii="Times New Roman" w:hAnsi="Times New Roman" w:eastAsia="宋体" w:cs="Times New Roman"/>
          <w:b w:val="0"/>
          <w:bCs w:val="0"/>
          <w:color w:val="auto"/>
          <w:kern w:val="0"/>
          <w:sz w:val="21"/>
          <w:szCs w:val="21"/>
          <w:highlight w:val="none"/>
          <w:u w:val="none"/>
          <w:lang w:val="en-US" w:eastAsia="zh-CN" w:bidi="zh-CN"/>
        </w:rPr>
        <w:t>5000元/人/次。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四、</w:t>
      </w:r>
      <w:r>
        <w:rPr>
          <w:rFonts w:hint="eastAsia" w:ascii="Times New Roman" w:hAnsi="Times New Roman" w:cs="Times New Roman"/>
          <w:b w:val="0"/>
          <w:bCs w:val="0"/>
          <w:color w:val="auto"/>
          <w:kern w:val="0"/>
          <w:sz w:val="21"/>
          <w:szCs w:val="21"/>
          <w:highlight w:val="none"/>
          <w:u w:val="none"/>
          <w:lang w:val="en-US" w:eastAsia="zh-CN" w:bidi="zh-CN"/>
        </w:rPr>
        <w:t>中标人在现场需听从监理及招标人管理，按时高效完成相应工作，如若有拒不服从管理的，处以违约金2000元/次。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二、以下工作如若发生，均由中标人独立承担，产生的各类税票以主管部门规定为准，中标人须自行解决税票问题，费用含在投标报价内，招标人不再另行支付；如有中标人拒不执行，招标人对中标人处以5000元/条的违约金：</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 xml:space="preserve">1、中标后招标人无论提出任何工程方案或施工图设计调整要求，中标人必须及时、高质量地完成相应的设计调整，同时招标人不再另行增加设计部分的费用。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2、本项目的施工部分建安费的投标报价，包括而不限于完成招标人提供招标初步设计及其他招标资料中体现的所有内容的人工费、材料费、机械费，措施项目费、管理费、利润、税金、材料送检、档案归档及电子档案信息费、各种设备和材料的常规委托检测试验费、测绘定位、竣工测绘、室内环境检测、消防联动检测、消防验收、竣工验收移交</w:t>
      </w:r>
      <w:r>
        <w:rPr>
          <w:rFonts w:hint="eastAsia" w:ascii="Times New Roman" w:hAnsi="Times New Roman" w:cs="Times New Roman"/>
          <w:b w:val="0"/>
          <w:bCs w:val="0"/>
          <w:color w:val="auto"/>
          <w:kern w:val="0"/>
          <w:sz w:val="21"/>
          <w:szCs w:val="21"/>
          <w:highlight w:val="none"/>
          <w:u w:val="none"/>
          <w:lang w:val="en-US" w:eastAsia="zh-CN" w:bidi="zh-CN"/>
        </w:rPr>
        <w:t>、精保洁</w:t>
      </w:r>
      <w:r>
        <w:rPr>
          <w:rFonts w:hint="eastAsia" w:ascii="Times New Roman" w:hAnsi="Times New Roman" w:eastAsia="宋体" w:cs="Times New Roman"/>
          <w:b w:val="0"/>
          <w:bCs w:val="0"/>
          <w:color w:val="auto"/>
          <w:kern w:val="0"/>
          <w:sz w:val="21"/>
          <w:szCs w:val="21"/>
          <w:highlight w:val="none"/>
          <w:u w:val="none"/>
          <w:lang w:val="en-US" w:eastAsia="zh-CN" w:bidi="zh-CN"/>
        </w:rPr>
        <w:t xml:space="preserve">等全部费用。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 xml:space="preserve">3、投标人应根据工程的具体要求并结合自身实力、成本等因素，在充分了解材料、场地位置、周边环境、前期水电接入以及其它影响投标报价的其他要素，自行报价，中标后不再调整。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4、投标人自行勘察现场，涉及到项目施工期间临设、水电问题自行解决，费用含在投标报价内，中标后不予调整。</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5、投标人自行勘察现场，需承担从配电房或最近的配电箱接电的电缆费用，以及承担有水房间的上下水改造费用，确保按照设计要求水通、电通、网通。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 xml:space="preserve">6、施工全过程声像、电子档案归档整理等满足合肥市相关文件和竣工备案要求，取得档案合格证，费用含在投标报价中。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 xml:space="preserve">7、中标人须配合招标人办理消防验收，执行最新消防验收规范（入户门、疏散门和防火门净宽及各种封堵须满足消防要求），涉及的联动、检测等一切费用均由中标人支付，并确保消防验收通过。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 xml:space="preserve">8、所有施工图、竣工图等图纸均按需求提供（蓝图不少于4套、竣工图不少于4套），施工、竣工图各一套需叠成A4纸形式,所有费用包含在投标报价中。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 xml:space="preserve">9、项目未办理移交前，看护及管理、以及所产生的水电费等费用由中标单位承担。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 xml:space="preserve">10、建筑垃圾清理需满足城管部门等相关部门的要求，其中可能发生的一切费用包含在投标报价内，投标人自行考虑、综合报价，中标后不予调整。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 xml:space="preserve">11、施工单位须对施工现场进行充分考察，并对施工方法、施工工艺内容、费用进行充分考虑；施工后不得以未踏勘现场为由增加费用。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highlight w:val="none"/>
          <w:lang w:val="en-US" w:eastAsia="zh-CN"/>
        </w:rPr>
      </w:pPr>
      <w:r>
        <w:rPr>
          <w:rFonts w:hint="eastAsia" w:ascii="Times New Roman" w:hAnsi="Times New Roman" w:eastAsia="宋体" w:cs="Times New Roman"/>
          <w:b w:val="0"/>
          <w:bCs w:val="0"/>
          <w:color w:val="auto"/>
          <w:kern w:val="0"/>
          <w:sz w:val="21"/>
          <w:szCs w:val="21"/>
          <w:highlight w:val="none"/>
          <w:u w:val="none"/>
          <w:lang w:val="en-US" w:eastAsia="zh-CN" w:bidi="zh-CN"/>
        </w:rPr>
        <w:t>12、施工许可证办理所需的中标人的农民工保障金、合同印花税；环保验收涉及的环保监测、检测、水质监测等费用；消防：消防系统联调联试及检测费用；竣工验收前所有管道的封堵及疏通、修复费用；项目移交前水表、电表产生的水电费；竣工验收资料编制、归档、验收、移交等费用；依法办理建筑工程一切险或安装工程一切险及第三者责任险，农民工保障金及工伤意外保险；以上所有费用均含在投标报价中，请投标人在报价时综合考虑，谨慎报价，如有发生，中标后及结算时不予调整。</w:t>
      </w:r>
    </w:p>
    <w:p>
      <w:pPr>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rPr>
          <w:rFonts w:hint="default"/>
          <w:color w:val="auto"/>
          <w:highlight w:val="none"/>
          <w:lang w:val="en-US" w:eastAsia="zh-CN"/>
        </w:rPr>
      </w:pPr>
    </w:p>
    <w:p>
      <w:pPr>
        <w:jc w:val="center"/>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t>第六章  投标文件格式</w:t>
      </w:r>
      <w:bookmarkEnd w:id="115"/>
      <w:bookmarkEnd w:id="116"/>
    </w:p>
    <w:p>
      <w:pPr>
        <w:spacing w:line="500" w:lineRule="exact"/>
        <w:jc w:val="right"/>
        <w:rPr>
          <w:rFonts w:hint="default" w:ascii="Times New Roman" w:hAnsi="Times New Roman" w:eastAsia="宋体" w:cs="Times New Roman"/>
          <w:b/>
          <w:color w:val="auto"/>
          <w:sz w:val="32"/>
          <w:highlight w:val="none"/>
        </w:rPr>
      </w:pPr>
      <w:r>
        <w:rPr>
          <w:rFonts w:hint="default" w:ascii="Times New Roman" w:hAnsi="Times New Roman" w:eastAsia="宋体" w:cs="Times New Roman"/>
          <w:b/>
          <w:color w:val="auto"/>
          <w:sz w:val="32"/>
          <w:highlight w:val="none"/>
        </w:rPr>
        <w:t>【正/副本】</w:t>
      </w:r>
    </w:p>
    <w:p>
      <w:pPr>
        <w:spacing w:line="500" w:lineRule="exact"/>
        <w:jc w:val="center"/>
        <w:rPr>
          <w:rFonts w:hint="default" w:ascii="Times New Roman" w:hAnsi="Times New Roman" w:eastAsia="宋体" w:cs="Times New Roman"/>
          <w:b/>
          <w:color w:val="auto"/>
          <w:sz w:val="32"/>
          <w:highlight w:val="none"/>
        </w:rPr>
      </w:pPr>
    </w:p>
    <w:p>
      <w:pPr>
        <w:spacing w:line="500" w:lineRule="exact"/>
        <w:jc w:val="center"/>
        <w:rPr>
          <w:rFonts w:hint="default" w:ascii="Times New Roman" w:hAnsi="Times New Roman" w:eastAsia="宋体" w:cs="Times New Roman"/>
          <w:b/>
          <w:color w:val="auto"/>
          <w:sz w:val="32"/>
          <w:highlight w:val="none"/>
          <w:lang w:eastAsia="zh-CN"/>
        </w:rPr>
      </w:pPr>
    </w:p>
    <w:p>
      <w:pPr>
        <w:spacing w:line="500" w:lineRule="exact"/>
        <w:jc w:val="center"/>
        <w:rPr>
          <w:rFonts w:hint="default" w:ascii="Times New Roman" w:hAnsi="Times New Roman" w:eastAsia="宋体" w:cs="Times New Roman"/>
          <w:b/>
          <w:color w:val="auto"/>
          <w:sz w:val="32"/>
          <w:highlight w:val="none"/>
          <w:u w:val="none"/>
        </w:rPr>
      </w:pPr>
      <w:r>
        <w:rPr>
          <w:rFonts w:hint="eastAsia" w:ascii="Times New Roman" w:hAnsi="Times New Roman" w:cs="Times New Roman"/>
          <w:b/>
          <w:color w:val="auto"/>
          <w:spacing w:val="20"/>
          <w:kern w:val="0"/>
          <w:sz w:val="32"/>
          <w:szCs w:val="32"/>
          <w:highlight w:val="none"/>
          <w:u w:val="single"/>
          <w:lang w:val="en-US" w:eastAsia="zh-CN"/>
        </w:rPr>
        <w:t>童享美学堂安百苑校区装修设计施工一体化</w:t>
      </w:r>
      <w:r>
        <w:rPr>
          <w:rFonts w:hint="default" w:ascii="Times New Roman" w:hAnsi="Times New Roman" w:eastAsia="宋体" w:cs="Times New Roman"/>
          <w:b/>
          <w:color w:val="auto"/>
          <w:sz w:val="32"/>
          <w:highlight w:val="none"/>
          <w:u w:val="none"/>
          <w:lang w:eastAsia="zh-CN"/>
        </w:rPr>
        <w:t xml:space="preserve"> </w:t>
      </w:r>
    </w:p>
    <w:p>
      <w:pPr>
        <w:spacing w:line="500" w:lineRule="exact"/>
        <w:jc w:val="center"/>
        <w:rPr>
          <w:rFonts w:hint="default" w:ascii="Times New Roman" w:hAnsi="Times New Roman" w:eastAsia="宋体" w:cs="Times New Roman"/>
          <w:b/>
          <w:color w:val="auto"/>
          <w:sz w:val="32"/>
          <w:highlight w:val="none"/>
        </w:rPr>
      </w:pPr>
    </w:p>
    <w:p>
      <w:pPr>
        <w:spacing w:line="500" w:lineRule="exact"/>
        <w:jc w:val="center"/>
        <w:rPr>
          <w:rFonts w:hint="default" w:ascii="Times New Roman" w:hAnsi="Times New Roman" w:eastAsia="宋体" w:cs="Times New Roman"/>
          <w:b/>
          <w:color w:val="auto"/>
          <w:sz w:val="32"/>
          <w:highlight w:val="none"/>
          <w:lang w:eastAsia="zh-CN"/>
        </w:rPr>
      </w:pPr>
      <w:r>
        <w:rPr>
          <w:rFonts w:hint="default" w:ascii="Times New Roman" w:hAnsi="Times New Roman" w:eastAsia="宋体" w:cs="Times New Roman"/>
          <w:b/>
          <w:color w:val="auto"/>
          <w:sz w:val="32"/>
          <w:highlight w:val="none"/>
          <w:lang w:eastAsia="zh-CN"/>
        </w:rPr>
        <w:t>（项目编号：</w:t>
      </w:r>
      <w:r>
        <w:rPr>
          <w:rFonts w:hint="eastAsia" w:ascii="Times New Roman" w:hAnsi="Times New Roman" w:cs="Times New Roman"/>
          <w:b/>
          <w:color w:val="auto"/>
          <w:spacing w:val="20"/>
          <w:kern w:val="0"/>
          <w:sz w:val="32"/>
          <w:szCs w:val="32"/>
          <w:highlight w:val="none"/>
          <w:u w:val="single"/>
          <w:lang w:val="en-US" w:eastAsia="zh-CN"/>
        </w:rPr>
        <w:t xml:space="preserve"> JSCM-ZTB-2023-03 </w:t>
      </w:r>
      <w:r>
        <w:rPr>
          <w:rFonts w:hint="eastAsia" w:ascii="Times New Roman" w:hAnsi="Times New Roman" w:cs="Times New Roman"/>
          <w:b/>
          <w:color w:val="auto"/>
          <w:sz w:val="32"/>
          <w:highlight w:val="none"/>
          <w:lang w:val="en-US" w:eastAsia="zh-CN"/>
        </w:rPr>
        <w:t xml:space="preserve"> </w:t>
      </w:r>
      <w:r>
        <w:rPr>
          <w:rFonts w:hint="default" w:ascii="Times New Roman" w:hAnsi="Times New Roman" w:eastAsia="宋体" w:cs="Times New Roman"/>
          <w:b/>
          <w:color w:val="auto"/>
          <w:sz w:val="32"/>
          <w:highlight w:val="none"/>
          <w:lang w:eastAsia="zh-CN"/>
        </w:rPr>
        <w:t>）</w:t>
      </w:r>
    </w:p>
    <w:p>
      <w:pPr>
        <w:spacing w:line="900" w:lineRule="exact"/>
        <w:jc w:val="center"/>
        <w:rPr>
          <w:rFonts w:hint="default" w:ascii="Times New Roman" w:hAnsi="Times New Roman" w:eastAsia="宋体" w:cs="Times New Roman"/>
          <w:b/>
          <w:color w:val="auto"/>
          <w:sz w:val="72"/>
          <w:highlight w:val="none"/>
        </w:rPr>
      </w:pPr>
    </w:p>
    <w:p>
      <w:pPr>
        <w:spacing w:line="900" w:lineRule="exact"/>
        <w:jc w:val="center"/>
        <w:rPr>
          <w:rFonts w:hint="default" w:ascii="Times New Roman" w:hAnsi="Times New Roman" w:eastAsia="宋体" w:cs="Times New Roman"/>
          <w:b/>
          <w:color w:val="auto"/>
          <w:sz w:val="72"/>
          <w:highlight w:val="none"/>
        </w:rPr>
      </w:pPr>
      <w:r>
        <w:rPr>
          <w:rFonts w:hint="default" w:ascii="Times New Roman" w:hAnsi="Times New Roman" w:eastAsia="宋体" w:cs="Times New Roman"/>
          <w:b/>
          <w:color w:val="auto"/>
          <w:sz w:val="72"/>
          <w:highlight w:val="none"/>
        </w:rPr>
        <w:t>投</w:t>
      </w:r>
    </w:p>
    <w:p>
      <w:pPr>
        <w:spacing w:line="900" w:lineRule="exact"/>
        <w:jc w:val="center"/>
        <w:rPr>
          <w:rFonts w:hint="default" w:ascii="Times New Roman" w:hAnsi="Times New Roman" w:eastAsia="宋体" w:cs="Times New Roman"/>
          <w:b/>
          <w:color w:val="auto"/>
          <w:sz w:val="72"/>
          <w:highlight w:val="none"/>
        </w:rPr>
      </w:pPr>
    </w:p>
    <w:p>
      <w:pPr>
        <w:spacing w:line="900" w:lineRule="exact"/>
        <w:jc w:val="center"/>
        <w:rPr>
          <w:rFonts w:hint="default" w:ascii="Times New Roman" w:hAnsi="Times New Roman" w:eastAsia="宋体" w:cs="Times New Roman"/>
          <w:b/>
          <w:color w:val="auto"/>
          <w:sz w:val="72"/>
          <w:highlight w:val="none"/>
        </w:rPr>
      </w:pPr>
      <w:r>
        <w:rPr>
          <w:rFonts w:hint="default" w:ascii="Times New Roman" w:hAnsi="Times New Roman" w:eastAsia="宋体" w:cs="Times New Roman"/>
          <w:b/>
          <w:color w:val="auto"/>
          <w:sz w:val="72"/>
          <w:highlight w:val="none"/>
        </w:rPr>
        <w:t>标</w:t>
      </w:r>
    </w:p>
    <w:p>
      <w:pPr>
        <w:spacing w:line="900" w:lineRule="exact"/>
        <w:jc w:val="center"/>
        <w:rPr>
          <w:rFonts w:hint="default" w:ascii="Times New Roman" w:hAnsi="Times New Roman" w:eastAsia="宋体" w:cs="Times New Roman"/>
          <w:b/>
          <w:color w:val="auto"/>
          <w:sz w:val="72"/>
          <w:highlight w:val="none"/>
        </w:rPr>
      </w:pPr>
    </w:p>
    <w:p>
      <w:pPr>
        <w:spacing w:line="900" w:lineRule="exact"/>
        <w:jc w:val="center"/>
        <w:rPr>
          <w:rFonts w:hint="default" w:ascii="Times New Roman" w:hAnsi="Times New Roman" w:eastAsia="宋体" w:cs="Times New Roman"/>
          <w:b/>
          <w:color w:val="auto"/>
          <w:sz w:val="72"/>
          <w:highlight w:val="none"/>
        </w:rPr>
      </w:pPr>
      <w:r>
        <w:rPr>
          <w:rFonts w:hint="default" w:ascii="Times New Roman" w:hAnsi="Times New Roman" w:eastAsia="宋体" w:cs="Times New Roman"/>
          <w:b/>
          <w:color w:val="auto"/>
          <w:sz w:val="72"/>
          <w:highlight w:val="none"/>
        </w:rPr>
        <w:t>文</w:t>
      </w:r>
    </w:p>
    <w:p>
      <w:pPr>
        <w:spacing w:line="900" w:lineRule="exact"/>
        <w:jc w:val="center"/>
        <w:rPr>
          <w:rFonts w:hint="default" w:ascii="Times New Roman" w:hAnsi="Times New Roman" w:eastAsia="宋体" w:cs="Times New Roman"/>
          <w:b/>
          <w:color w:val="auto"/>
          <w:sz w:val="72"/>
          <w:highlight w:val="none"/>
        </w:rPr>
      </w:pPr>
    </w:p>
    <w:p>
      <w:pPr>
        <w:jc w:val="center"/>
        <w:rPr>
          <w:rFonts w:hint="default" w:ascii="Times New Roman" w:hAnsi="Times New Roman" w:eastAsia="宋体" w:cs="Times New Roman"/>
          <w:b/>
          <w:color w:val="auto"/>
          <w:sz w:val="72"/>
          <w:highlight w:val="none"/>
        </w:rPr>
      </w:pPr>
      <w:r>
        <w:rPr>
          <w:rFonts w:hint="default" w:ascii="Times New Roman" w:hAnsi="Times New Roman" w:eastAsia="宋体" w:cs="Times New Roman"/>
          <w:b/>
          <w:color w:val="auto"/>
          <w:sz w:val="72"/>
          <w:highlight w:val="none"/>
        </w:rPr>
        <w:t>件</w:t>
      </w:r>
    </w:p>
    <w:p>
      <w:pPr>
        <w:spacing w:after="156" w:afterLines="50" w:line="500" w:lineRule="exact"/>
        <w:jc w:val="center"/>
        <w:rPr>
          <w:rFonts w:hint="default" w:ascii="Times New Roman" w:hAnsi="Times New Roman" w:eastAsia="宋体" w:cs="Times New Roman"/>
          <w:b/>
          <w:color w:val="auto"/>
          <w:sz w:val="72"/>
          <w:highlight w:val="none"/>
        </w:rPr>
      </w:pPr>
    </w:p>
    <w:p>
      <w:pPr>
        <w:spacing w:after="156" w:afterLines="50" w:line="500" w:lineRule="exact"/>
        <w:jc w:val="center"/>
        <w:rPr>
          <w:rFonts w:hint="default" w:ascii="Times New Roman" w:hAnsi="Times New Roman" w:eastAsia="宋体" w:cs="Times New Roman"/>
          <w:b/>
          <w:color w:val="auto"/>
          <w:sz w:val="32"/>
          <w:highlight w:val="none"/>
          <w:u w:val="single"/>
        </w:rPr>
      </w:pPr>
      <w:r>
        <w:rPr>
          <w:rFonts w:hint="default" w:ascii="Times New Roman" w:hAnsi="Times New Roman" w:eastAsia="宋体" w:cs="Times New Roman"/>
          <w:b/>
          <w:color w:val="auto"/>
          <w:sz w:val="32"/>
          <w:highlight w:val="none"/>
        </w:rPr>
        <w:t>投标人：</w:t>
      </w:r>
      <w:r>
        <w:rPr>
          <w:rFonts w:hint="default" w:ascii="Times New Roman" w:hAnsi="Times New Roman" w:eastAsia="宋体" w:cs="Times New Roman"/>
          <w:b/>
          <w:color w:val="auto"/>
          <w:sz w:val="32"/>
          <w:highlight w:val="none"/>
          <w:u w:val="single"/>
        </w:rPr>
        <w:t xml:space="preserve">               </w:t>
      </w:r>
      <w:r>
        <w:rPr>
          <w:rFonts w:hint="default" w:ascii="Times New Roman" w:hAnsi="Times New Roman" w:eastAsia="宋体" w:cs="Times New Roman"/>
          <w:b/>
          <w:color w:val="auto"/>
          <w:sz w:val="32"/>
          <w:highlight w:val="none"/>
        </w:rPr>
        <w:t>（加盖投标人公章）</w:t>
      </w:r>
    </w:p>
    <w:p>
      <w:pPr>
        <w:spacing w:after="156" w:afterLines="50" w:line="500" w:lineRule="exact"/>
        <w:ind w:firstLine="2291" w:firstLineChars="713"/>
        <w:jc w:val="both"/>
        <w:rPr>
          <w:rFonts w:hint="default" w:ascii="Times New Roman" w:hAnsi="Times New Roman" w:eastAsia="宋体" w:cs="Times New Roman"/>
          <w:b/>
          <w:color w:val="auto"/>
          <w:sz w:val="32"/>
          <w:highlight w:val="none"/>
        </w:rPr>
      </w:pPr>
      <w:r>
        <w:rPr>
          <w:rFonts w:hint="default" w:ascii="Times New Roman" w:hAnsi="Times New Roman" w:eastAsia="宋体" w:cs="Times New Roman"/>
          <w:b/>
          <w:color w:val="auto"/>
          <w:sz w:val="32"/>
          <w:highlight w:val="none"/>
        </w:rPr>
        <w:t>年</w:t>
      </w:r>
      <w:r>
        <w:rPr>
          <w:rFonts w:hint="default" w:ascii="Times New Roman" w:hAnsi="Times New Roman" w:eastAsia="宋体" w:cs="Times New Roman"/>
          <w:b/>
          <w:color w:val="auto"/>
          <w:sz w:val="32"/>
          <w:highlight w:val="none"/>
          <w:u w:val="single"/>
        </w:rPr>
        <w:t xml:space="preserve">    </w:t>
      </w:r>
      <w:r>
        <w:rPr>
          <w:rFonts w:hint="default" w:ascii="Times New Roman" w:hAnsi="Times New Roman" w:eastAsia="宋体" w:cs="Times New Roman"/>
          <w:b/>
          <w:color w:val="auto"/>
          <w:sz w:val="32"/>
          <w:highlight w:val="none"/>
        </w:rPr>
        <w:t>月</w:t>
      </w:r>
      <w:r>
        <w:rPr>
          <w:rFonts w:hint="default" w:ascii="Times New Roman" w:hAnsi="Times New Roman" w:eastAsia="宋体" w:cs="Times New Roman"/>
          <w:b/>
          <w:color w:val="auto"/>
          <w:sz w:val="32"/>
          <w:highlight w:val="none"/>
          <w:u w:val="single"/>
        </w:rPr>
        <w:t xml:space="preserve">    </w:t>
      </w:r>
      <w:r>
        <w:rPr>
          <w:rFonts w:hint="default" w:ascii="Times New Roman" w:hAnsi="Times New Roman" w:eastAsia="宋体" w:cs="Times New Roman"/>
          <w:b/>
          <w:color w:val="auto"/>
          <w:sz w:val="32"/>
          <w:highlight w:val="none"/>
        </w:rPr>
        <w:t>日</w:t>
      </w:r>
    </w:p>
    <w:p>
      <w:pPr>
        <w:widowControl/>
        <w:jc w:val="left"/>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br w:type="page"/>
      </w:r>
    </w:p>
    <w:p>
      <w:pPr>
        <w:pStyle w:val="5"/>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一、开标一览表</w:t>
      </w:r>
    </w:p>
    <w:p>
      <w:pPr>
        <w:snapToGrid w:val="0"/>
        <w:spacing w:line="360" w:lineRule="auto"/>
        <w:jc w:val="left"/>
        <w:rPr>
          <w:rFonts w:hint="default" w:ascii="Times New Roman" w:hAnsi="Times New Roman" w:cs="Times New Roman" w:eastAsiaTheme="minorEastAsia"/>
          <w:b/>
          <w:color w:val="auto"/>
          <w:sz w:val="24"/>
          <w:szCs w:val="24"/>
          <w:highlight w:val="none"/>
        </w:rPr>
      </w:pPr>
      <w:bookmarkStart w:id="117" w:name="_Toc461056632"/>
      <w:bookmarkStart w:id="118" w:name="_Toc461053087"/>
      <w:bookmarkStart w:id="119" w:name="_Toc520983588"/>
      <w:bookmarkStart w:id="120" w:name="_Toc427016289"/>
      <w:bookmarkStart w:id="121" w:name="_Toc444778691"/>
      <w:bookmarkStart w:id="122" w:name="_Toc418769921"/>
      <w:r>
        <w:rPr>
          <w:rFonts w:hint="default" w:ascii="Times New Roman" w:hAnsi="Times New Roman" w:cs="Times New Roman" w:eastAsiaTheme="minorEastAsia"/>
          <w:b/>
          <w:color w:val="auto"/>
          <w:sz w:val="24"/>
          <w:szCs w:val="24"/>
          <w:highlight w:val="none"/>
        </w:rPr>
        <w:t>项目名称：</w:t>
      </w:r>
      <w:r>
        <w:rPr>
          <w:rFonts w:hint="default" w:ascii="Times New Roman" w:hAnsi="Times New Roman" w:cs="Times New Roman" w:eastAsiaTheme="minorEastAsia"/>
          <w:b/>
          <w:color w:val="auto"/>
          <w:sz w:val="24"/>
          <w:szCs w:val="24"/>
          <w:highlight w:val="none"/>
          <w:u w:val="single"/>
        </w:rPr>
        <w:t xml:space="preserve"> </w:t>
      </w:r>
      <w:r>
        <w:rPr>
          <w:rFonts w:hint="eastAsia" w:ascii="Times New Roman" w:hAnsi="Times New Roman" w:cs="Times New Roman" w:eastAsiaTheme="minorEastAsia"/>
          <w:b/>
          <w:color w:val="auto"/>
          <w:sz w:val="24"/>
          <w:szCs w:val="24"/>
          <w:highlight w:val="none"/>
          <w:u w:val="single"/>
          <w:lang w:val="en-US" w:eastAsia="zh-CN"/>
        </w:rPr>
        <w:t>童享美学堂安百苑校区装修设计施工一体化</w:t>
      </w:r>
      <w:r>
        <w:rPr>
          <w:rFonts w:hint="default" w:ascii="Times New Roman" w:hAnsi="Times New Roman" w:cs="Times New Roman" w:eastAsiaTheme="minorEastAsia"/>
          <w:b/>
          <w:color w:val="auto"/>
          <w:sz w:val="24"/>
          <w:szCs w:val="24"/>
          <w:highlight w:val="none"/>
          <w:u w:val="single"/>
        </w:rPr>
        <w:t xml:space="preserve">  </w:t>
      </w:r>
    </w:p>
    <w:p>
      <w:pPr>
        <w:snapToGrid w:val="0"/>
        <w:spacing w:after="156" w:afterLines="50" w:line="360" w:lineRule="auto"/>
        <w:jc w:val="left"/>
        <w:rPr>
          <w:rFonts w:hint="default" w:ascii="Times New Roman" w:hAnsi="Times New Roman" w:cs="Times New Roman" w:eastAsiaTheme="minorEastAsia"/>
          <w:b/>
          <w:bCs/>
          <w:color w:val="auto"/>
          <w:sz w:val="24"/>
          <w:szCs w:val="24"/>
          <w:highlight w:val="none"/>
          <w:u w:val="single"/>
        </w:rPr>
      </w:pPr>
      <w:r>
        <w:rPr>
          <w:rFonts w:hint="default" w:ascii="Times New Roman" w:hAnsi="Times New Roman" w:cs="Times New Roman" w:eastAsiaTheme="minorEastAsia"/>
          <w:b/>
          <w:color w:val="auto"/>
          <w:sz w:val="24"/>
          <w:szCs w:val="24"/>
          <w:highlight w:val="none"/>
        </w:rPr>
        <w:t>项目编号：</w:t>
      </w:r>
      <w:r>
        <w:rPr>
          <w:rFonts w:hint="default" w:ascii="Times New Roman" w:hAnsi="Times New Roman" w:cs="Times New Roman" w:eastAsiaTheme="minorEastAsia"/>
          <w:b/>
          <w:color w:val="auto"/>
          <w:sz w:val="24"/>
          <w:szCs w:val="24"/>
          <w:highlight w:val="none"/>
          <w:u w:val="single"/>
        </w:rPr>
        <w:t xml:space="preserve"> </w:t>
      </w:r>
      <w:r>
        <w:rPr>
          <w:rFonts w:hint="eastAsia" w:ascii="Times New Roman" w:hAnsi="Times New Roman" w:cs="Times New Roman" w:eastAsiaTheme="minorEastAsia"/>
          <w:b/>
          <w:color w:val="auto"/>
          <w:sz w:val="24"/>
          <w:szCs w:val="24"/>
          <w:highlight w:val="none"/>
          <w:u w:val="single"/>
          <w:lang w:val="en-US" w:eastAsia="zh-CN"/>
        </w:rPr>
        <w:t xml:space="preserve">                                     </w:t>
      </w:r>
      <w:r>
        <w:rPr>
          <w:rFonts w:hint="default" w:ascii="Times New Roman" w:hAnsi="Times New Roman" w:cs="Times New Roman" w:eastAsiaTheme="minorEastAsia"/>
          <w:b/>
          <w:color w:val="auto"/>
          <w:sz w:val="24"/>
          <w:szCs w:val="24"/>
          <w:highlight w:val="none"/>
          <w:u w:val="single"/>
        </w:rPr>
        <w:t xml:space="preserve"> </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5"/>
        <w:gridCol w:w="6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投标人名称</w:t>
            </w:r>
          </w:p>
        </w:tc>
        <w:tc>
          <w:tcPr>
            <w:tcW w:w="3557" w:type="pct"/>
            <w:tcBorders>
              <w:left w:val="single" w:color="auto" w:sz="4" w:space="0"/>
            </w:tcBorders>
          </w:tcPr>
          <w:p>
            <w:pPr>
              <w:keepNext w:val="0"/>
              <w:keepLines w:val="0"/>
              <w:suppressLineNumbers w:val="0"/>
              <w:spacing w:before="0" w:beforeAutospacing="0" w:after="0" w:afterAutospacing="0"/>
              <w:ind w:left="0" w:right="0"/>
              <w:rPr>
                <w:rFonts w:hint="default" w:ascii="Times New Roman" w:hAnsi="Times New Roman" w:cs="Times New Roman" w:eastAsia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color w:val="auto"/>
                <w:sz w:val="24"/>
                <w:szCs w:val="24"/>
                <w:highlight w:val="none"/>
              </w:rPr>
            </w:pPr>
            <w:r>
              <w:rPr>
                <w:rFonts w:hint="eastAsia" w:ascii="Times New Roman" w:hAnsi="Times New Roman" w:cs="Times New Roman" w:eastAsiaTheme="minorEastAsia"/>
                <w:b/>
                <w:bCs/>
                <w:color w:val="auto"/>
                <w:sz w:val="24"/>
                <w:szCs w:val="24"/>
                <w:highlight w:val="none"/>
                <w:lang w:val="en-US" w:eastAsia="zh-CN"/>
              </w:rPr>
              <w:t>招标</w:t>
            </w:r>
            <w:r>
              <w:rPr>
                <w:rFonts w:hint="default" w:ascii="Times New Roman" w:hAnsi="Times New Roman" w:cs="Times New Roman" w:eastAsiaTheme="minorEastAsia"/>
                <w:b/>
                <w:color w:val="auto"/>
                <w:sz w:val="24"/>
                <w:szCs w:val="24"/>
                <w:highlight w:val="none"/>
              </w:rPr>
              <w:t>范围</w:t>
            </w:r>
          </w:p>
        </w:tc>
        <w:tc>
          <w:tcPr>
            <w:tcW w:w="3557" w:type="pct"/>
            <w:tcBorders>
              <w:left w:val="single" w:color="auto" w:sz="4" w:space="0"/>
            </w:tcBorders>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color w:val="auto"/>
                <w:sz w:val="24"/>
                <w:szCs w:val="28"/>
                <w:highlight w:val="none"/>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color w:val="auto"/>
                <w:sz w:val="24"/>
                <w:szCs w:val="20"/>
                <w:highlight w:val="none"/>
              </w:rPr>
            </w:pPr>
            <w:r>
              <w:rPr>
                <w:rFonts w:hint="default" w:ascii="Times New Roman" w:hAnsi="Times New Roman" w:eastAsia="宋体" w:cs="Times New Roman"/>
                <w:b/>
                <w:color w:val="auto"/>
                <w:sz w:val="24"/>
                <w:szCs w:val="20"/>
                <w:highlight w:val="none"/>
              </w:rPr>
              <w:t>报价</w:t>
            </w:r>
          </w:p>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（详见备注说明）</w:t>
            </w:r>
          </w:p>
        </w:tc>
        <w:tc>
          <w:tcPr>
            <w:tcW w:w="3557" w:type="pct"/>
            <w:vAlign w:val="center"/>
          </w:tcPr>
          <w:p>
            <w:pPr>
              <w:keepNext w:val="0"/>
              <w:keepLines w:val="0"/>
              <w:suppressLineNumbers w:val="0"/>
              <w:snapToGrid w:val="0"/>
              <w:spacing w:before="0" w:beforeAutospacing="0" w:after="0" w:afterAutospacing="0"/>
              <w:ind w:left="0" w:right="0"/>
              <w:rPr>
                <w:rFonts w:hint="default" w:ascii="Times New Roman" w:hAnsi="Times New Roman" w:cs="Times New Roman" w:eastAsiaTheme="minorEastAsia"/>
                <w:color w:val="auto"/>
                <w:sz w:val="24"/>
                <w:szCs w:val="24"/>
                <w:highlight w:val="none"/>
              </w:rPr>
            </w:pPr>
          </w:p>
          <w:p>
            <w:pPr>
              <w:keepNext w:val="0"/>
              <w:keepLines w:val="0"/>
              <w:suppressLineNumbers w:val="0"/>
              <w:snapToGrid w:val="0"/>
              <w:spacing w:before="0" w:beforeAutospacing="0" w:after="0" w:afterAutospacing="0"/>
              <w:ind w:left="0" w:right="0"/>
              <w:rPr>
                <w:rFonts w:hint="default" w:ascii="Times New Roman" w:hAnsi="Times New Roman" w:cs="Times New Roman" w:eastAsiaTheme="minorEastAsia"/>
                <w:bCs/>
                <w:color w:val="auto"/>
                <w:sz w:val="24"/>
                <w:szCs w:val="24"/>
                <w:highlight w:val="none"/>
                <w:u w:val="single"/>
              </w:rPr>
            </w:pPr>
            <w:r>
              <w:rPr>
                <w:rFonts w:hint="default" w:ascii="Times New Roman" w:hAnsi="Times New Roman" w:cs="Times New Roman" w:eastAsiaTheme="minorEastAsia"/>
                <w:bCs/>
                <w:color w:val="auto"/>
                <w:sz w:val="24"/>
                <w:szCs w:val="24"/>
                <w:highlight w:val="none"/>
              </w:rPr>
              <w:t>人民币大写：</w:t>
            </w:r>
            <w:r>
              <w:rPr>
                <w:rFonts w:hint="default" w:ascii="Times New Roman" w:hAnsi="Times New Roman" w:cs="Times New Roman" w:eastAsiaTheme="minorEastAsia"/>
                <w:bCs/>
                <w:color w:val="auto"/>
                <w:sz w:val="24"/>
                <w:szCs w:val="24"/>
                <w:highlight w:val="none"/>
                <w:u w:val="single"/>
              </w:rPr>
              <w:t xml:space="preserve">                      </w:t>
            </w:r>
            <w:r>
              <w:rPr>
                <w:rFonts w:hint="default" w:ascii="Times New Roman" w:hAnsi="Times New Roman" w:cs="Times New Roman" w:eastAsiaTheme="minorEastAsia"/>
                <w:bCs/>
                <w:color w:val="auto"/>
                <w:sz w:val="24"/>
                <w:szCs w:val="24"/>
                <w:highlight w:val="none"/>
                <w:u w:val="none"/>
                <w:lang w:val="en-US" w:eastAsia="zh-CN"/>
              </w:rPr>
              <w:t>元</w:t>
            </w:r>
            <w:r>
              <w:rPr>
                <w:rFonts w:hint="default" w:ascii="Times New Roman" w:hAnsi="Times New Roman" w:cs="Times New Roman" w:eastAsiaTheme="minorEastAsia"/>
                <w:bCs/>
                <w:color w:val="auto"/>
                <w:sz w:val="24"/>
                <w:szCs w:val="24"/>
                <w:highlight w:val="none"/>
                <w:u w:val="none"/>
              </w:rPr>
              <w:t xml:space="preserve">  </w:t>
            </w:r>
          </w:p>
          <w:p>
            <w:pPr>
              <w:keepNext w:val="0"/>
              <w:keepLines w:val="0"/>
              <w:suppressLineNumbers w:val="0"/>
              <w:snapToGrid w:val="0"/>
              <w:spacing w:before="0" w:beforeAutospacing="0" w:after="0" w:afterAutospacing="0"/>
              <w:ind w:left="0" w:right="0"/>
              <w:rPr>
                <w:rFonts w:hint="default" w:ascii="Times New Roman" w:hAnsi="Times New Roman" w:cs="Times New Roman" w:eastAsia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bCs/>
                <w:color w:val="auto"/>
                <w:sz w:val="24"/>
                <w:szCs w:val="24"/>
                <w:highlight w:val="none"/>
              </w:rPr>
              <w:t>质量标准</w:t>
            </w:r>
          </w:p>
        </w:tc>
        <w:tc>
          <w:tcPr>
            <w:tcW w:w="3557" w:type="pct"/>
            <w:vAlign w:val="center"/>
          </w:tcPr>
          <w:p>
            <w:pPr>
              <w:keepNext w:val="0"/>
              <w:keepLines w:val="0"/>
              <w:suppressLineNumbers w:val="0"/>
              <w:snapToGrid w:val="0"/>
              <w:spacing w:before="0" w:beforeAutospacing="0" w:after="0" w:afterAutospacing="0"/>
              <w:ind w:left="0" w:right="0"/>
              <w:rPr>
                <w:rFonts w:hint="default" w:ascii="Times New Roman" w:hAnsi="Times New Roman" w:cs="Times New Roman" w:eastAsiaTheme="minorEastAsia"/>
                <w:b/>
                <w:color w:val="auto"/>
                <w:sz w:val="24"/>
                <w:szCs w:val="24"/>
                <w:highlight w:val="none"/>
                <w:lang w:val="en-US" w:eastAsia="zh-CN"/>
              </w:rPr>
            </w:pPr>
            <w:r>
              <w:rPr>
                <w:rFonts w:hint="default" w:ascii="Times New Roman" w:hAnsi="Times New Roman" w:cs="Times New Roman" w:eastAsiaTheme="minorEastAsia"/>
                <w:b/>
                <w:color w:val="auto"/>
                <w:sz w:val="24"/>
                <w:szCs w:val="24"/>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bCs/>
                <w:color w:val="auto"/>
                <w:sz w:val="24"/>
                <w:szCs w:val="24"/>
                <w:highlight w:val="none"/>
              </w:rPr>
              <w:t>工    期</w:t>
            </w:r>
          </w:p>
        </w:tc>
        <w:tc>
          <w:tcPr>
            <w:tcW w:w="3557" w:type="pct"/>
            <w:vAlign w:val="center"/>
          </w:tcPr>
          <w:p>
            <w:pPr>
              <w:keepNext w:val="0"/>
              <w:keepLines w:val="0"/>
              <w:suppressLineNumbers w:val="0"/>
              <w:snapToGrid w:val="0"/>
              <w:spacing w:before="0" w:beforeAutospacing="0" w:after="0" w:afterAutospacing="0"/>
              <w:ind w:left="0" w:right="0"/>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Cs/>
                <w:color w:val="auto"/>
                <w:sz w:val="24"/>
                <w:szCs w:val="24"/>
                <w:highlight w:val="none"/>
              </w:rPr>
              <w:t>接开工令后</w:t>
            </w:r>
            <w:r>
              <w:rPr>
                <w:rFonts w:hint="eastAsia" w:ascii="Times New Roman" w:hAnsi="Times New Roman" w:cs="Times New Roman" w:eastAsiaTheme="minorEastAsia"/>
                <w:b/>
                <w:bCs w:val="0"/>
                <w:color w:val="auto"/>
                <w:sz w:val="24"/>
                <w:szCs w:val="24"/>
                <w:highlight w:val="none"/>
                <w:u w:val="single"/>
                <w:lang w:val="en-US" w:eastAsia="zh-CN"/>
              </w:rPr>
              <w:t>50</w:t>
            </w:r>
            <w:r>
              <w:rPr>
                <w:rFonts w:hint="default" w:ascii="Times New Roman" w:hAnsi="Times New Roman" w:cs="Times New Roman" w:eastAsiaTheme="minorEastAsia"/>
                <w:bCs/>
                <w:color w:val="auto"/>
                <w:sz w:val="24"/>
                <w:szCs w:val="24"/>
                <w:highlight w:val="none"/>
              </w:rPr>
              <w:t>日历天完工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是否响应付款方式</w:t>
            </w:r>
          </w:p>
        </w:tc>
        <w:tc>
          <w:tcPr>
            <w:tcW w:w="3557" w:type="pct"/>
            <w:vAlign w:val="center"/>
          </w:tcPr>
          <w:p>
            <w:pPr>
              <w:keepNext w:val="0"/>
              <w:keepLines w:val="0"/>
              <w:suppressLineNumbers w:val="0"/>
              <w:snapToGrid w:val="0"/>
              <w:spacing w:before="0" w:beforeAutospacing="0" w:after="0" w:afterAutospacing="0"/>
              <w:ind w:left="0" w:right="0"/>
              <w:rPr>
                <w:rFonts w:hint="eastAsia" w:ascii="Times New Roman" w:hAnsi="Times New Roman" w:cs="Times New Roman" w:eastAsiaTheme="minorEastAsia"/>
                <w:bCs/>
                <w:color w:val="auto"/>
                <w:sz w:val="24"/>
                <w:szCs w:val="24"/>
                <w:highlight w:val="none"/>
                <w:lang w:eastAsia="zh-CN"/>
              </w:rPr>
            </w:pPr>
            <w:r>
              <w:rPr>
                <w:rFonts w:hint="eastAsia" w:ascii="Times New Roman" w:hAnsi="Times New Roman" w:cs="Times New Roman" w:eastAsiaTheme="minorEastAsia"/>
                <w:color w:val="auto"/>
                <w:sz w:val="24"/>
                <w:szCs w:val="24"/>
                <w:highlight w:val="none"/>
                <w:lang w:val="en-US"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3"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备注说明</w:t>
            </w:r>
          </w:p>
        </w:tc>
        <w:tc>
          <w:tcPr>
            <w:tcW w:w="3557" w:type="pct"/>
          </w:tcPr>
          <w:p>
            <w:pPr>
              <w:keepNext w:val="0"/>
              <w:keepLines w:val="0"/>
              <w:suppressLineNumbers w:val="0"/>
              <w:spacing w:before="0" w:beforeAutospacing="0" w:after="0" w:afterAutospacing="0"/>
              <w:ind w:left="0" w:right="0"/>
              <w:rPr>
                <w:rFonts w:hint="default" w:ascii="Times New Roman" w:hAnsi="Times New Roman" w:cs="Times New Roman" w:eastAsiaTheme="minorEastAsia"/>
                <w:b/>
                <w:color w:val="auto"/>
                <w:sz w:val="24"/>
                <w:szCs w:val="24"/>
                <w:highlight w:val="none"/>
              </w:rPr>
            </w:pPr>
          </w:p>
        </w:tc>
      </w:tr>
    </w:tbl>
    <w:p>
      <w:pPr>
        <w:spacing w:line="440" w:lineRule="exact"/>
        <w:ind w:firstLine="4800" w:firstLineChars="200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投标人签章：</w:t>
      </w:r>
      <w:r>
        <w:rPr>
          <w:rFonts w:hint="default" w:ascii="Times New Roman" w:hAnsi="Times New Roman" w:eastAsia="宋体" w:cs="Times New Roman"/>
          <w:color w:val="auto"/>
          <w:sz w:val="24"/>
          <w:szCs w:val="24"/>
          <w:highlight w:val="none"/>
          <w:u w:val="single"/>
        </w:rPr>
        <w:t xml:space="preserve">             </w:t>
      </w:r>
    </w:p>
    <w:p>
      <w:pPr>
        <w:spacing w:line="440" w:lineRule="exact"/>
        <w:ind w:firstLine="4800" w:firstLineChars="200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 xml:space="preserve">日     </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期：</w:t>
      </w:r>
      <w:r>
        <w:rPr>
          <w:rFonts w:hint="default" w:ascii="Times New Roman" w:hAnsi="Times New Roman" w:eastAsia="宋体" w:cs="Times New Roman"/>
          <w:color w:val="auto"/>
          <w:sz w:val="24"/>
          <w:szCs w:val="24"/>
          <w:highlight w:val="none"/>
          <w:u w:val="single"/>
        </w:rPr>
        <w:t xml:space="preserve">             </w:t>
      </w:r>
    </w:p>
    <w:p>
      <w:pPr>
        <w:adjustRightInd w:val="0"/>
        <w:snapToGrid w:val="0"/>
        <w:spacing w:line="360" w:lineRule="auto"/>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注：</w:t>
      </w:r>
    </w:p>
    <w:p>
      <w:pPr>
        <w:adjustRightInd w:val="0"/>
        <w:snapToGrid w:val="0"/>
        <w:spacing w:line="360" w:lineRule="auto"/>
        <w:ind w:firstLine="482"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
          <w:bCs/>
          <w:color w:val="auto"/>
          <w:sz w:val="24"/>
          <w:szCs w:val="24"/>
          <w:highlight w:val="none"/>
        </w:rPr>
        <w:t>1.本表内容根据</w:t>
      </w:r>
      <w:r>
        <w:rPr>
          <w:rFonts w:hint="eastAsia" w:ascii="Times New Roman" w:hAnsi="Times New Roman" w:cs="Times New Roman" w:eastAsiaTheme="minorEastAsia"/>
          <w:b/>
          <w:bCs/>
          <w:color w:val="auto"/>
          <w:sz w:val="24"/>
          <w:szCs w:val="24"/>
          <w:highlight w:val="none"/>
          <w:lang w:val="en-US" w:eastAsia="zh-CN"/>
        </w:rPr>
        <w:t>招标</w:t>
      </w:r>
      <w:r>
        <w:rPr>
          <w:rFonts w:hint="default" w:ascii="Times New Roman" w:hAnsi="Times New Roman" w:cs="Times New Roman" w:eastAsiaTheme="minorEastAsia"/>
          <w:b/>
          <w:bCs/>
          <w:color w:val="auto"/>
          <w:sz w:val="24"/>
          <w:szCs w:val="24"/>
          <w:highlight w:val="none"/>
        </w:rPr>
        <w:t>文件要求包括了</w:t>
      </w:r>
      <w:r>
        <w:rPr>
          <w:rFonts w:hint="eastAsia" w:ascii="Times New Roman" w:hAnsi="Times New Roman" w:cs="Times New Roman" w:eastAsiaTheme="minorEastAsia"/>
          <w:b/>
          <w:bCs/>
          <w:color w:val="auto"/>
          <w:sz w:val="24"/>
          <w:szCs w:val="24"/>
          <w:highlight w:val="none"/>
          <w:lang w:val="en-US" w:eastAsia="zh-CN"/>
        </w:rPr>
        <w:t>招标</w:t>
      </w:r>
      <w:r>
        <w:rPr>
          <w:rFonts w:hint="default" w:ascii="Times New Roman" w:hAnsi="Times New Roman" w:cs="Times New Roman" w:eastAsiaTheme="minorEastAsia"/>
          <w:b/>
          <w:bCs/>
          <w:color w:val="auto"/>
          <w:sz w:val="24"/>
          <w:szCs w:val="24"/>
          <w:highlight w:val="none"/>
        </w:rPr>
        <w:t>文件要求提供的全部内容的所有费用。</w:t>
      </w:r>
    </w:p>
    <w:p>
      <w:pPr>
        <w:adjustRightInd w:val="0"/>
        <w:snapToGrid w:val="0"/>
        <w:spacing w:line="360" w:lineRule="auto"/>
        <w:ind w:firstLine="482" w:firstLineChars="200"/>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2.特殊事项在备注中注明。</w:t>
      </w:r>
    </w:p>
    <w:p>
      <w:pPr>
        <w:adjustRightInd w:val="0"/>
        <w:snapToGrid w:val="0"/>
        <w:spacing w:line="360" w:lineRule="auto"/>
        <w:ind w:firstLine="482" w:firstLineChars="200"/>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3.投标人应根据其</w:t>
      </w:r>
      <w:r>
        <w:rPr>
          <w:rFonts w:hint="eastAsia" w:ascii="Times New Roman" w:hAnsi="Times New Roman" w:cs="Times New Roman" w:eastAsiaTheme="minorEastAsia"/>
          <w:b/>
          <w:bCs/>
          <w:color w:val="auto"/>
          <w:sz w:val="24"/>
          <w:szCs w:val="24"/>
          <w:highlight w:val="none"/>
          <w:lang w:val="en-US" w:eastAsia="zh-CN"/>
        </w:rPr>
        <w:t>投标</w:t>
      </w:r>
      <w:r>
        <w:rPr>
          <w:rFonts w:hint="default" w:ascii="Times New Roman" w:hAnsi="Times New Roman" w:cs="Times New Roman" w:eastAsiaTheme="minorEastAsia"/>
          <w:b/>
          <w:bCs/>
          <w:color w:val="auto"/>
          <w:sz w:val="24"/>
          <w:szCs w:val="24"/>
          <w:highlight w:val="none"/>
        </w:rPr>
        <w:t>文件中报价表的内容填写唱标信息，唱标信息不作为评审的依据。唱标信息与报价表不一致的，以报价表为准。</w:t>
      </w:r>
    </w:p>
    <w:p>
      <w:pPr>
        <w:adjustRightInd w:val="0"/>
        <w:snapToGrid w:val="0"/>
        <w:spacing w:line="360" w:lineRule="auto"/>
        <w:ind w:firstLine="482" w:firstLineChars="200"/>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br w:type="page"/>
      </w:r>
    </w:p>
    <w:bookmarkEnd w:id="117"/>
    <w:bookmarkEnd w:id="118"/>
    <w:bookmarkEnd w:id="119"/>
    <w:p>
      <w:pPr>
        <w:pStyle w:val="5"/>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二、投标人综合情况简介</w:t>
      </w:r>
    </w:p>
    <w:p>
      <w:pPr>
        <w:spacing w:line="500" w:lineRule="exact"/>
        <w:jc w:val="center"/>
        <w:rPr>
          <w:rFonts w:hint="default" w:ascii="Times New Roman" w:hAnsi="Times New Roman" w:cs="Times New Roman"/>
          <w:b/>
          <w:color w:val="auto"/>
          <w:sz w:val="24"/>
          <w:highlight w:val="none"/>
        </w:rPr>
      </w:pPr>
    </w:p>
    <w:p>
      <w:pPr>
        <w:spacing w:line="500" w:lineRule="exact"/>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（投标人可自行制作格式）</w:t>
      </w:r>
    </w:p>
    <w:p>
      <w:pPr>
        <w:spacing w:before="156" w:beforeLines="50" w:after="156" w:afterLines="50" w:line="360" w:lineRule="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bCs/>
          <w:color w:val="auto"/>
          <w:szCs w:val="24"/>
          <w:highlight w:val="none"/>
        </w:rPr>
        <w:br w:type="page"/>
      </w:r>
    </w:p>
    <w:bookmarkEnd w:id="120"/>
    <w:bookmarkEnd w:id="121"/>
    <w:p>
      <w:pPr>
        <w:pStyle w:val="5"/>
        <w:jc w:val="center"/>
        <w:rPr>
          <w:rFonts w:hint="default" w:ascii="Times New Roman" w:hAnsi="Times New Roman" w:cs="Times New Roman" w:eastAsiaTheme="minorEastAsia"/>
          <w:color w:val="auto"/>
          <w:sz w:val="24"/>
          <w:szCs w:val="24"/>
          <w:highlight w:val="none"/>
        </w:rPr>
      </w:pPr>
      <w:bookmarkStart w:id="123" w:name="_Toc461053088"/>
      <w:bookmarkStart w:id="124" w:name="_Toc520983589"/>
      <w:bookmarkStart w:id="125" w:name="_Toc461056633"/>
      <w:r>
        <w:rPr>
          <w:rFonts w:hint="default" w:ascii="Times New Roman" w:hAnsi="Times New Roman" w:cs="Times New Roman" w:eastAsiaTheme="minorEastAsia"/>
          <w:color w:val="auto"/>
          <w:sz w:val="24"/>
          <w:szCs w:val="24"/>
          <w:highlight w:val="none"/>
        </w:rPr>
        <w:t>三、</w:t>
      </w:r>
      <w:r>
        <w:rPr>
          <w:rFonts w:hint="eastAsia" w:ascii="Times New Roman" w:hAnsi="Times New Roman" w:cs="Times New Roman" w:eastAsiaTheme="minorEastAsia"/>
          <w:color w:val="auto"/>
          <w:sz w:val="24"/>
          <w:szCs w:val="24"/>
          <w:highlight w:val="none"/>
          <w:lang w:val="en-US" w:eastAsia="zh-CN"/>
        </w:rPr>
        <w:t>投标</w:t>
      </w:r>
      <w:r>
        <w:rPr>
          <w:rFonts w:hint="default" w:ascii="Times New Roman" w:hAnsi="Times New Roman" w:cs="Times New Roman" w:eastAsiaTheme="minorEastAsia"/>
          <w:color w:val="auto"/>
          <w:sz w:val="24"/>
          <w:szCs w:val="24"/>
          <w:highlight w:val="none"/>
        </w:rPr>
        <w:t>函</w:t>
      </w:r>
    </w:p>
    <w:p>
      <w:pPr>
        <w:spacing w:line="360" w:lineRule="auto"/>
        <w:rPr>
          <w:rFonts w:hint="default" w:ascii="Times New Roman" w:hAnsi="Times New Roman" w:cs="Times New Roman" w:eastAsiaTheme="minorEastAsia"/>
          <w:b/>
          <w:color w:val="auto"/>
          <w:sz w:val="24"/>
          <w:szCs w:val="24"/>
          <w:highlight w:val="none"/>
          <w:u w:val="single"/>
        </w:rPr>
      </w:pPr>
      <w:r>
        <w:rPr>
          <w:rFonts w:hint="default" w:ascii="Times New Roman" w:hAnsi="Times New Roman" w:cs="Times New Roman" w:eastAsiaTheme="minorEastAsia"/>
          <w:b/>
          <w:color w:val="auto"/>
          <w:sz w:val="24"/>
          <w:szCs w:val="24"/>
          <w:highlight w:val="none"/>
        </w:rPr>
        <w:t>致</w:t>
      </w:r>
      <w:r>
        <w:rPr>
          <w:rFonts w:hint="default" w:ascii="Times New Roman" w:hAnsi="Times New Roman" w:cs="Times New Roman" w:eastAsiaTheme="minorEastAsia"/>
          <w:b/>
          <w:color w:val="auto"/>
          <w:sz w:val="24"/>
          <w:szCs w:val="24"/>
          <w:highlight w:val="none"/>
          <w:lang w:eastAsia="zh-CN"/>
        </w:rPr>
        <w:t>：</w:t>
      </w:r>
      <w:r>
        <w:rPr>
          <w:rFonts w:hint="default" w:ascii="Times New Roman" w:hAnsi="Times New Roman" w:cs="Times New Roman" w:eastAsiaTheme="minorEastAsia"/>
          <w:b/>
          <w:color w:val="auto"/>
          <w:sz w:val="24"/>
          <w:szCs w:val="24"/>
          <w:highlight w:val="none"/>
          <w:u w:val="single"/>
        </w:rPr>
        <w:t>合肥</w:t>
      </w:r>
      <w:r>
        <w:rPr>
          <w:rFonts w:hint="eastAsia" w:ascii="Times New Roman" w:hAnsi="Times New Roman" w:cs="Times New Roman" w:eastAsiaTheme="minorEastAsia"/>
          <w:b/>
          <w:color w:val="auto"/>
          <w:sz w:val="24"/>
          <w:szCs w:val="24"/>
          <w:highlight w:val="none"/>
          <w:u w:val="single"/>
          <w:lang w:val="en-US" w:eastAsia="zh-CN"/>
        </w:rPr>
        <w:t>九狮文化传媒</w:t>
      </w:r>
      <w:r>
        <w:rPr>
          <w:rFonts w:hint="default" w:ascii="Times New Roman" w:hAnsi="Times New Roman" w:cs="Times New Roman" w:eastAsiaTheme="minorEastAsia"/>
          <w:b/>
          <w:color w:val="auto"/>
          <w:sz w:val="24"/>
          <w:szCs w:val="24"/>
          <w:highlight w:val="none"/>
          <w:u w:val="single"/>
        </w:rPr>
        <w:t>有限公司</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根据贵方的</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邀请公告，我方兹宣布同意如下：</w:t>
      </w:r>
    </w:p>
    <w:p>
      <w:pPr>
        <w:spacing w:line="360" w:lineRule="auto"/>
        <w:ind w:firstLine="480" w:firstLineChars="200"/>
        <w:rPr>
          <w:rFonts w:hint="default" w:ascii="Times New Roman" w:hAnsi="Times New Roman" w:cs="Times New Roman" w:eastAsiaTheme="minorEastAsia"/>
          <w:color w:val="auto"/>
          <w:sz w:val="24"/>
          <w:szCs w:val="24"/>
          <w:highlight w:val="none"/>
          <w:u w:val="single"/>
        </w:rPr>
      </w:pPr>
      <w:r>
        <w:rPr>
          <w:rFonts w:hint="default" w:ascii="Times New Roman" w:hAnsi="Times New Roman" w:cs="Times New Roman" w:eastAsiaTheme="minorEastAsia"/>
          <w:color w:val="auto"/>
          <w:sz w:val="24"/>
          <w:szCs w:val="24"/>
          <w:highlight w:val="none"/>
        </w:rPr>
        <w:t>1．经踏勘项目现场和研究上述</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文件的</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须知、合同条款、图纸和工程建设技术标准及其他有关文件后，我方接受上述文件要求，并对工程量清单及最高投标限价（控制价）无异议。我方</w:t>
      </w:r>
      <w:r>
        <w:rPr>
          <w:rFonts w:hint="default" w:ascii="Times New Roman" w:hAnsi="Times New Roman" w:cs="Times New Roman" w:eastAsiaTheme="minorEastAsia"/>
          <w:bCs/>
          <w:color w:val="auto"/>
          <w:sz w:val="24"/>
          <w:szCs w:val="24"/>
          <w:highlight w:val="none"/>
        </w:rPr>
        <w:t>承诺按本</w:t>
      </w:r>
      <w:r>
        <w:rPr>
          <w:rFonts w:hint="eastAsia" w:ascii="Times New Roman" w:hAnsi="Times New Roman" w:cs="Times New Roman" w:eastAsiaTheme="minorEastAsia"/>
          <w:bCs/>
          <w:color w:val="auto"/>
          <w:sz w:val="24"/>
          <w:szCs w:val="24"/>
          <w:highlight w:val="none"/>
          <w:lang w:val="en-US" w:eastAsia="zh-CN"/>
        </w:rPr>
        <w:t>招标</w:t>
      </w:r>
      <w:r>
        <w:rPr>
          <w:rFonts w:hint="default" w:ascii="Times New Roman" w:hAnsi="Times New Roman" w:cs="Times New Roman" w:eastAsiaTheme="minorEastAsia"/>
          <w:bCs/>
          <w:color w:val="auto"/>
          <w:sz w:val="24"/>
          <w:szCs w:val="24"/>
          <w:highlight w:val="none"/>
        </w:rPr>
        <w:t>文件、施工图纸、合同条款和工程建设技术标准的条件、</w:t>
      </w:r>
      <w:r>
        <w:rPr>
          <w:rFonts w:hint="default" w:ascii="Times New Roman" w:hAnsi="Times New Roman" w:cs="Times New Roman" w:eastAsiaTheme="minorEastAsia"/>
          <w:color w:val="auto"/>
          <w:sz w:val="24"/>
          <w:szCs w:val="24"/>
          <w:highlight w:val="none"/>
        </w:rPr>
        <w:t>承担</w:t>
      </w:r>
      <w:r>
        <w:rPr>
          <w:rFonts w:hint="default" w:ascii="Times New Roman" w:hAnsi="Times New Roman" w:cs="Times New Roman" w:eastAsiaTheme="minorEastAsia"/>
          <w:bCs/>
          <w:color w:val="auto"/>
          <w:sz w:val="24"/>
          <w:szCs w:val="24"/>
          <w:highlight w:val="none"/>
        </w:rPr>
        <w:t>上述工程的施工、竣工，并承担任何质量缺陷保修责任。</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2．我方已详细审核并确认全部</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文件及有关附件，充分理解</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价格不得低于企业个别成本有关规定。我方经成本核算，所填报的</w:t>
      </w:r>
      <w:r>
        <w:rPr>
          <w:rFonts w:hint="eastAsia" w:ascii="Times New Roman" w:hAnsi="Times New Roman" w:cs="Times New Roman" w:eastAsiaTheme="minorEastAsia"/>
          <w:color w:val="auto"/>
          <w:sz w:val="24"/>
          <w:szCs w:val="24"/>
          <w:highlight w:val="none"/>
          <w:lang w:val="en-US" w:eastAsia="zh-CN"/>
        </w:rPr>
        <w:t>投标</w:t>
      </w:r>
      <w:r>
        <w:rPr>
          <w:rFonts w:hint="default" w:ascii="Times New Roman" w:hAnsi="Times New Roman" w:cs="Times New Roman" w:eastAsiaTheme="minorEastAsia"/>
          <w:color w:val="auto"/>
          <w:sz w:val="24"/>
          <w:szCs w:val="24"/>
          <w:highlight w:val="none"/>
        </w:rPr>
        <w:t>报价不低于企业个别成本。</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3．一旦我方中标，我方保证按</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文件约定的工期和</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文件或业主开工令的要求如期开工、竣工并移交整个工程。</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4．一旦我方中标，我方保证工程质量达到合格标准。</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5．一旦我方中标，我方保证</w:t>
      </w:r>
      <w:r>
        <w:rPr>
          <w:rFonts w:hint="eastAsia" w:ascii="Times New Roman" w:hAnsi="Times New Roman" w:cs="Times New Roman" w:eastAsiaTheme="minorEastAsia"/>
          <w:color w:val="auto"/>
          <w:sz w:val="24"/>
          <w:szCs w:val="24"/>
          <w:highlight w:val="none"/>
          <w:lang w:val="en-US" w:eastAsia="zh-CN"/>
        </w:rPr>
        <w:t>投标</w:t>
      </w:r>
      <w:r>
        <w:rPr>
          <w:rFonts w:hint="default" w:ascii="Times New Roman" w:hAnsi="Times New Roman" w:cs="Times New Roman" w:eastAsiaTheme="minorEastAsia"/>
          <w:color w:val="auto"/>
          <w:sz w:val="24"/>
          <w:szCs w:val="24"/>
          <w:highlight w:val="none"/>
        </w:rPr>
        <w:t>文件中承诺的项目管理班子及施工机械设备到位，并按响应文件中的施工组织设计组织施工。</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6．一旦我方中标，我方保证用于本工程的主要材料、设备，符合</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文件规定和</w:t>
      </w:r>
      <w:r>
        <w:rPr>
          <w:rFonts w:hint="eastAsia" w:ascii="Times New Roman" w:hAnsi="Times New Roman" w:cs="Times New Roman" w:eastAsiaTheme="minorEastAsia"/>
          <w:color w:val="auto"/>
          <w:sz w:val="24"/>
          <w:szCs w:val="24"/>
          <w:highlight w:val="none"/>
          <w:lang w:val="en-US" w:eastAsia="zh-CN"/>
        </w:rPr>
        <w:t>投标</w:t>
      </w:r>
      <w:r>
        <w:rPr>
          <w:rFonts w:hint="default" w:ascii="Times New Roman" w:hAnsi="Times New Roman" w:cs="Times New Roman" w:eastAsiaTheme="minorEastAsia"/>
          <w:color w:val="auto"/>
          <w:sz w:val="24"/>
          <w:szCs w:val="24"/>
          <w:highlight w:val="none"/>
        </w:rPr>
        <w:t>文件承诺，并在使用之前经建设、监理、设计单位确认后使用。</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7．一旦我方中标，我方保证在规定的时间内由我方法定代表人亲自签订合同以及及时进场施工，并认真履行合同和其它各项承诺。</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8．一旦我方中标，我方保证在规定的时间内按</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文件规定的方式、金额向招标人提交履约担保。</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9．我方同意所提交的</w:t>
      </w:r>
      <w:r>
        <w:rPr>
          <w:rFonts w:hint="eastAsia" w:ascii="Times New Roman" w:hAnsi="Times New Roman" w:cs="Times New Roman" w:eastAsiaTheme="minorEastAsia"/>
          <w:color w:val="auto"/>
          <w:sz w:val="24"/>
          <w:szCs w:val="24"/>
          <w:highlight w:val="none"/>
          <w:lang w:val="en-US" w:eastAsia="zh-CN"/>
        </w:rPr>
        <w:t>投标</w:t>
      </w:r>
      <w:r>
        <w:rPr>
          <w:rFonts w:hint="default" w:ascii="Times New Roman" w:hAnsi="Times New Roman" w:cs="Times New Roman" w:eastAsiaTheme="minorEastAsia"/>
          <w:color w:val="auto"/>
          <w:sz w:val="24"/>
          <w:szCs w:val="24"/>
          <w:highlight w:val="none"/>
        </w:rPr>
        <w:t>文件在</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文件规定的谈判有效期内有效，在此期间内如果中标，我方将受此约束。</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10．除非另外达成协议并生效，你方的中标通知书和本</w:t>
      </w:r>
      <w:r>
        <w:rPr>
          <w:rFonts w:hint="eastAsia" w:ascii="Times New Roman" w:hAnsi="Times New Roman" w:cs="Times New Roman" w:eastAsiaTheme="minorEastAsia"/>
          <w:color w:val="auto"/>
          <w:sz w:val="24"/>
          <w:szCs w:val="24"/>
          <w:highlight w:val="none"/>
          <w:lang w:val="en-US" w:eastAsia="zh-CN"/>
        </w:rPr>
        <w:t>投标</w:t>
      </w:r>
      <w:r>
        <w:rPr>
          <w:rFonts w:hint="default" w:ascii="Times New Roman" w:hAnsi="Times New Roman" w:cs="Times New Roman" w:eastAsiaTheme="minorEastAsia"/>
          <w:color w:val="auto"/>
          <w:sz w:val="24"/>
          <w:szCs w:val="24"/>
          <w:highlight w:val="none"/>
        </w:rPr>
        <w:t>文件以及</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文件澄清、修改、补充将成为约束双方的合同文件的组成部分。</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11．我方承诺：</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（1）我单位</w:t>
      </w:r>
      <w:r>
        <w:rPr>
          <w:rFonts w:hint="eastAsia" w:ascii="Times New Roman" w:hAnsi="Times New Roman" w:cs="Times New Roman" w:eastAsiaTheme="minorEastAsia"/>
          <w:color w:val="auto"/>
          <w:sz w:val="24"/>
          <w:szCs w:val="24"/>
          <w:highlight w:val="none"/>
          <w:lang w:val="en-US" w:eastAsia="zh-CN"/>
        </w:rPr>
        <w:t>投标</w:t>
      </w:r>
      <w:r>
        <w:rPr>
          <w:rFonts w:hint="default" w:ascii="Times New Roman" w:hAnsi="Times New Roman" w:cs="Times New Roman" w:eastAsiaTheme="minorEastAsia"/>
          <w:color w:val="auto"/>
          <w:sz w:val="24"/>
          <w:szCs w:val="24"/>
          <w:highlight w:val="none"/>
        </w:rPr>
        <w:t>并中标后在项目所在地交纳相关税费。</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（2）我方已对招标人提供的工程量清单和最高投标限价（控制价）进行认真复核，确认无误，中标后不再另行调整。</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rPr>
        <w:t>）我方报价中已考虑实行增值税计税模式带来的影响</w:t>
      </w:r>
      <w:r>
        <w:rPr>
          <w:rFonts w:hint="default" w:ascii="Times New Roman" w:hAnsi="Times New Roman" w:cs="Times New Roman" w:eastAsiaTheme="minorEastAsia"/>
          <w:i/>
          <w:color w:val="auto"/>
          <w:sz w:val="24"/>
          <w:szCs w:val="24"/>
          <w:highlight w:val="none"/>
        </w:rPr>
        <w:t>，</w:t>
      </w:r>
      <w:r>
        <w:rPr>
          <w:rFonts w:hint="default" w:ascii="Times New Roman" w:hAnsi="Times New Roman" w:cs="Times New Roman" w:eastAsiaTheme="minorEastAsia"/>
          <w:color w:val="auto"/>
          <w:sz w:val="24"/>
          <w:szCs w:val="24"/>
          <w:highlight w:val="none"/>
        </w:rPr>
        <w:t>报价中已包含</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文件公布的施工扬尘污染防治措施费用，一旦我方中标，将严格遵守国家、省、市增值税相关规定的要求。我方将按照</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文件的要求对农民工工资、扬尘污染防治进行办理专户设立、工资支付等事宜。</w:t>
      </w:r>
    </w:p>
    <w:p>
      <w:pPr>
        <w:pStyle w:val="37"/>
        <w:spacing w:line="360" w:lineRule="auto"/>
        <w:ind w:left="0" w:leftChars="0"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t>）我单位投标报价中已包含</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文件公布的施工扬尘污染防治费用和建筑工人实名制管理费用，未落实的施工扬尘污染防治和建筑工人实名制管理措施项目, 工程竣工结算时按清单所列金额从工程结算价款中扣除。</w:t>
      </w:r>
    </w:p>
    <w:p>
      <w:pPr>
        <w:spacing w:line="360" w:lineRule="auto"/>
        <w:ind w:firstLine="480" w:firstLineChars="200"/>
        <w:rPr>
          <w:rFonts w:hint="default" w:ascii="Times New Roman" w:hAnsi="Times New Roman" w:cs="Times New Roman" w:eastAsiaTheme="minorEastAsia"/>
          <w:color w:val="auto"/>
          <w:sz w:val="24"/>
          <w:szCs w:val="24"/>
          <w:highlight w:val="none"/>
          <w:u w:val="single"/>
        </w:rPr>
      </w:pPr>
      <w:r>
        <w:rPr>
          <w:rFonts w:hint="default" w:ascii="Times New Roman" w:hAnsi="Times New Roman" w:cs="Times New Roman" w:eastAsiaTheme="minorEastAsia"/>
          <w:color w:val="auto"/>
          <w:sz w:val="24"/>
          <w:szCs w:val="24"/>
          <w:highlight w:val="none"/>
        </w:rPr>
        <w:t>12.其他补充说明：</w:t>
      </w:r>
      <w:r>
        <w:rPr>
          <w:rFonts w:hint="default" w:ascii="Times New Roman" w:hAnsi="Times New Roman" w:cs="Times New Roman" w:eastAsiaTheme="minorEastAsia"/>
          <w:color w:val="auto"/>
          <w:sz w:val="24"/>
          <w:szCs w:val="24"/>
          <w:highlight w:val="none"/>
          <w:u w:val="single"/>
        </w:rPr>
        <w:t xml:space="preserve">     补充说明事项（如有）       </w:t>
      </w:r>
    </w:p>
    <w:p>
      <w:pPr>
        <w:spacing w:line="360" w:lineRule="auto"/>
        <w:ind w:right="480" w:firstLine="3120" w:firstLineChars="13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投标人签章：</w:t>
      </w:r>
      <w:r>
        <w:rPr>
          <w:rFonts w:hint="default" w:ascii="Times New Roman" w:hAnsi="Times New Roman" w:cs="Times New Roman" w:eastAsiaTheme="minorEastAsia"/>
          <w:color w:val="auto"/>
          <w:sz w:val="24"/>
          <w:szCs w:val="24"/>
          <w:highlight w:val="none"/>
          <w:u w:val="single"/>
        </w:rPr>
        <w:t xml:space="preserve">                   </w:t>
      </w:r>
    </w:p>
    <w:p>
      <w:pPr>
        <w:spacing w:line="360" w:lineRule="auto"/>
        <w:ind w:right="480" w:firstLine="3120" w:firstLineChars="1300"/>
        <w:rPr>
          <w:rFonts w:hint="default" w:ascii="Times New Roman" w:hAnsi="Times New Roman" w:cs="Times New Roman" w:eastAsiaTheme="minorEastAsia"/>
          <w:color w:val="auto"/>
          <w:sz w:val="24"/>
          <w:szCs w:val="24"/>
          <w:highlight w:val="none"/>
          <w:u w:val="single"/>
        </w:rPr>
      </w:pPr>
      <w:r>
        <w:rPr>
          <w:rFonts w:hint="default" w:ascii="Times New Roman" w:hAnsi="Times New Roman" w:cs="Times New Roman" w:eastAsiaTheme="minorEastAsia"/>
          <w:color w:val="auto"/>
          <w:sz w:val="24"/>
          <w:szCs w:val="24"/>
          <w:highlight w:val="none"/>
        </w:rPr>
        <w:t xml:space="preserve">日    </w:t>
      </w:r>
      <w:r>
        <w:rPr>
          <w:rFonts w:hint="eastAsia"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rPr>
        <w:t>期：</w:t>
      </w:r>
      <w:r>
        <w:rPr>
          <w:rFonts w:hint="default" w:ascii="Times New Roman" w:hAnsi="Times New Roman" w:cs="Times New Roman" w:eastAsiaTheme="minorEastAsia"/>
          <w:color w:val="auto"/>
          <w:sz w:val="24"/>
          <w:szCs w:val="24"/>
          <w:highlight w:val="none"/>
          <w:u w:val="single"/>
        </w:rPr>
        <w:t xml:space="preserve">                   </w:t>
      </w:r>
    </w:p>
    <w:p>
      <w:pPr>
        <w:widowControl/>
        <w:jc w:val="lef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br w:type="page"/>
      </w:r>
    </w:p>
    <w:bookmarkEnd w:id="122"/>
    <w:bookmarkEnd w:id="123"/>
    <w:bookmarkEnd w:id="124"/>
    <w:bookmarkEnd w:id="125"/>
    <w:p>
      <w:pPr>
        <w:spacing w:line="360" w:lineRule="auto"/>
        <w:ind w:firstLine="435"/>
        <w:rPr>
          <w:rFonts w:hint="default" w:ascii="Times New Roman" w:hAnsi="Times New Roman" w:eastAsia="宋体" w:cs="Times New Roman"/>
          <w:color w:val="auto"/>
          <w:sz w:val="24"/>
          <w:highlight w:val="none"/>
        </w:rPr>
      </w:pPr>
      <w:bookmarkStart w:id="126" w:name="_Toc520983593"/>
      <w:bookmarkStart w:id="127" w:name="_Toc444778694"/>
    </w:p>
    <w:p>
      <w:pPr>
        <w:spacing w:line="360" w:lineRule="auto"/>
        <w:jc w:val="center"/>
        <w:outlineLvl w:val="2"/>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四、无不良信用记录声明函</w:t>
      </w:r>
    </w:p>
    <w:p>
      <w:pPr>
        <w:spacing w:line="440" w:lineRule="exact"/>
        <w:ind w:firstLine="435"/>
        <w:rPr>
          <w:rFonts w:hint="default" w:ascii="Times New Roman" w:hAnsi="Times New Roman" w:cs="Times New Roman" w:eastAsiaTheme="minorEastAsia"/>
          <w:color w:val="auto"/>
          <w:sz w:val="24"/>
          <w:szCs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cs="Times New Roman" w:eastAsiaTheme="minorEastAsia"/>
          <w:color w:val="auto"/>
          <w:sz w:val="24"/>
          <w:szCs w:val="24"/>
          <w:highlight w:val="none"/>
        </w:rPr>
        <w:t>.本单位郑重声明，我单位无以下不良信用记录情形：</w:t>
      </w:r>
    </w:p>
    <w:p>
      <w:pPr>
        <w:spacing w:line="360" w:lineRule="auto"/>
        <w:ind w:firstLine="435"/>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szCs w:val="18"/>
          <w:highlight w:val="none"/>
        </w:rPr>
        <w:t>（1）投标人被人民法院列入失信被执行人的；</w:t>
      </w:r>
    </w:p>
    <w:p>
      <w:pPr>
        <w:spacing w:line="360" w:lineRule="auto"/>
        <w:ind w:firstLine="435"/>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szCs w:val="18"/>
          <w:highlight w:val="none"/>
        </w:rPr>
        <w:t>（2）投标人被税务部门列入重大税收违法案件当事人名单的；</w:t>
      </w:r>
    </w:p>
    <w:p>
      <w:pPr>
        <w:spacing w:line="360" w:lineRule="auto"/>
        <w:ind w:firstLine="435"/>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szCs w:val="18"/>
          <w:highlight w:val="none"/>
        </w:rPr>
        <w:t>（3）投标人未被合肥市及其所辖县（市）、区（开发区）公共资源交易监督管理部门记不良行为记录的；或被记不良行为记录（以公布日期为准）；</w:t>
      </w:r>
    </w:p>
    <w:p>
      <w:pPr>
        <w:spacing w:line="360" w:lineRule="auto"/>
        <w:ind w:firstLine="435"/>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szCs w:val="18"/>
          <w:highlight w:val="none"/>
        </w:rPr>
        <w:t>（4）开标日前（含当日）6 个月内记分累计未满 10 分的；</w:t>
      </w:r>
    </w:p>
    <w:p>
      <w:pPr>
        <w:spacing w:line="360" w:lineRule="auto"/>
        <w:ind w:firstLine="435"/>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szCs w:val="18"/>
          <w:highlight w:val="none"/>
        </w:rPr>
        <w:t>（5）开标日前（含当日）12 个月内记分累计未满 15 分的；</w:t>
      </w:r>
    </w:p>
    <w:p>
      <w:pPr>
        <w:spacing w:line="360" w:lineRule="auto"/>
        <w:ind w:firstLine="435"/>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szCs w:val="18"/>
          <w:highlight w:val="none"/>
        </w:rPr>
        <w:t>（6）开标日前（含当日）18 个月内记分累计未满 20 分的；</w:t>
      </w:r>
    </w:p>
    <w:p>
      <w:pPr>
        <w:spacing w:line="360" w:lineRule="auto"/>
        <w:ind w:firstLine="435"/>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szCs w:val="18"/>
          <w:highlight w:val="none"/>
        </w:rPr>
        <w:t xml:space="preserve">（7）开标日前（含当日）24 个月内记分累计未满 25 分的。 </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本单位对上述声明的真实性负责。如有虚假，将依法承担相应责任。</w:t>
      </w:r>
    </w:p>
    <w:p>
      <w:pPr>
        <w:spacing w:line="360" w:lineRule="auto"/>
        <w:ind w:firstLine="4800" w:firstLineChars="2000"/>
        <w:rPr>
          <w:rFonts w:hint="default" w:ascii="Times New Roman" w:hAnsi="Times New Roman" w:eastAsia="宋体" w:cs="Times New Roman"/>
          <w:color w:val="auto"/>
          <w:sz w:val="24"/>
          <w:highlight w:val="none"/>
        </w:rPr>
      </w:pPr>
    </w:p>
    <w:p>
      <w:pPr>
        <w:spacing w:line="440" w:lineRule="exact"/>
        <w:ind w:firstLine="4800" w:firstLineChars="200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投标人</w:t>
      </w:r>
      <w:r>
        <w:rPr>
          <w:rFonts w:hint="default" w:ascii="Times New Roman" w:hAnsi="Times New Roman" w:eastAsia="宋体" w:cs="Times New Roman"/>
          <w:color w:val="auto"/>
          <w:sz w:val="24"/>
          <w:szCs w:val="24"/>
          <w:highlight w:val="none"/>
          <w:lang w:eastAsia="zh-CN"/>
        </w:rPr>
        <w:t>公章</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u w:val="single"/>
        </w:rPr>
        <w:t xml:space="preserve">             </w:t>
      </w:r>
    </w:p>
    <w:p>
      <w:pPr>
        <w:spacing w:line="440" w:lineRule="exact"/>
        <w:ind w:firstLine="4800" w:firstLineChars="200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日      期：</w:t>
      </w:r>
      <w:r>
        <w:rPr>
          <w:rFonts w:hint="default" w:ascii="Times New Roman" w:hAnsi="Times New Roman" w:eastAsia="宋体" w:cs="Times New Roman"/>
          <w:color w:val="auto"/>
          <w:sz w:val="24"/>
          <w:szCs w:val="24"/>
          <w:highlight w:val="none"/>
          <w:u w:val="single"/>
        </w:rPr>
        <w:t xml:space="preserve">             </w:t>
      </w:r>
    </w:p>
    <w:p>
      <w:pPr>
        <w:spacing w:line="360" w:lineRule="auto"/>
        <w:rPr>
          <w:rFonts w:hint="default" w:ascii="Times New Roman" w:hAnsi="Times New Roman" w:eastAsia="宋体" w:cs="Times New Roman"/>
          <w:color w:val="auto"/>
          <w:sz w:val="24"/>
          <w:highlight w:val="none"/>
        </w:rPr>
      </w:pPr>
    </w:p>
    <w:p>
      <w:pPr>
        <w:spacing w:line="440" w:lineRule="exact"/>
        <w:ind w:firstLine="435"/>
        <w:rPr>
          <w:rFonts w:hint="default" w:ascii="Times New Roman" w:hAnsi="Times New Roman" w:eastAsia="宋体" w:cs="Times New Roman"/>
          <w:color w:val="auto"/>
          <w:sz w:val="24"/>
          <w:szCs w:val="24"/>
          <w:highlight w:val="none"/>
        </w:rPr>
      </w:pPr>
    </w:p>
    <w:p>
      <w:pPr>
        <w:pStyle w:val="37"/>
        <w:rPr>
          <w:rFonts w:hint="default" w:ascii="Times New Roman" w:hAnsi="Times New Roman" w:eastAsia="宋体" w:cs="Times New Roman"/>
          <w:color w:val="auto"/>
          <w:sz w:val="24"/>
          <w:szCs w:val="24"/>
          <w:highlight w:val="none"/>
        </w:rPr>
      </w:pPr>
    </w:p>
    <w:p>
      <w:pPr>
        <w:rPr>
          <w:rFonts w:hint="default" w:ascii="Times New Roman" w:hAnsi="Times New Roman" w:eastAsia="宋体" w:cs="Times New Roman"/>
          <w:color w:val="auto"/>
          <w:sz w:val="24"/>
          <w:szCs w:val="24"/>
          <w:highlight w:val="none"/>
        </w:rPr>
      </w:pPr>
    </w:p>
    <w:p>
      <w:pPr>
        <w:pStyle w:val="37"/>
        <w:rPr>
          <w:rFonts w:hint="default" w:ascii="Times New Roman" w:hAnsi="Times New Roman" w:eastAsia="宋体" w:cs="Times New Roman"/>
          <w:color w:val="auto"/>
          <w:sz w:val="24"/>
          <w:szCs w:val="24"/>
          <w:highlight w:val="none"/>
        </w:rPr>
      </w:pPr>
    </w:p>
    <w:p>
      <w:pPr>
        <w:rPr>
          <w:rFonts w:hint="default" w:ascii="Times New Roman" w:hAnsi="Times New Roman" w:eastAsia="宋体" w:cs="Times New Roman"/>
          <w:color w:val="auto"/>
          <w:sz w:val="24"/>
          <w:szCs w:val="24"/>
          <w:highlight w:val="none"/>
        </w:rPr>
      </w:pPr>
    </w:p>
    <w:p>
      <w:pPr>
        <w:pStyle w:val="37"/>
        <w:rPr>
          <w:rFonts w:hint="default" w:ascii="Times New Roman" w:hAnsi="Times New Roman" w:eastAsia="宋体" w:cs="Times New Roman"/>
          <w:color w:val="auto"/>
          <w:sz w:val="24"/>
          <w:szCs w:val="24"/>
          <w:highlight w:val="none"/>
        </w:rPr>
      </w:pPr>
    </w:p>
    <w:p>
      <w:pPr>
        <w:rPr>
          <w:rFonts w:hint="default" w:ascii="Times New Roman" w:hAnsi="Times New Roman" w:eastAsia="宋体" w:cs="Times New Roman"/>
          <w:color w:val="auto"/>
          <w:sz w:val="24"/>
          <w:szCs w:val="24"/>
          <w:highlight w:val="none"/>
        </w:rPr>
      </w:pPr>
    </w:p>
    <w:p>
      <w:pPr>
        <w:pStyle w:val="37"/>
        <w:rPr>
          <w:rFonts w:hint="default" w:ascii="Times New Roman" w:hAnsi="Times New Roman" w:eastAsia="宋体" w:cs="Times New Roman"/>
          <w:color w:val="auto"/>
          <w:sz w:val="24"/>
          <w:szCs w:val="24"/>
          <w:highlight w:val="none"/>
        </w:rPr>
      </w:pPr>
    </w:p>
    <w:p>
      <w:pPr>
        <w:rPr>
          <w:rFonts w:hint="default" w:ascii="Times New Roman" w:hAnsi="Times New Roman" w:eastAsia="宋体" w:cs="Times New Roman"/>
          <w:color w:val="auto"/>
          <w:sz w:val="24"/>
          <w:szCs w:val="24"/>
          <w:highlight w:val="none"/>
        </w:rPr>
      </w:pPr>
    </w:p>
    <w:p>
      <w:pPr>
        <w:pStyle w:val="37"/>
        <w:rPr>
          <w:rFonts w:hint="default" w:ascii="Times New Roman" w:hAnsi="Times New Roman" w:cs="Times New Roman"/>
          <w:color w:val="auto"/>
          <w:highlight w:val="none"/>
        </w:rPr>
      </w:pPr>
    </w:p>
    <w:p>
      <w:pPr>
        <w:rPr>
          <w:rFonts w:hint="default" w:ascii="Times New Roman" w:hAnsi="Times New Roman" w:eastAsia="宋体" w:cs="Times New Roman"/>
          <w:color w:val="auto"/>
          <w:sz w:val="24"/>
          <w:szCs w:val="24"/>
          <w:highlight w:val="none"/>
        </w:rPr>
      </w:pPr>
    </w:p>
    <w:p>
      <w:pPr>
        <w:pStyle w:val="37"/>
        <w:rPr>
          <w:rFonts w:hint="default" w:ascii="Times New Roman" w:hAnsi="Times New Roman" w:eastAsia="宋体" w:cs="Times New Roman"/>
          <w:color w:val="auto"/>
          <w:sz w:val="24"/>
          <w:szCs w:val="24"/>
          <w:highlight w:val="none"/>
        </w:rPr>
      </w:pPr>
    </w:p>
    <w:p>
      <w:pPr>
        <w:rPr>
          <w:rFonts w:hint="default" w:ascii="Times New Roman" w:hAnsi="Times New Roman" w:eastAsia="宋体" w:cs="Times New Roman"/>
          <w:color w:val="auto"/>
          <w:sz w:val="24"/>
          <w:szCs w:val="24"/>
          <w:highlight w:val="none"/>
        </w:rPr>
      </w:pPr>
    </w:p>
    <w:p>
      <w:pPr>
        <w:pStyle w:val="37"/>
        <w:rPr>
          <w:rFonts w:hint="default" w:ascii="Times New Roman" w:hAnsi="Times New Roman" w:eastAsia="宋体" w:cs="Times New Roman"/>
          <w:color w:val="auto"/>
          <w:sz w:val="24"/>
          <w:szCs w:val="24"/>
          <w:highlight w:val="none"/>
        </w:rPr>
      </w:pPr>
    </w:p>
    <w:p>
      <w:pPr>
        <w:rPr>
          <w:rFonts w:hint="default" w:ascii="Times New Roman" w:hAnsi="Times New Roman" w:eastAsia="宋体" w:cs="Times New Roman"/>
          <w:color w:val="auto"/>
          <w:sz w:val="24"/>
          <w:szCs w:val="24"/>
          <w:highlight w:val="none"/>
        </w:rPr>
      </w:pPr>
    </w:p>
    <w:p>
      <w:pPr>
        <w:pStyle w:val="5"/>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五、授权书</w:t>
      </w:r>
    </w:p>
    <w:p>
      <w:pPr>
        <w:pStyle w:val="21"/>
        <w:snapToGrid w:val="0"/>
        <w:spacing w:line="360" w:lineRule="auto"/>
        <w:ind w:firstLine="480" w:firstLineChars="200"/>
        <w:jc w:val="left"/>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本授权书声明：</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（投标人名称）授权</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（投标人授权代表姓名、职务）代表我方参加本项目</w:t>
      </w:r>
      <w:r>
        <w:rPr>
          <w:rFonts w:hint="default" w:ascii="Times New Roman" w:hAnsi="Times New Roman" w:eastAsia="宋体" w:cs="Times New Roman"/>
          <w:bCs/>
          <w:color w:val="auto"/>
          <w:sz w:val="24"/>
          <w:szCs w:val="28"/>
          <w:highlight w:val="none"/>
        </w:rPr>
        <w:t>谈判活动</w:t>
      </w:r>
      <w:r>
        <w:rPr>
          <w:rFonts w:hint="default" w:ascii="Times New Roman" w:hAnsi="Times New Roman" w:eastAsia="宋体" w:cs="Times New Roman"/>
          <w:color w:val="auto"/>
          <w:sz w:val="24"/>
          <w:szCs w:val="28"/>
          <w:highlight w:val="none"/>
        </w:rPr>
        <w:t>，全权代表我方处理谈判过程的一切事宜，包括但不限于：提交响应文件、参与谈判、签约等。投标人授权代表在谈判活动过程中所签署的一切文件和处理与之有关的一切事务，本公司均予以认可并对此承担责任。投标人授权代表无转委托权。特此授权。</w:t>
      </w:r>
    </w:p>
    <w:p>
      <w:pPr>
        <w:pStyle w:val="21"/>
        <w:snapToGrid w:val="0"/>
        <w:spacing w:line="360" w:lineRule="auto"/>
        <w:ind w:firstLine="480" w:firstLineChars="200"/>
        <w:jc w:val="left"/>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本授权书自出具之日起生效。</w:t>
      </w:r>
    </w:p>
    <w:p>
      <w:pPr>
        <w:pStyle w:val="21"/>
        <w:snapToGrid w:val="0"/>
        <w:spacing w:line="360" w:lineRule="auto"/>
        <w:ind w:firstLine="482"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 w:val="24"/>
          <w:szCs w:val="28"/>
          <w:highlight w:val="none"/>
        </w:rPr>
        <w:t>授权代表</w:t>
      </w:r>
      <w:r>
        <w:rPr>
          <w:rFonts w:hint="default" w:ascii="Times New Roman" w:hAnsi="Times New Roman" w:eastAsia="宋体" w:cs="Times New Roman"/>
          <w:b/>
          <w:bCs/>
          <w:color w:val="auto"/>
          <w:sz w:val="24"/>
          <w:highlight w:val="none"/>
        </w:rPr>
        <w:t>身份证明</w:t>
      </w:r>
      <w:r>
        <w:rPr>
          <w:rFonts w:hint="default" w:ascii="Times New Roman" w:hAnsi="Times New Roman" w:cs="Times New Roman"/>
          <w:b/>
          <w:bCs/>
          <w:color w:val="auto"/>
          <w:sz w:val="24"/>
          <w:highlight w:val="none"/>
          <w:lang w:eastAsia="zh-CN"/>
        </w:rPr>
        <w:t>（</w:t>
      </w:r>
      <w:r>
        <w:rPr>
          <w:rFonts w:hint="default" w:ascii="Times New Roman" w:hAnsi="Times New Roman" w:cs="Times New Roman"/>
          <w:b/>
          <w:bCs/>
          <w:color w:val="auto"/>
          <w:sz w:val="24"/>
          <w:highlight w:val="none"/>
          <w:lang w:val="en-US" w:eastAsia="zh-CN"/>
        </w:rPr>
        <w:t>正面及反面)</w:t>
      </w:r>
      <w:r>
        <w:rPr>
          <w:rFonts w:hint="default" w:ascii="Times New Roman" w:hAnsi="Times New Roman" w:eastAsia="宋体" w:cs="Times New Roman"/>
          <w:b/>
          <w:bCs/>
          <w:color w:val="auto"/>
          <w:sz w:val="24"/>
          <w:highlight w:val="none"/>
        </w:rPr>
        <w:t>扫描件：</w:t>
      </w:r>
    </w:p>
    <w:p>
      <w:pPr>
        <w:pStyle w:val="21"/>
        <w:snapToGrid w:val="0"/>
        <w:spacing w:line="360" w:lineRule="auto"/>
        <w:ind w:firstLine="480" w:firstLineChars="200"/>
        <w:jc w:val="left"/>
        <w:rPr>
          <w:rFonts w:hint="default" w:ascii="Times New Roman" w:hAnsi="Times New Roman" w:eastAsia="宋体" w:cs="Times New Roman"/>
          <w:color w:val="auto"/>
          <w:sz w:val="24"/>
          <w:highlight w:val="none"/>
        </w:rPr>
      </w:pPr>
    </w:p>
    <w:p>
      <w:pPr>
        <w:pStyle w:val="21"/>
        <w:snapToGrid w:val="0"/>
        <w:spacing w:line="360" w:lineRule="auto"/>
        <w:ind w:firstLine="480" w:firstLineChars="200"/>
        <w:jc w:val="left"/>
        <w:rPr>
          <w:rFonts w:hint="default" w:ascii="Times New Roman" w:hAnsi="Times New Roman" w:eastAsia="宋体" w:cs="Times New Roman"/>
          <w:color w:val="auto"/>
          <w:sz w:val="24"/>
          <w:highlight w:val="none"/>
        </w:rPr>
      </w:pPr>
    </w:p>
    <w:p>
      <w:pPr>
        <w:pStyle w:val="21"/>
        <w:snapToGrid w:val="0"/>
        <w:spacing w:line="360" w:lineRule="auto"/>
        <w:ind w:firstLine="480" w:firstLineChars="200"/>
        <w:jc w:val="left"/>
        <w:rPr>
          <w:rFonts w:hint="default" w:ascii="Times New Roman" w:hAnsi="Times New Roman" w:eastAsia="宋体" w:cs="Times New Roman"/>
          <w:color w:val="auto"/>
          <w:sz w:val="24"/>
          <w:highlight w:val="none"/>
        </w:rPr>
      </w:pPr>
    </w:p>
    <w:p>
      <w:pPr>
        <w:pStyle w:val="21"/>
        <w:snapToGrid w:val="0"/>
        <w:spacing w:line="360" w:lineRule="auto"/>
        <w:ind w:firstLine="480" w:firstLineChars="200"/>
        <w:jc w:val="left"/>
        <w:rPr>
          <w:rFonts w:hint="default" w:ascii="Times New Roman" w:hAnsi="Times New Roman" w:eastAsia="宋体" w:cs="Times New Roman"/>
          <w:color w:val="auto"/>
          <w:sz w:val="24"/>
          <w:highlight w:val="none"/>
        </w:rPr>
      </w:pPr>
    </w:p>
    <w:p>
      <w:pPr>
        <w:pStyle w:val="21"/>
        <w:snapToGrid w:val="0"/>
        <w:spacing w:line="360" w:lineRule="auto"/>
        <w:ind w:firstLine="480" w:firstLineChars="200"/>
        <w:jc w:val="left"/>
        <w:rPr>
          <w:rFonts w:hint="default" w:ascii="Times New Roman" w:hAnsi="Times New Roman" w:eastAsia="宋体" w:cs="Times New Roman"/>
          <w:color w:val="auto"/>
          <w:sz w:val="24"/>
          <w:szCs w:val="28"/>
          <w:highlight w:val="none"/>
          <w:u w:val="single"/>
        </w:rPr>
      </w:pPr>
      <w:r>
        <w:rPr>
          <w:rFonts w:hint="default" w:ascii="Times New Roman" w:hAnsi="Times New Roman" w:eastAsia="宋体" w:cs="Times New Roman"/>
          <w:color w:val="auto"/>
          <w:sz w:val="24"/>
          <w:szCs w:val="28"/>
          <w:highlight w:val="none"/>
        </w:rPr>
        <w:t>授权代表联系方式：</w:t>
      </w:r>
      <w:r>
        <w:rPr>
          <w:rFonts w:hint="default" w:ascii="Times New Roman" w:hAnsi="Times New Roman" w:eastAsia="宋体" w:cs="Times New Roman"/>
          <w:color w:val="auto"/>
          <w:sz w:val="24"/>
          <w:szCs w:val="28"/>
          <w:highlight w:val="none"/>
          <w:u w:val="single"/>
        </w:rPr>
        <w:t xml:space="preserve">      （请填写手机号码）</w:t>
      </w:r>
    </w:p>
    <w:p>
      <w:pPr>
        <w:pStyle w:val="21"/>
        <w:snapToGrid w:val="0"/>
        <w:spacing w:line="360" w:lineRule="auto"/>
        <w:ind w:firstLine="480" w:firstLineChars="200"/>
        <w:jc w:val="left"/>
        <w:rPr>
          <w:rFonts w:hint="default" w:ascii="Times New Roman" w:hAnsi="Times New Roman" w:eastAsia="宋体" w:cs="Times New Roman"/>
          <w:color w:val="auto"/>
          <w:sz w:val="24"/>
          <w:szCs w:val="28"/>
          <w:highlight w:val="none"/>
        </w:rPr>
      </w:pPr>
    </w:p>
    <w:p>
      <w:pPr>
        <w:pStyle w:val="21"/>
        <w:snapToGrid w:val="0"/>
        <w:spacing w:line="360" w:lineRule="auto"/>
        <w:ind w:firstLine="480" w:firstLineChars="200"/>
        <w:jc w:val="left"/>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特此声明。</w:t>
      </w:r>
    </w:p>
    <w:p>
      <w:pPr>
        <w:spacing w:line="360" w:lineRule="auto"/>
        <w:ind w:firstLine="3840" w:firstLineChars="16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投标人</w:t>
      </w:r>
      <w:r>
        <w:rPr>
          <w:rFonts w:hint="eastAsia" w:ascii="Times New Roman" w:hAnsi="Times New Roman" w:cs="Times New Roman" w:eastAsiaTheme="minorEastAsia"/>
          <w:color w:val="auto"/>
          <w:sz w:val="24"/>
          <w:szCs w:val="24"/>
          <w:highlight w:val="none"/>
          <w:lang w:eastAsia="zh-CN"/>
        </w:rPr>
        <w:t>公章</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u w:val="single"/>
        </w:rPr>
        <w:t xml:space="preserve">                     </w:t>
      </w:r>
    </w:p>
    <w:p>
      <w:pPr>
        <w:spacing w:line="360" w:lineRule="auto"/>
        <w:ind w:firstLine="3840" w:firstLineChars="16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日     期：</w:t>
      </w:r>
      <w:r>
        <w:rPr>
          <w:rFonts w:hint="default" w:ascii="Times New Roman" w:hAnsi="Times New Roman" w:cs="Times New Roman" w:eastAsiaTheme="minorEastAsia"/>
          <w:color w:val="auto"/>
          <w:sz w:val="24"/>
          <w:szCs w:val="24"/>
          <w:highlight w:val="none"/>
          <w:u w:val="single"/>
        </w:rPr>
        <w:t xml:space="preserve">                     </w:t>
      </w:r>
    </w:p>
    <w:p>
      <w:pPr>
        <w:spacing w:line="360" w:lineRule="auto"/>
        <w:rPr>
          <w:rFonts w:hint="default" w:ascii="Times New Roman" w:hAnsi="Times New Roman" w:cs="Times New Roman"/>
          <w:color w:val="auto"/>
          <w:sz w:val="24"/>
          <w:szCs w:val="28"/>
          <w:highlight w:val="none"/>
        </w:rPr>
      </w:pPr>
    </w:p>
    <w:p>
      <w:pPr>
        <w:pStyle w:val="21"/>
        <w:snapToGrid w:val="0"/>
        <w:spacing w:line="360" w:lineRule="auto"/>
        <w:jc w:val="left"/>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注：</w:t>
      </w:r>
    </w:p>
    <w:p>
      <w:pPr>
        <w:pStyle w:val="21"/>
        <w:snapToGrid w:val="0"/>
        <w:spacing w:line="360" w:lineRule="auto"/>
        <w:jc w:val="left"/>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1.本项目只允许有唯一的投标人授权代表，提供身份证明扫描件；</w:t>
      </w:r>
    </w:p>
    <w:p>
      <w:pPr>
        <w:pStyle w:val="21"/>
        <w:snapToGrid w:val="0"/>
        <w:spacing w:line="360" w:lineRule="auto"/>
        <w:jc w:val="left"/>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2.法定代表人参加谈判的无需提供授权书，仅提供身份证明扫描件。</w:t>
      </w:r>
    </w:p>
    <w:p>
      <w:pP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br w:type="page"/>
      </w:r>
    </w:p>
    <w:p>
      <w:pPr>
        <w:pStyle w:val="5"/>
        <w:jc w:val="center"/>
        <w:rPr>
          <w:rFonts w:hint="default" w:ascii="Times New Roman" w:hAnsi="Times New Roman" w:cs="Times New Roman" w:eastAsiaTheme="minorEastAsia"/>
          <w:color w:val="auto"/>
          <w:sz w:val="24"/>
          <w:szCs w:val="24"/>
          <w:highlight w:val="none"/>
          <w:lang w:val="en-US"/>
        </w:rPr>
      </w:pPr>
      <w:bookmarkStart w:id="128" w:name="_Toc535241085"/>
      <w:bookmarkStart w:id="129" w:name="_Toc535241131"/>
      <w:bookmarkStart w:id="130" w:name="_Toc535241228"/>
      <w:r>
        <w:rPr>
          <w:rFonts w:hint="eastAsia" w:ascii="Times New Roman" w:hAnsi="Times New Roman" w:cs="Times New Roman" w:eastAsiaTheme="minorEastAsia"/>
          <w:color w:val="auto"/>
          <w:sz w:val="24"/>
          <w:szCs w:val="24"/>
          <w:highlight w:val="none"/>
          <w:lang w:val="en-US" w:eastAsia="zh-CN"/>
        </w:rPr>
        <w:t>六</w:t>
      </w:r>
      <w:r>
        <w:rPr>
          <w:rFonts w:hint="default" w:ascii="Times New Roman" w:hAnsi="Times New Roman" w:cs="Times New Roman" w:eastAsiaTheme="minorEastAsia"/>
          <w:color w:val="auto"/>
          <w:sz w:val="24"/>
          <w:szCs w:val="24"/>
          <w:highlight w:val="none"/>
          <w:lang w:eastAsia="zh-CN"/>
        </w:rPr>
        <w:t>、联合体协议书</w:t>
      </w:r>
      <w:bookmarkEnd w:id="128"/>
      <w:bookmarkEnd w:id="129"/>
      <w:bookmarkEnd w:id="130"/>
    </w:p>
    <w:p>
      <w:pPr>
        <w:keepNext w:val="0"/>
        <w:keepLines w:val="0"/>
        <w:widowControl w:val="0"/>
        <w:suppressLineNumbers w:val="0"/>
        <w:spacing w:before="0" w:beforeAutospacing="0" w:after="0" w:afterAutospacing="0" w:line="394" w:lineRule="exact"/>
        <w:ind w:left="0" w:right="0"/>
        <w:jc w:val="both"/>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牵头人（成员一）名称：</w:t>
      </w:r>
      <w:r>
        <w:rPr>
          <w:rFonts w:hint="default" w:ascii="Times New Roman" w:hAnsi="Times New Roman" w:eastAsia="宋体" w:cs="Times New Roman"/>
          <w:color w:val="auto"/>
          <w:kern w:val="2"/>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394" w:lineRule="exact"/>
        <w:ind w:left="0" w:right="0"/>
        <w:jc w:val="both"/>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法定代表人：</w:t>
      </w:r>
      <w:r>
        <w:rPr>
          <w:rFonts w:hint="default" w:ascii="Times New Roman" w:hAnsi="Times New Roman" w:eastAsia="宋体" w:cs="Times New Roman"/>
          <w:color w:val="auto"/>
          <w:kern w:val="2"/>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394" w:lineRule="exact"/>
        <w:ind w:left="0" w:right="0"/>
        <w:jc w:val="both"/>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法定住所：</w:t>
      </w:r>
      <w:r>
        <w:rPr>
          <w:rFonts w:hint="default" w:ascii="Times New Roman" w:hAnsi="Times New Roman" w:eastAsia="宋体" w:cs="Times New Roman"/>
          <w:color w:val="auto"/>
          <w:kern w:val="2"/>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394" w:lineRule="exact"/>
        <w:ind w:left="0" w:right="0"/>
        <w:jc w:val="both"/>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成员二名称：</w:t>
      </w:r>
      <w:r>
        <w:rPr>
          <w:rFonts w:hint="default" w:ascii="Times New Roman" w:hAnsi="Times New Roman" w:eastAsia="宋体" w:cs="Times New Roman"/>
          <w:color w:val="auto"/>
          <w:kern w:val="2"/>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394" w:lineRule="exact"/>
        <w:ind w:left="0" w:right="0"/>
        <w:jc w:val="both"/>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法定代表人：</w:t>
      </w:r>
      <w:r>
        <w:rPr>
          <w:rFonts w:hint="default" w:ascii="Times New Roman" w:hAnsi="Times New Roman" w:eastAsia="宋体" w:cs="Times New Roman"/>
          <w:color w:val="auto"/>
          <w:kern w:val="2"/>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394" w:lineRule="exact"/>
        <w:ind w:left="0" w:right="0"/>
        <w:jc w:val="both"/>
        <w:rPr>
          <w:color w:val="auto"/>
          <w:szCs w:val="21"/>
          <w:highlight w:val="none"/>
          <w:u w:val="single"/>
          <w:lang w:val="en-US"/>
        </w:rPr>
      </w:pPr>
      <w:r>
        <w:rPr>
          <w:rFonts w:hint="eastAsia" w:ascii="Times New Roman" w:hAnsi="Times New Roman" w:eastAsia="宋体" w:cs="宋体"/>
          <w:color w:val="auto"/>
          <w:kern w:val="2"/>
          <w:sz w:val="21"/>
          <w:szCs w:val="21"/>
          <w:highlight w:val="none"/>
          <w:lang w:val="en-US" w:eastAsia="zh-CN" w:bidi="ar"/>
        </w:rPr>
        <w:t>法定住所：</w:t>
      </w:r>
      <w:r>
        <w:rPr>
          <w:rFonts w:hint="default" w:ascii="Times New Roman" w:hAnsi="Times New Roman" w:eastAsia="宋体" w:cs="Times New Roman"/>
          <w:color w:val="auto"/>
          <w:kern w:val="2"/>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394" w:lineRule="exact"/>
        <w:ind w:left="0" w:right="0" w:firstLine="525" w:firstLineChars="250"/>
        <w:jc w:val="both"/>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94" w:lineRule="exact"/>
        <w:ind w:left="0" w:right="0" w:firstLine="420" w:firstLineChars="200"/>
        <w:jc w:val="both"/>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鉴于上述各成员单位经过友好协商，自愿组成</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（联合体名称）联合体，共同参加</w:t>
      </w:r>
    </w:p>
    <w:p>
      <w:pPr>
        <w:keepNext w:val="0"/>
        <w:keepLines w:val="0"/>
        <w:widowControl w:val="0"/>
        <w:suppressLineNumbers w:val="0"/>
        <w:spacing w:before="0" w:beforeAutospacing="0" w:after="0" w:afterAutospacing="0" w:line="394" w:lineRule="exact"/>
        <w:ind w:left="0" w:right="0"/>
        <w:jc w:val="both"/>
        <w:rPr>
          <w:color w:val="auto"/>
          <w:szCs w:val="21"/>
          <w:highlight w:val="none"/>
          <w:lang w:val="en-US"/>
        </w:rPr>
      </w:pP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（招标人名称）（以下简称招标人）</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（招标项目名称）</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标段（以下简称本项目）的投标并争取赢得本项目承揽合同（以下简称合同）。现就联合体投标事宜订立如下协议：</w:t>
      </w:r>
    </w:p>
    <w:p>
      <w:pPr>
        <w:keepNext w:val="0"/>
        <w:keepLines w:val="0"/>
        <w:widowControl w:val="0"/>
        <w:suppressLineNumbers w:val="0"/>
        <w:spacing w:before="0" w:beforeAutospacing="0" w:after="0" w:afterAutospacing="0" w:line="394" w:lineRule="exact"/>
        <w:ind w:left="0" w:right="0" w:firstLine="420" w:firstLineChars="200"/>
        <w:jc w:val="both"/>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1</w:t>
      </w: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 xml:space="preserve"> </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（某成员单位名称）为</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（联合体名称）牵头人。</w:t>
      </w:r>
    </w:p>
    <w:p>
      <w:pPr>
        <w:keepNext w:val="0"/>
        <w:keepLines w:val="0"/>
        <w:widowControl w:val="0"/>
        <w:suppressLineNumbers w:val="0"/>
        <w:spacing w:before="0" w:beforeAutospacing="0" w:after="0" w:afterAutospacing="0" w:line="394" w:lineRule="exact"/>
        <w:ind w:left="0" w:right="0" w:firstLine="420" w:firstLineChars="200"/>
        <w:jc w:val="both"/>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2</w:t>
      </w: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keepNext w:val="0"/>
        <w:keepLines w:val="0"/>
        <w:widowControl w:val="0"/>
        <w:suppressLineNumbers w:val="0"/>
        <w:spacing w:before="0" w:beforeAutospacing="0" w:after="0" w:afterAutospacing="0" w:line="394" w:lineRule="exact"/>
        <w:ind w:left="0" w:right="0" w:firstLine="420" w:firstLineChars="200"/>
        <w:jc w:val="both"/>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3</w:t>
      </w: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keepNext w:val="0"/>
        <w:keepLines w:val="0"/>
        <w:widowControl w:val="0"/>
        <w:suppressLineNumbers w:val="0"/>
        <w:spacing w:before="0" w:beforeAutospacing="0" w:after="0" w:afterAutospacing="0" w:line="394" w:lineRule="exact"/>
        <w:ind w:left="0" w:right="0" w:firstLine="420" w:firstLineChars="200"/>
        <w:jc w:val="both"/>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4</w:t>
      </w: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联合体各成员单位内部的职责分工如下：</w:t>
      </w:r>
    </w:p>
    <w:p>
      <w:pPr>
        <w:keepNext w:val="0"/>
        <w:keepLines w:val="0"/>
        <w:widowControl w:val="0"/>
        <w:suppressLineNumbers w:val="0"/>
        <w:tabs>
          <w:tab w:val="left" w:pos="6300"/>
          <w:tab w:val="left" w:pos="8295"/>
        </w:tabs>
        <w:autoSpaceDE w:val="0"/>
        <w:autoSpaceDN w:val="0"/>
        <w:adjustRightInd w:val="0"/>
        <w:snapToGrid w:val="0"/>
        <w:spacing w:before="0" w:beforeAutospacing="0" w:after="0" w:afterAutospacing="0" w:line="400" w:lineRule="exact"/>
        <w:ind w:left="735" w:leftChars="200" w:right="0" w:hanging="315" w:hangingChars="150"/>
        <w:jc w:val="left"/>
        <w:rPr>
          <w:snapToGrid w:val="0"/>
          <w:color w:val="auto"/>
          <w:kern w:val="0"/>
          <w:szCs w:val="21"/>
          <w:highlight w:val="none"/>
          <w:lang w:val="en-US"/>
        </w:rPr>
      </w:pPr>
      <w:r>
        <w:rPr>
          <w:rFonts w:hint="eastAsia" w:ascii="Times New Roman" w:hAnsi="Times New Roman" w:eastAsia="宋体" w:cs="宋体"/>
          <w:color w:val="auto"/>
          <w:kern w:val="2"/>
          <w:sz w:val="21"/>
          <w:szCs w:val="21"/>
          <w:highlight w:val="none"/>
          <w:lang w:val="en-US" w:eastAsia="zh-CN" w:bidi="ar"/>
        </w:rPr>
        <w:t>牵头人（成员一）</w:t>
      </w:r>
      <w:r>
        <w:rPr>
          <w:rFonts w:hint="eastAsia" w:ascii="Times New Roman" w:hAnsi="Times New Roman" w:eastAsia="宋体" w:cs="宋体"/>
          <w:snapToGrid w:val="0"/>
          <w:color w:val="auto"/>
          <w:kern w:val="0"/>
          <w:sz w:val="21"/>
          <w:szCs w:val="21"/>
          <w:highlight w:val="none"/>
          <w:lang w:val="en-US" w:eastAsia="zh-CN" w:bidi="ar"/>
        </w:rPr>
        <w:t>名称：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宋体"/>
          <w:snapToGrid w:val="0"/>
          <w:color w:val="auto"/>
          <w:kern w:val="0"/>
          <w:sz w:val="21"/>
          <w:szCs w:val="21"/>
          <w:highlight w:val="none"/>
          <w:lang w:val="en-US" w:eastAsia="zh-CN" w:bidi="ar"/>
        </w:rPr>
        <w:t>，具有</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宋体"/>
          <w:snapToGrid w:val="0"/>
          <w:color w:val="auto"/>
          <w:kern w:val="0"/>
          <w:sz w:val="21"/>
          <w:szCs w:val="21"/>
          <w:highlight w:val="none"/>
          <w:lang w:val="en-US" w:eastAsia="zh-CN" w:bidi="ar"/>
        </w:rPr>
        <w:t>资格，承担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Times New Roman" w:hAnsi="Times New Roman" w:eastAsia="宋体" w:cs="宋体"/>
          <w:snapToGrid w:val="0"/>
          <w:color w:val="auto"/>
          <w:kern w:val="0"/>
          <w:sz w:val="21"/>
          <w:szCs w:val="21"/>
          <w:highlight w:val="none"/>
          <w:lang w:val="en-US" w:eastAsia="zh-CN" w:bidi="ar"/>
        </w:rPr>
        <w:t>；</w:t>
      </w:r>
    </w:p>
    <w:p>
      <w:pPr>
        <w:keepNext w:val="0"/>
        <w:keepLines w:val="0"/>
        <w:widowControl w:val="0"/>
        <w:suppressLineNumbers w:val="0"/>
        <w:spacing w:before="0" w:beforeAutospacing="0" w:after="0" w:afterAutospacing="0" w:line="394" w:lineRule="exact"/>
        <w:ind w:left="0" w:right="0" w:firstLine="420" w:firstLineChars="200"/>
        <w:jc w:val="both"/>
        <w:rPr>
          <w:snapToGrid w:val="0"/>
          <w:color w:val="auto"/>
          <w:kern w:val="0"/>
          <w:szCs w:val="21"/>
          <w:highlight w:val="none"/>
          <w:lang w:val="en-US"/>
        </w:rPr>
      </w:pPr>
      <w:r>
        <w:rPr>
          <w:rFonts w:hint="eastAsia" w:ascii="Times New Roman" w:hAnsi="Times New Roman" w:eastAsia="宋体" w:cs="宋体"/>
          <w:snapToGrid w:val="0"/>
          <w:color w:val="auto"/>
          <w:kern w:val="0"/>
          <w:sz w:val="21"/>
          <w:szCs w:val="21"/>
          <w:highlight w:val="none"/>
          <w:lang w:val="en-US" w:eastAsia="zh-CN" w:bidi="ar"/>
        </w:rPr>
        <w:t>成员二名称：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Times New Roman" w:hAnsi="Times New Roman" w:eastAsia="宋体" w:cs="宋体"/>
          <w:snapToGrid w:val="0"/>
          <w:color w:val="auto"/>
          <w:kern w:val="0"/>
          <w:sz w:val="21"/>
          <w:szCs w:val="21"/>
          <w:highlight w:val="none"/>
          <w:lang w:val="en-US" w:eastAsia="zh-CN" w:bidi="ar"/>
        </w:rPr>
        <w:t>，具有</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宋体"/>
          <w:snapToGrid w:val="0"/>
          <w:color w:val="auto"/>
          <w:kern w:val="0"/>
          <w:sz w:val="21"/>
          <w:szCs w:val="21"/>
          <w:highlight w:val="none"/>
          <w:lang w:val="en-US" w:eastAsia="zh-CN" w:bidi="ar"/>
        </w:rPr>
        <w:t>资格，承担</w:t>
      </w:r>
      <w:r>
        <w:rPr>
          <w:rFonts w:hint="default" w:ascii="Times New Roman" w:hAnsi="Times New Roman" w:eastAsia="宋体" w:cs="Times New Roman"/>
          <w:snapToGrid w:val="0"/>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Times New Roman" w:hAnsi="Times New Roman" w:eastAsia="宋体" w:cs="宋体"/>
          <w:snapToGrid w:val="0"/>
          <w:color w:val="auto"/>
          <w:kern w:val="0"/>
          <w:sz w:val="21"/>
          <w:szCs w:val="21"/>
          <w:highlight w:val="none"/>
          <w:lang w:val="en-US" w:eastAsia="zh-CN" w:bidi="ar"/>
        </w:rPr>
        <w:t>；</w:t>
      </w:r>
    </w:p>
    <w:p>
      <w:pPr>
        <w:keepNext w:val="0"/>
        <w:keepLines w:val="0"/>
        <w:widowControl w:val="0"/>
        <w:suppressLineNumbers w:val="0"/>
        <w:spacing w:before="0" w:beforeAutospacing="0" w:after="0" w:afterAutospacing="0" w:line="394" w:lineRule="exact"/>
        <w:ind w:left="0" w:right="0" w:firstLine="420" w:firstLineChars="200"/>
        <w:jc w:val="both"/>
        <w:rPr>
          <w:snapToGrid w:val="0"/>
          <w:color w:val="auto"/>
          <w:kern w:val="0"/>
          <w:szCs w:val="21"/>
          <w:highlight w:val="none"/>
          <w:lang w:val="en-US"/>
        </w:rPr>
      </w:pPr>
      <w:r>
        <w:rPr>
          <w:rFonts w:hint="default" w:ascii="Times New Roman" w:hAnsi="Times New Roman" w:eastAsia="宋体" w:cs="Times New Roman"/>
          <w:snapToGrid w:val="0"/>
          <w:color w:val="auto"/>
          <w:kern w:val="0"/>
          <w:sz w:val="21"/>
          <w:szCs w:val="21"/>
          <w:highlight w:val="none"/>
          <w:lang w:val="en-US" w:eastAsia="zh-CN" w:bidi="ar"/>
        </w:rPr>
        <w:t>……</w:t>
      </w:r>
      <w:r>
        <w:rPr>
          <w:rFonts w:hint="eastAsia" w:ascii="Times New Roman" w:hAnsi="Times New Roman" w:eastAsia="宋体" w:cs="宋体"/>
          <w:snapToGrid w:val="0"/>
          <w:color w:val="auto"/>
          <w:kern w:val="0"/>
          <w:sz w:val="21"/>
          <w:szCs w:val="21"/>
          <w:highlight w:val="none"/>
          <w:lang w:val="en-US" w:eastAsia="zh-CN" w:bidi="ar"/>
        </w:rPr>
        <w:t>。</w:t>
      </w:r>
    </w:p>
    <w:p>
      <w:pPr>
        <w:keepNext w:val="0"/>
        <w:keepLines w:val="0"/>
        <w:widowControl w:val="0"/>
        <w:numPr>
          <w:ilvl w:val="0"/>
          <w:numId w:val="3"/>
        </w:numPr>
        <w:suppressLineNumbers w:val="0"/>
        <w:spacing w:before="0" w:beforeAutospacing="0" w:after="0" w:afterAutospacing="0" w:line="394" w:lineRule="exact"/>
        <w:ind w:left="0" w:right="0" w:firstLine="420" w:firstLineChars="200"/>
        <w:jc w:val="both"/>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投标工作和联合体在中标后工程实施过程中的有关费用按各自承担的工作量分摊。</w:t>
      </w:r>
    </w:p>
    <w:p>
      <w:pPr>
        <w:keepNext w:val="0"/>
        <w:keepLines w:val="0"/>
        <w:widowControl w:val="0"/>
        <w:suppressLineNumbers w:val="0"/>
        <w:spacing w:before="0" w:beforeAutospacing="0" w:after="0" w:afterAutospacing="0" w:line="394" w:lineRule="exact"/>
        <w:ind w:left="0" w:right="0" w:firstLine="420" w:firstLineChars="200"/>
        <w:jc w:val="both"/>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6</w:t>
      </w: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联合体中标后，本联合体协议是合同的附件，对联合体各成员单位有合同约束力。</w:t>
      </w:r>
    </w:p>
    <w:p>
      <w:pPr>
        <w:keepNext w:val="0"/>
        <w:keepLines w:val="0"/>
        <w:widowControl w:val="0"/>
        <w:suppressLineNumbers w:val="0"/>
        <w:spacing w:before="0" w:beforeAutospacing="0" w:after="0" w:afterAutospacing="0" w:line="394" w:lineRule="exact"/>
        <w:ind w:left="0" w:right="0" w:firstLine="420" w:firstLineChars="200"/>
        <w:jc w:val="both"/>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7</w:t>
      </w: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本协议书自签署之日起生效，联合体未中标或者合同履行完毕后自动失效。</w:t>
      </w:r>
    </w:p>
    <w:p>
      <w:pPr>
        <w:keepNext w:val="0"/>
        <w:keepLines w:val="0"/>
        <w:widowControl w:val="0"/>
        <w:suppressLineNumbers w:val="0"/>
        <w:spacing w:before="0" w:beforeAutospacing="0" w:after="0" w:afterAutospacing="0" w:line="394" w:lineRule="exact"/>
        <w:ind w:left="0" w:right="0" w:firstLine="420" w:firstLineChars="200"/>
        <w:jc w:val="both"/>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8</w:t>
      </w: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本协议书一式</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份，联合体成员和招标人各执一份。</w:t>
      </w:r>
    </w:p>
    <w:p>
      <w:pPr>
        <w:keepNext w:val="0"/>
        <w:keepLines w:val="0"/>
        <w:widowControl w:val="0"/>
        <w:suppressLineNumbers w:val="0"/>
        <w:spacing w:before="0" w:beforeAutospacing="0" w:after="0" w:afterAutospacing="0" w:line="394" w:lineRule="exact"/>
        <w:ind w:left="0" w:right="0"/>
        <w:jc w:val="both"/>
        <w:rPr>
          <w:color w:val="auto"/>
          <w:szCs w:val="21"/>
          <w:highlight w:val="none"/>
          <w:lang w:val="en-US"/>
        </w:rPr>
      </w:pPr>
    </w:p>
    <w:p>
      <w:pPr>
        <w:keepNext w:val="0"/>
        <w:keepLines w:val="0"/>
        <w:widowControl w:val="0"/>
        <w:suppressLineNumbers w:val="0"/>
        <w:spacing w:before="0" w:beforeAutospacing="0" w:after="0" w:afterAutospacing="0" w:line="394" w:lineRule="exact"/>
        <w:ind w:left="0" w:right="0" w:firstLine="1785" w:firstLineChars="850"/>
        <w:jc w:val="both"/>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牵头人（成员一）名称：</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（盖单位章）</w:t>
      </w:r>
    </w:p>
    <w:p>
      <w:pPr>
        <w:keepNext w:val="0"/>
        <w:keepLines w:val="0"/>
        <w:widowControl w:val="0"/>
        <w:suppressLineNumbers w:val="0"/>
        <w:spacing w:before="0" w:beforeAutospacing="0" w:after="0" w:afterAutospacing="0" w:line="394" w:lineRule="exact"/>
        <w:ind w:left="0" w:right="0" w:firstLine="1785" w:firstLineChars="850"/>
        <w:jc w:val="both"/>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法定代表人：</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（签字或盖章）</w:t>
      </w:r>
    </w:p>
    <w:p>
      <w:pPr>
        <w:keepNext w:val="0"/>
        <w:keepLines w:val="0"/>
        <w:widowControl w:val="0"/>
        <w:suppressLineNumbers w:val="0"/>
        <w:spacing w:before="0" w:beforeAutospacing="0" w:after="0" w:afterAutospacing="0" w:line="394" w:lineRule="exact"/>
        <w:ind w:left="0" w:right="0" w:firstLine="1785" w:firstLineChars="850"/>
        <w:jc w:val="both"/>
        <w:rPr>
          <w:color w:val="auto"/>
          <w:szCs w:val="21"/>
          <w:highlight w:val="none"/>
          <w:lang w:val="en-US"/>
        </w:rPr>
      </w:pPr>
    </w:p>
    <w:p>
      <w:pPr>
        <w:keepNext w:val="0"/>
        <w:keepLines w:val="0"/>
        <w:widowControl w:val="0"/>
        <w:suppressLineNumbers w:val="0"/>
        <w:spacing w:before="0" w:beforeAutospacing="0" w:after="0" w:afterAutospacing="0" w:line="394" w:lineRule="exact"/>
        <w:ind w:left="0" w:right="0" w:firstLine="1785" w:firstLineChars="850"/>
        <w:jc w:val="both"/>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成员二名称：</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（盖单位章）</w:t>
      </w:r>
    </w:p>
    <w:p>
      <w:pPr>
        <w:keepNext w:val="0"/>
        <w:keepLines w:val="0"/>
        <w:widowControl w:val="0"/>
        <w:suppressLineNumbers w:val="0"/>
        <w:spacing w:before="0" w:beforeAutospacing="0" w:after="0" w:afterAutospacing="0" w:line="394" w:lineRule="exact"/>
        <w:ind w:left="0" w:right="0" w:firstLine="1785" w:firstLineChars="850"/>
        <w:jc w:val="both"/>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法定代表人：</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（签字或盖章）</w:t>
      </w:r>
    </w:p>
    <w:p>
      <w:pPr>
        <w:keepNext w:val="0"/>
        <w:keepLines w:val="0"/>
        <w:widowControl w:val="0"/>
        <w:suppressLineNumbers w:val="0"/>
        <w:wordWrap w:val="0"/>
        <w:spacing w:before="0" w:beforeAutospacing="0" w:after="0" w:afterAutospacing="0" w:line="394" w:lineRule="exact"/>
        <w:ind w:left="0" w:right="0"/>
        <w:jc w:val="right"/>
        <w:rPr>
          <w:color w:val="auto"/>
          <w:szCs w:val="21"/>
          <w:highlight w:val="none"/>
          <w:lang w:val="en-US"/>
        </w:rPr>
      </w:pP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年</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月</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日</w:t>
      </w:r>
    </w:p>
    <w:p>
      <w:pPr>
        <w:widowControl/>
        <w:jc w:val="left"/>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br w:type="page"/>
      </w:r>
    </w:p>
    <w:bookmarkEnd w:id="126"/>
    <w:bookmarkEnd w:id="127"/>
    <w:p>
      <w:pPr>
        <w:pStyle w:val="5"/>
        <w:jc w:val="center"/>
        <w:rPr>
          <w:rFonts w:hint="default" w:ascii="Times New Roman" w:hAnsi="Times New Roman" w:cs="Times New Roman" w:eastAsiaTheme="minorEastAsia"/>
          <w:color w:val="auto"/>
          <w:sz w:val="24"/>
          <w:szCs w:val="24"/>
          <w:highlight w:val="none"/>
        </w:rPr>
      </w:pPr>
      <w:bookmarkStart w:id="131" w:name="_Toc520983602"/>
      <w:r>
        <w:rPr>
          <w:rFonts w:hint="eastAsia" w:ascii="Times New Roman" w:hAnsi="Times New Roman" w:cs="Times New Roman" w:eastAsiaTheme="minorEastAsia"/>
          <w:color w:val="auto"/>
          <w:sz w:val="24"/>
          <w:szCs w:val="24"/>
          <w:highlight w:val="none"/>
          <w:lang w:val="en-US" w:eastAsia="zh-CN"/>
        </w:rPr>
        <w:t>七</w:t>
      </w:r>
      <w:r>
        <w:rPr>
          <w:rFonts w:hint="default" w:ascii="Times New Roman" w:hAnsi="Times New Roman" w:cs="Times New Roman" w:eastAsiaTheme="minorEastAsia"/>
          <w:color w:val="auto"/>
          <w:sz w:val="24"/>
          <w:szCs w:val="24"/>
          <w:highlight w:val="none"/>
        </w:rPr>
        <w:t>、其他</w:t>
      </w:r>
      <w:bookmarkEnd w:id="131"/>
      <w:r>
        <w:rPr>
          <w:rFonts w:hint="default" w:ascii="Times New Roman" w:hAnsi="Times New Roman" w:cs="Times New Roman" w:eastAsiaTheme="minorEastAsia"/>
          <w:color w:val="auto"/>
          <w:sz w:val="24"/>
          <w:szCs w:val="24"/>
          <w:highlight w:val="none"/>
        </w:rPr>
        <w:t>材料</w:t>
      </w:r>
    </w:p>
    <w:p>
      <w:pPr>
        <w:spacing w:line="360" w:lineRule="auto"/>
        <w:ind w:firstLine="480" w:firstLineChars="200"/>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一、投标人编制施工组织设计，包括谈判文件规定的施工组织设计基本内容。主要包括各分部分项工程的施工方法；拟投入的主要施工机械设备情况、劳动力计划等；结合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spacing w:line="360" w:lineRule="auto"/>
        <w:ind w:firstLine="480" w:firstLineChars="200"/>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二、投标人认为与谈判有关的其他资料。</w:t>
      </w:r>
    </w:p>
    <w:p>
      <w:pPr>
        <w:spacing w:line="360" w:lineRule="auto"/>
        <w:ind w:firstLine="480" w:firstLineChars="200"/>
        <w:rPr>
          <w:rFonts w:hint="default" w:ascii="Times New Roman" w:hAnsi="Times New Roman" w:cs="Times New Roman" w:eastAsiaTheme="minorEastAsia"/>
          <w:bCs/>
          <w:color w:val="auto"/>
          <w:sz w:val="24"/>
          <w:szCs w:val="24"/>
          <w:highlight w:val="none"/>
        </w:rPr>
      </w:pPr>
    </w:p>
    <w:p>
      <w:pPr>
        <w:spacing w:line="360" w:lineRule="auto"/>
        <w:ind w:firstLine="435"/>
        <w:rPr>
          <w:rFonts w:hint="default" w:ascii="Times New Roman" w:hAnsi="Times New Roman" w:eastAsia="宋体" w:cs="Times New Roman"/>
          <w:color w:val="auto"/>
          <w:sz w:val="24"/>
          <w:highlight w:val="none"/>
        </w:rPr>
      </w:pPr>
    </w:p>
    <w:bookmarkEnd w:id="132"/>
    <w:sectPr>
      <w:pgSz w:w="11906" w:h="16838"/>
      <w:pgMar w:top="2098" w:right="1474" w:bottom="1701"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MS Sans Serif">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ascii="Arial" w:hAnsi="Arial" w:eastAsia="宋体" w:cs="Arial"/>
        <w:b/>
        <w:bCs/>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ascii="Arial" w:hAnsi="Arial" w:eastAsia="宋体" w:cs="Arial"/>
        <w:b/>
        <w:bCs/>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6"/>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-5715</wp:posOffset>
              </wp:positionV>
              <wp:extent cx="2812415" cy="186690"/>
              <wp:effectExtent l="0" t="0" r="0" b="0"/>
              <wp:wrapNone/>
              <wp:docPr id="1"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812415" cy="186690"/>
                      </a:xfrm>
                      <a:prstGeom prst="rect">
                        <a:avLst/>
                      </a:prstGeom>
                      <a:noFill/>
                      <a:ln>
                        <a:noFill/>
                      </a:ln>
                      <a:effectLst/>
                    </wps:spPr>
                    <wps:txbx>
                      <w:txbxContent>
                        <w:p>
                          <w:pPr>
                            <w:snapToGrid w:val="0"/>
                            <w:jc w:val="center"/>
                            <w:rPr>
                              <w:rFonts w:hint="default" w:ascii="Times New Roman" w:hAnsi="Times New Roman" w:eastAsia="宋体" w:cs="Times New Roman"/>
                              <w:sz w:val="22"/>
                              <w:szCs w:val="22"/>
                            </w:rPr>
                          </w:pPr>
                        </w:p>
                      </w:txbxContent>
                    </wps:txbx>
                    <wps:bodyPr rot="0" vert="horz" wrap="square" lIns="0" tIns="0" rIns="0" bIns="0" anchor="t" anchorCtr="0" upright="1">
                      <a:noAutofit/>
                    </wps:bodyPr>
                  </wps:wsp>
                </a:graphicData>
              </a:graphic>
            </wp:anchor>
          </w:drawing>
        </mc:Choice>
        <mc:Fallback>
          <w:pict>
            <v:shape id="文本框 8" o:spid="_x0000_s1026" o:spt="202" type="#_x0000_t202" style="position:absolute;left:0pt;margin-top:-0.45pt;height:14.7pt;width:221.45pt;mso-position-horizontal:center;mso-position-horizontal-relative:margin;z-index:251659264;mso-width-relative:page;mso-height-relative:page;" filled="f" stroked="f" coordsize="21600,21600" o:gfxdata="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ciW131gAAAAUBAAAPAAAAAAAAAAEA&#10;IAAAACIAAABkcnMvZG93bnJldi54bWxQSwECFAAUAAAACACHTuJAzKRmMRECAAATBAAADgAAAAAA&#10;AAABACAAAAAlAQAAZHJzL2Uyb0RvYy54bWxQSwUGAAAAAAYABgBZAQAAqAUAAAAA&#10;">
              <v:fill on="f" focussize="0,0"/>
              <v:stroke on="f"/>
              <v:imagedata o:title=""/>
              <o:lock v:ext="edit" aspectratio="f"/>
              <v:textbox inset="0mm,0mm,0mm,0mm">
                <w:txbxContent>
                  <w:p>
                    <w:pPr>
                      <w:snapToGrid w:val="0"/>
                      <w:jc w:val="center"/>
                      <w:rPr>
                        <w:rFonts w:hint="default" w:ascii="Times New Roman" w:hAnsi="Times New Roman" w:eastAsia="宋体" w:cs="Times New Roman"/>
                        <w:sz w:val="22"/>
                        <w:szCs w:val="22"/>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rPr>
        <w:rFonts w:ascii="Arial" w:hAnsi="Arial" w:eastAsia="宋体" w:cs="Arial"/>
        <w:b/>
        <w:bCs/>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6"/>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AD724D"/>
    <w:multiLevelType w:val="singleLevel"/>
    <w:tmpl w:val="C8AD724D"/>
    <w:lvl w:ilvl="0" w:tentative="0">
      <w:start w:val="13"/>
      <w:numFmt w:val="decimal"/>
      <w:lvlText w:val="%1."/>
      <w:lvlJc w:val="left"/>
      <w:pPr>
        <w:tabs>
          <w:tab w:val="left" w:pos="312"/>
        </w:tabs>
      </w:pPr>
    </w:lvl>
  </w:abstractNum>
  <w:abstractNum w:abstractNumId="1">
    <w:nsid w:val="D7D140E4"/>
    <w:multiLevelType w:val="multilevel"/>
    <w:tmpl w:val="D7D140E4"/>
    <w:lvl w:ilvl="0" w:tentative="0">
      <w:start w:val="1"/>
      <w:numFmt w:val="decimal"/>
      <w:lvlText w:val="%1."/>
      <w:lvlJc w:val="left"/>
      <w:pPr>
        <w:ind w:left="107" w:hanging="312"/>
        <w:jc w:val="left"/>
      </w:pPr>
      <w:rPr>
        <w:rFonts w:hint="default"/>
        <w:w w:val="100"/>
        <w:lang w:val="zh-CN" w:eastAsia="zh-CN" w:bidi="zh-CN"/>
      </w:rPr>
    </w:lvl>
    <w:lvl w:ilvl="1" w:tentative="0">
      <w:start w:val="0"/>
      <w:numFmt w:val="bullet"/>
      <w:lvlText w:val="•"/>
      <w:lvlJc w:val="left"/>
      <w:pPr>
        <w:ind w:left="500" w:hanging="312"/>
      </w:pPr>
      <w:rPr>
        <w:rFonts w:hint="default"/>
        <w:lang w:val="zh-CN" w:eastAsia="zh-CN" w:bidi="zh-CN"/>
      </w:rPr>
    </w:lvl>
    <w:lvl w:ilvl="2" w:tentative="0">
      <w:start w:val="0"/>
      <w:numFmt w:val="bullet"/>
      <w:lvlText w:val="•"/>
      <w:lvlJc w:val="left"/>
      <w:pPr>
        <w:ind w:left="900" w:hanging="312"/>
      </w:pPr>
      <w:rPr>
        <w:rFonts w:hint="default"/>
        <w:lang w:val="zh-CN" w:eastAsia="zh-CN" w:bidi="zh-CN"/>
      </w:rPr>
    </w:lvl>
    <w:lvl w:ilvl="3" w:tentative="0">
      <w:start w:val="0"/>
      <w:numFmt w:val="bullet"/>
      <w:lvlText w:val="•"/>
      <w:lvlJc w:val="left"/>
      <w:pPr>
        <w:ind w:left="1300" w:hanging="312"/>
      </w:pPr>
      <w:rPr>
        <w:rFonts w:hint="default"/>
        <w:lang w:val="zh-CN" w:eastAsia="zh-CN" w:bidi="zh-CN"/>
      </w:rPr>
    </w:lvl>
    <w:lvl w:ilvl="4" w:tentative="0">
      <w:start w:val="0"/>
      <w:numFmt w:val="bullet"/>
      <w:lvlText w:val="•"/>
      <w:lvlJc w:val="left"/>
      <w:pPr>
        <w:ind w:left="1700" w:hanging="312"/>
      </w:pPr>
      <w:rPr>
        <w:rFonts w:hint="default"/>
        <w:lang w:val="zh-CN" w:eastAsia="zh-CN" w:bidi="zh-CN"/>
      </w:rPr>
    </w:lvl>
    <w:lvl w:ilvl="5" w:tentative="0">
      <w:start w:val="0"/>
      <w:numFmt w:val="bullet"/>
      <w:lvlText w:val="•"/>
      <w:lvlJc w:val="left"/>
      <w:pPr>
        <w:ind w:left="2100" w:hanging="312"/>
      </w:pPr>
      <w:rPr>
        <w:rFonts w:hint="default"/>
        <w:lang w:val="zh-CN" w:eastAsia="zh-CN" w:bidi="zh-CN"/>
      </w:rPr>
    </w:lvl>
    <w:lvl w:ilvl="6" w:tentative="0">
      <w:start w:val="0"/>
      <w:numFmt w:val="bullet"/>
      <w:lvlText w:val="•"/>
      <w:lvlJc w:val="left"/>
      <w:pPr>
        <w:ind w:left="2500" w:hanging="312"/>
      </w:pPr>
      <w:rPr>
        <w:rFonts w:hint="default"/>
        <w:lang w:val="zh-CN" w:eastAsia="zh-CN" w:bidi="zh-CN"/>
      </w:rPr>
    </w:lvl>
    <w:lvl w:ilvl="7" w:tentative="0">
      <w:start w:val="0"/>
      <w:numFmt w:val="bullet"/>
      <w:lvlText w:val="•"/>
      <w:lvlJc w:val="left"/>
      <w:pPr>
        <w:ind w:left="2900" w:hanging="312"/>
      </w:pPr>
      <w:rPr>
        <w:rFonts w:hint="default"/>
        <w:lang w:val="zh-CN" w:eastAsia="zh-CN" w:bidi="zh-CN"/>
      </w:rPr>
    </w:lvl>
    <w:lvl w:ilvl="8" w:tentative="0">
      <w:start w:val="0"/>
      <w:numFmt w:val="bullet"/>
      <w:lvlText w:val="•"/>
      <w:lvlJc w:val="left"/>
      <w:pPr>
        <w:ind w:left="3300" w:hanging="312"/>
      </w:pPr>
      <w:rPr>
        <w:rFonts w:hint="default"/>
        <w:lang w:val="zh-CN" w:eastAsia="zh-CN" w:bidi="zh-CN"/>
      </w:rPr>
    </w:lvl>
  </w:abstractNum>
  <w:abstractNum w:abstractNumId="2">
    <w:nsid w:val="E121F83F"/>
    <w:multiLevelType w:val="multilevel"/>
    <w:tmpl w:val="E121F83F"/>
    <w:lvl w:ilvl="0" w:tentative="0">
      <w:start w:val="5"/>
      <w:numFmt w:val="decimal"/>
      <w:suff w:val="space"/>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ZjEyY2Q2Zjc3ZjZmYzQ4MjgzNGQ1MjBiNDliYTAifQ=="/>
  </w:docVars>
  <w:rsids>
    <w:rsidRoot w:val="00276BA1"/>
    <w:rsid w:val="0000043F"/>
    <w:rsid w:val="000049DA"/>
    <w:rsid w:val="000056B7"/>
    <w:rsid w:val="00012A13"/>
    <w:rsid w:val="000131F7"/>
    <w:rsid w:val="00016B6C"/>
    <w:rsid w:val="00020B57"/>
    <w:rsid w:val="00036545"/>
    <w:rsid w:val="00037DBE"/>
    <w:rsid w:val="000418FF"/>
    <w:rsid w:val="00042139"/>
    <w:rsid w:val="00042B14"/>
    <w:rsid w:val="000431DA"/>
    <w:rsid w:val="000438AB"/>
    <w:rsid w:val="00044F49"/>
    <w:rsid w:val="000450C3"/>
    <w:rsid w:val="00050A3F"/>
    <w:rsid w:val="000530EC"/>
    <w:rsid w:val="000544DE"/>
    <w:rsid w:val="00061216"/>
    <w:rsid w:val="00062E42"/>
    <w:rsid w:val="000648D2"/>
    <w:rsid w:val="00070E0E"/>
    <w:rsid w:val="0007292E"/>
    <w:rsid w:val="0007666F"/>
    <w:rsid w:val="00076B5F"/>
    <w:rsid w:val="00076DB7"/>
    <w:rsid w:val="00080FEB"/>
    <w:rsid w:val="000868D6"/>
    <w:rsid w:val="00091FF1"/>
    <w:rsid w:val="00094D41"/>
    <w:rsid w:val="00097CB9"/>
    <w:rsid w:val="000A143B"/>
    <w:rsid w:val="000A4640"/>
    <w:rsid w:val="000A6345"/>
    <w:rsid w:val="000A6693"/>
    <w:rsid w:val="000A6B73"/>
    <w:rsid w:val="000A7D94"/>
    <w:rsid w:val="000B1511"/>
    <w:rsid w:val="000B2EEC"/>
    <w:rsid w:val="000B4C4A"/>
    <w:rsid w:val="000B54F4"/>
    <w:rsid w:val="000B701D"/>
    <w:rsid w:val="000C1DB1"/>
    <w:rsid w:val="000C4241"/>
    <w:rsid w:val="000D39BB"/>
    <w:rsid w:val="000D3F37"/>
    <w:rsid w:val="000D6F42"/>
    <w:rsid w:val="000E3C74"/>
    <w:rsid w:val="000E3F9B"/>
    <w:rsid w:val="000E6689"/>
    <w:rsid w:val="000F014C"/>
    <w:rsid w:val="000F172B"/>
    <w:rsid w:val="000F2198"/>
    <w:rsid w:val="000F3996"/>
    <w:rsid w:val="000F39B6"/>
    <w:rsid w:val="000F6B7B"/>
    <w:rsid w:val="000F7386"/>
    <w:rsid w:val="00100B0F"/>
    <w:rsid w:val="0010187C"/>
    <w:rsid w:val="001037E3"/>
    <w:rsid w:val="00110911"/>
    <w:rsid w:val="00112B58"/>
    <w:rsid w:val="00116A70"/>
    <w:rsid w:val="0012143A"/>
    <w:rsid w:val="001222C6"/>
    <w:rsid w:val="001363BB"/>
    <w:rsid w:val="00136D80"/>
    <w:rsid w:val="00137C00"/>
    <w:rsid w:val="00137C7C"/>
    <w:rsid w:val="00140687"/>
    <w:rsid w:val="00141707"/>
    <w:rsid w:val="00144CD5"/>
    <w:rsid w:val="00146421"/>
    <w:rsid w:val="001479CF"/>
    <w:rsid w:val="00147C18"/>
    <w:rsid w:val="00150C1F"/>
    <w:rsid w:val="00155F64"/>
    <w:rsid w:val="001562EB"/>
    <w:rsid w:val="00157243"/>
    <w:rsid w:val="00157856"/>
    <w:rsid w:val="00157F93"/>
    <w:rsid w:val="00160729"/>
    <w:rsid w:val="00160D83"/>
    <w:rsid w:val="001636B7"/>
    <w:rsid w:val="001644D1"/>
    <w:rsid w:val="00166ED8"/>
    <w:rsid w:val="00170A97"/>
    <w:rsid w:val="00170C62"/>
    <w:rsid w:val="001714C9"/>
    <w:rsid w:val="001751E5"/>
    <w:rsid w:val="0018119B"/>
    <w:rsid w:val="001826D0"/>
    <w:rsid w:val="00183897"/>
    <w:rsid w:val="001844AB"/>
    <w:rsid w:val="0018554B"/>
    <w:rsid w:val="00190F1F"/>
    <w:rsid w:val="00192A95"/>
    <w:rsid w:val="001944B8"/>
    <w:rsid w:val="00196DA3"/>
    <w:rsid w:val="00197AC4"/>
    <w:rsid w:val="001A314D"/>
    <w:rsid w:val="001A5D34"/>
    <w:rsid w:val="001A68E5"/>
    <w:rsid w:val="001B1997"/>
    <w:rsid w:val="001B21DF"/>
    <w:rsid w:val="001B2A54"/>
    <w:rsid w:val="001B5014"/>
    <w:rsid w:val="001B6D61"/>
    <w:rsid w:val="001B7327"/>
    <w:rsid w:val="001C67F2"/>
    <w:rsid w:val="001C7780"/>
    <w:rsid w:val="001D0BF5"/>
    <w:rsid w:val="001D3409"/>
    <w:rsid w:val="001D3C37"/>
    <w:rsid w:val="001D53B4"/>
    <w:rsid w:val="001D6740"/>
    <w:rsid w:val="001D7626"/>
    <w:rsid w:val="001E1749"/>
    <w:rsid w:val="001E5383"/>
    <w:rsid w:val="001E6785"/>
    <w:rsid w:val="001F0268"/>
    <w:rsid w:val="001F28D2"/>
    <w:rsid w:val="001F2F45"/>
    <w:rsid w:val="001F3023"/>
    <w:rsid w:val="001F35F6"/>
    <w:rsid w:val="001F585F"/>
    <w:rsid w:val="001F74CA"/>
    <w:rsid w:val="002003B6"/>
    <w:rsid w:val="00204022"/>
    <w:rsid w:val="002049B4"/>
    <w:rsid w:val="0020520B"/>
    <w:rsid w:val="0021065A"/>
    <w:rsid w:val="00213C55"/>
    <w:rsid w:val="002163CF"/>
    <w:rsid w:val="0021678B"/>
    <w:rsid w:val="002168C4"/>
    <w:rsid w:val="002178B1"/>
    <w:rsid w:val="00223CF4"/>
    <w:rsid w:val="00224C4A"/>
    <w:rsid w:val="0022769B"/>
    <w:rsid w:val="002336A0"/>
    <w:rsid w:val="0023407E"/>
    <w:rsid w:val="00236F8C"/>
    <w:rsid w:val="00240B40"/>
    <w:rsid w:val="002440D8"/>
    <w:rsid w:val="00244182"/>
    <w:rsid w:val="00247222"/>
    <w:rsid w:val="00260B94"/>
    <w:rsid w:val="0026362D"/>
    <w:rsid w:val="00264F2E"/>
    <w:rsid w:val="00265786"/>
    <w:rsid w:val="00271245"/>
    <w:rsid w:val="00272E6E"/>
    <w:rsid w:val="00274A9E"/>
    <w:rsid w:val="00276292"/>
    <w:rsid w:val="00276BA1"/>
    <w:rsid w:val="00277094"/>
    <w:rsid w:val="00293354"/>
    <w:rsid w:val="00297524"/>
    <w:rsid w:val="002A0C9D"/>
    <w:rsid w:val="002A1A1D"/>
    <w:rsid w:val="002A28AD"/>
    <w:rsid w:val="002A3302"/>
    <w:rsid w:val="002A3AEE"/>
    <w:rsid w:val="002B2F5A"/>
    <w:rsid w:val="002B5318"/>
    <w:rsid w:val="002B6D27"/>
    <w:rsid w:val="002B71DF"/>
    <w:rsid w:val="002C4BA9"/>
    <w:rsid w:val="002D1258"/>
    <w:rsid w:val="002D2965"/>
    <w:rsid w:val="002D3D02"/>
    <w:rsid w:val="002D4CB5"/>
    <w:rsid w:val="002D5712"/>
    <w:rsid w:val="002D684B"/>
    <w:rsid w:val="002E24F4"/>
    <w:rsid w:val="002E3B26"/>
    <w:rsid w:val="002E4AB8"/>
    <w:rsid w:val="002F092B"/>
    <w:rsid w:val="00300808"/>
    <w:rsid w:val="00307A22"/>
    <w:rsid w:val="00310070"/>
    <w:rsid w:val="003110EC"/>
    <w:rsid w:val="003149DA"/>
    <w:rsid w:val="00327C92"/>
    <w:rsid w:val="003322E9"/>
    <w:rsid w:val="00333292"/>
    <w:rsid w:val="003344E7"/>
    <w:rsid w:val="0033580B"/>
    <w:rsid w:val="0033628B"/>
    <w:rsid w:val="003365E7"/>
    <w:rsid w:val="003378D5"/>
    <w:rsid w:val="003442BD"/>
    <w:rsid w:val="003447AE"/>
    <w:rsid w:val="003473D7"/>
    <w:rsid w:val="00351AC8"/>
    <w:rsid w:val="00353075"/>
    <w:rsid w:val="00363E02"/>
    <w:rsid w:val="003647FE"/>
    <w:rsid w:val="00364A1E"/>
    <w:rsid w:val="00373A96"/>
    <w:rsid w:val="003816C2"/>
    <w:rsid w:val="003826C2"/>
    <w:rsid w:val="00383728"/>
    <w:rsid w:val="00391586"/>
    <w:rsid w:val="00394128"/>
    <w:rsid w:val="003947A4"/>
    <w:rsid w:val="00395235"/>
    <w:rsid w:val="0039561A"/>
    <w:rsid w:val="00397C7D"/>
    <w:rsid w:val="003A004F"/>
    <w:rsid w:val="003B4130"/>
    <w:rsid w:val="003B67D3"/>
    <w:rsid w:val="003B715B"/>
    <w:rsid w:val="003C4F54"/>
    <w:rsid w:val="003D19E1"/>
    <w:rsid w:val="003D1D14"/>
    <w:rsid w:val="003D6C7C"/>
    <w:rsid w:val="003D6EFB"/>
    <w:rsid w:val="003D7E52"/>
    <w:rsid w:val="003E2010"/>
    <w:rsid w:val="003E25C6"/>
    <w:rsid w:val="003F145B"/>
    <w:rsid w:val="003F6E8E"/>
    <w:rsid w:val="003F721F"/>
    <w:rsid w:val="004011AA"/>
    <w:rsid w:val="00401546"/>
    <w:rsid w:val="0040202C"/>
    <w:rsid w:val="00406508"/>
    <w:rsid w:val="0041456E"/>
    <w:rsid w:val="00414761"/>
    <w:rsid w:val="00414F7E"/>
    <w:rsid w:val="004163C4"/>
    <w:rsid w:val="004164F8"/>
    <w:rsid w:val="00420B7F"/>
    <w:rsid w:val="004427B7"/>
    <w:rsid w:val="0044311D"/>
    <w:rsid w:val="0044349F"/>
    <w:rsid w:val="00445F1F"/>
    <w:rsid w:val="00451F60"/>
    <w:rsid w:val="00452BB2"/>
    <w:rsid w:val="0045656D"/>
    <w:rsid w:val="00461F9C"/>
    <w:rsid w:val="00462B44"/>
    <w:rsid w:val="00462D98"/>
    <w:rsid w:val="0046697F"/>
    <w:rsid w:val="00471F7A"/>
    <w:rsid w:val="00472A44"/>
    <w:rsid w:val="004736AC"/>
    <w:rsid w:val="00473A89"/>
    <w:rsid w:val="00475899"/>
    <w:rsid w:val="00482C78"/>
    <w:rsid w:val="004840A5"/>
    <w:rsid w:val="004874AE"/>
    <w:rsid w:val="00492F27"/>
    <w:rsid w:val="004945B4"/>
    <w:rsid w:val="00494D24"/>
    <w:rsid w:val="00495126"/>
    <w:rsid w:val="004951D1"/>
    <w:rsid w:val="004A27D0"/>
    <w:rsid w:val="004A4D67"/>
    <w:rsid w:val="004A4E2C"/>
    <w:rsid w:val="004B08B1"/>
    <w:rsid w:val="004B1E15"/>
    <w:rsid w:val="004B2811"/>
    <w:rsid w:val="004B2D4C"/>
    <w:rsid w:val="004C0231"/>
    <w:rsid w:val="004C2C0B"/>
    <w:rsid w:val="004C36E8"/>
    <w:rsid w:val="004D0894"/>
    <w:rsid w:val="004D394A"/>
    <w:rsid w:val="004D3D4B"/>
    <w:rsid w:val="004D5498"/>
    <w:rsid w:val="004D66A5"/>
    <w:rsid w:val="004D6B00"/>
    <w:rsid w:val="004E1D50"/>
    <w:rsid w:val="004F0396"/>
    <w:rsid w:val="004F30FA"/>
    <w:rsid w:val="005003A4"/>
    <w:rsid w:val="00501382"/>
    <w:rsid w:val="005054B9"/>
    <w:rsid w:val="00506E4F"/>
    <w:rsid w:val="00510798"/>
    <w:rsid w:val="00515F12"/>
    <w:rsid w:val="00520C3E"/>
    <w:rsid w:val="00521294"/>
    <w:rsid w:val="0052202B"/>
    <w:rsid w:val="00524A11"/>
    <w:rsid w:val="00526424"/>
    <w:rsid w:val="00527768"/>
    <w:rsid w:val="005327FB"/>
    <w:rsid w:val="00533FCA"/>
    <w:rsid w:val="00546D49"/>
    <w:rsid w:val="005616B5"/>
    <w:rsid w:val="00563AD3"/>
    <w:rsid w:val="00582075"/>
    <w:rsid w:val="00585EB3"/>
    <w:rsid w:val="0058703D"/>
    <w:rsid w:val="00592509"/>
    <w:rsid w:val="00597B15"/>
    <w:rsid w:val="00597CA7"/>
    <w:rsid w:val="005A044C"/>
    <w:rsid w:val="005A0CF1"/>
    <w:rsid w:val="005A12F4"/>
    <w:rsid w:val="005B5C95"/>
    <w:rsid w:val="005B7D26"/>
    <w:rsid w:val="005C51DC"/>
    <w:rsid w:val="005D0200"/>
    <w:rsid w:val="005D3530"/>
    <w:rsid w:val="005D3870"/>
    <w:rsid w:val="005D44EF"/>
    <w:rsid w:val="005D4814"/>
    <w:rsid w:val="005D5112"/>
    <w:rsid w:val="005D743F"/>
    <w:rsid w:val="005E084C"/>
    <w:rsid w:val="005E4107"/>
    <w:rsid w:val="005F2930"/>
    <w:rsid w:val="005F3914"/>
    <w:rsid w:val="005F3B5A"/>
    <w:rsid w:val="005F6AB4"/>
    <w:rsid w:val="005F7D40"/>
    <w:rsid w:val="00610A66"/>
    <w:rsid w:val="00613177"/>
    <w:rsid w:val="00613F7C"/>
    <w:rsid w:val="00614BF2"/>
    <w:rsid w:val="006208CB"/>
    <w:rsid w:val="00623DE2"/>
    <w:rsid w:val="00627601"/>
    <w:rsid w:val="006300D0"/>
    <w:rsid w:val="00630771"/>
    <w:rsid w:val="00632012"/>
    <w:rsid w:val="00634694"/>
    <w:rsid w:val="00635F9D"/>
    <w:rsid w:val="00636517"/>
    <w:rsid w:val="00637690"/>
    <w:rsid w:val="00640E1E"/>
    <w:rsid w:val="0064389A"/>
    <w:rsid w:val="00645442"/>
    <w:rsid w:val="00645BE1"/>
    <w:rsid w:val="00645E8F"/>
    <w:rsid w:val="006525CD"/>
    <w:rsid w:val="00653F7F"/>
    <w:rsid w:val="006609F5"/>
    <w:rsid w:val="00662EE8"/>
    <w:rsid w:val="00663813"/>
    <w:rsid w:val="00663C3B"/>
    <w:rsid w:val="00664AFD"/>
    <w:rsid w:val="00667567"/>
    <w:rsid w:val="0067391A"/>
    <w:rsid w:val="00674173"/>
    <w:rsid w:val="0067535A"/>
    <w:rsid w:val="0068207B"/>
    <w:rsid w:val="00683CA0"/>
    <w:rsid w:val="00687082"/>
    <w:rsid w:val="00690DB1"/>
    <w:rsid w:val="00693404"/>
    <w:rsid w:val="006953D9"/>
    <w:rsid w:val="006A1AA2"/>
    <w:rsid w:val="006A51B6"/>
    <w:rsid w:val="006A6ECD"/>
    <w:rsid w:val="006B1242"/>
    <w:rsid w:val="006B1DBC"/>
    <w:rsid w:val="006B63B7"/>
    <w:rsid w:val="006B7544"/>
    <w:rsid w:val="006B7D9A"/>
    <w:rsid w:val="006C06D9"/>
    <w:rsid w:val="006C2B83"/>
    <w:rsid w:val="006C5716"/>
    <w:rsid w:val="006C74A9"/>
    <w:rsid w:val="006D07DE"/>
    <w:rsid w:val="006D394E"/>
    <w:rsid w:val="006E06D9"/>
    <w:rsid w:val="006E1D40"/>
    <w:rsid w:val="006E2E1F"/>
    <w:rsid w:val="006F4326"/>
    <w:rsid w:val="006F484A"/>
    <w:rsid w:val="006F5FFF"/>
    <w:rsid w:val="006F6E33"/>
    <w:rsid w:val="006F7AF3"/>
    <w:rsid w:val="007054AA"/>
    <w:rsid w:val="00705637"/>
    <w:rsid w:val="00707B8C"/>
    <w:rsid w:val="00707BD0"/>
    <w:rsid w:val="00710251"/>
    <w:rsid w:val="0071062C"/>
    <w:rsid w:val="00710804"/>
    <w:rsid w:val="00711FC6"/>
    <w:rsid w:val="007130B1"/>
    <w:rsid w:val="00714FCD"/>
    <w:rsid w:val="00715071"/>
    <w:rsid w:val="007200D3"/>
    <w:rsid w:val="007204C2"/>
    <w:rsid w:val="007231E9"/>
    <w:rsid w:val="00727C59"/>
    <w:rsid w:val="00734E5D"/>
    <w:rsid w:val="00736013"/>
    <w:rsid w:val="00737661"/>
    <w:rsid w:val="00741BD0"/>
    <w:rsid w:val="00746744"/>
    <w:rsid w:val="00750594"/>
    <w:rsid w:val="00753FD0"/>
    <w:rsid w:val="00755D75"/>
    <w:rsid w:val="00756245"/>
    <w:rsid w:val="00761662"/>
    <w:rsid w:val="00764043"/>
    <w:rsid w:val="0077403F"/>
    <w:rsid w:val="00774D2D"/>
    <w:rsid w:val="00775222"/>
    <w:rsid w:val="007757CF"/>
    <w:rsid w:val="00776FFC"/>
    <w:rsid w:val="007770AF"/>
    <w:rsid w:val="0077742C"/>
    <w:rsid w:val="0078128F"/>
    <w:rsid w:val="00782083"/>
    <w:rsid w:val="0078683C"/>
    <w:rsid w:val="00790EDB"/>
    <w:rsid w:val="007913B2"/>
    <w:rsid w:val="00791538"/>
    <w:rsid w:val="0079326E"/>
    <w:rsid w:val="00796EDE"/>
    <w:rsid w:val="007A27A9"/>
    <w:rsid w:val="007A5A58"/>
    <w:rsid w:val="007A6740"/>
    <w:rsid w:val="007B1C56"/>
    <w:rsid w:val="007B1C62"/>
    <w:rsid w:val="007B2A00"/>
    <w:rsid w:val="007B4996"/>
    <w:rsid w:val="007B7717"/>
    <w:rsid w:val="007B7BF2"/>
    <w:rsid w:val="007C15B0"/>
    <w:rsid w:val="007C3CD5"/>
    <w:rsid w:val="007C61EF"/>
    <w:rsid w:val="007D000A"/>
    <w:rsid w:val="007D040D"/>
    <w:rsid w:val="007D1C0D"/>
    <w:rsid w:val="007D2D23"/>
    <w:rsid w:val="007D6B27"/>
    <w:rsid w:val="007E1830"/>
    <w:rsid w:val="007E27D6"/>
    <w:rsid w:val="007E3921"/>
    <w:rsid w:val="007E3BDA"/>
    <w:rsid w:val="007F4706"/>
    <w:rsid w:val="007F5B3A"/>
    <w:rsid w:val="00801028"/>
    <w:rsid w:val="00803793"/>
    <w:rsid w:val="008047E9"/>
    <w:rsid w:val="008071C1"/>
    <w:rsid w:val="008149FD"/>
    <w:rsid w:val="00817A01"/>
    <w:rsid w:val="00822ADF"/>
    <w:rsid w:val="00824F9E"/>
    <w:rsid w:val="00825E35"/>
    <w:rsid w:val="008334F8"/>
    <w:rsid w:val="008341AA"/>
    <w:rsid w:val="00835D8E"/>
    <w:rsid w:val="00840A0E"/>
    <w:rsid w:val="00844D03"/>
    <w:rsid w:val="00845151"/>
    <w:rsid w:val="00847B0F"/>
    <w:rsid w:val="00851E11"/>
    <w:rsid w:val="00852111"/>
    <w:rsid w:val="00867411"/>
    <w:rsid w:val="0086781A"/>
    <w:rsid w:val="00876659"/>
    <w:rsid w:val="0087734C"/>
    <w:rsid w:val="00882141"/>
    <w:rsid w:val="00883012"/>
    <w:rsid w:val="00883667"/>
    <w:rsid w:val="008922A8"/>
    <w:rsid w:val="00895BD5"/>
    <w:rsid w:val="008A16C4"/>
    <w:rsid w:val="008A6FED"/>
    <w:rsid w:val="008B39C5"/>
    <w:rsid w:val="008B3FAD"/>
    <w:rsid w:val="008B51AA"/>
    <w:rsid w:val="008B6115"/>
    <w:rsid w:val="008C67F2"/>
    <w:rsid w:val="008D064A"/>
    <w:rsid w:val="008D2B0F"/>
    <w:rsid w:val="008D7986"/>
    <w:rsid w:val="008E3265"/>
    <w:rsid w:val="008E449E"/>
    <w:rsid w:val="008F187F"/>
    <w:rsid w:val="008F3B3A"/>
    <w:rsid w:val="008F402F"/>
    <w:rsid w:val="008F5022"/>
    <w:rsid w:val="008F55FA"/>
    <w:rsid w:val="008F76E8"/>
    <w:rsid w:val="008F7CD0"/>
    <w:rsid w:val="00902902"/>
    <w:rsid w:val="00903AFC"/>
    <w:rsid w:val="009078A1"/>
    <w:rsid w:val="00911E9C"/>
    <w:rsid w:val="00915083"/>
    <w:rsid w:val="00915DFC"/>
    <w:rsid w:val="00917405"/>
    <w:rsid w:val="00920F7C"/>
    <w:rsid w:val="00924CA3"/>
    <w:rsid w:val="00934CAE"/>
    <w:rsid w:val="0094257D"/>
    <w:rsid w:val="00942F60"/>
    <w:rsid w:val="0095467C"/>
    <w:rsid w:val="00954A61"/>
    <w:rsid w:val="00955C6F"/>
    <w:rsid w:val="00966C7B"/>
    <w:rsid w:val="009701DC"/>
    <w:rsid w:val="00970886"/>
    <w:rsid w:val="009715D8"/>
    <w:rsid w:val="009733C7"/>
    <w:rsid w:val="00983350"/>
    <w:rsid w:val="00985139"/>
    <w:rsid w:val="0098543B"/>
    <w:rsid w:val="00985C4B"/>
    <w:rsid w:val="00995BF9"/>
    <w:rsid w:val="009A0CAF"/>
    <w:rsid w:val="009A1474"/>
    <w:rsid w:val="009A2207"/>
    <w:rsid w:val="009B5CB7"/>
    <w:rsid w:val="009B60A1"/>
    <w:rsid w:val="009B6C42"/>
    <w:rsid w:val="009C6801"/>
    <w:rsid w:val="009D01D0"/>
    <w:rsid w:val="009D31F7"/>
    <w:rsid w:val="009D32C2"/>
    <w:rsid w:val="009D50DB"/>
    <w:rsid w:val="009D6313"/>
    <w:rsid w:val="009E38EA"/>
    <w:rsid w:val="009E3A0A"/>
    <w:rsid w:val="009F3063"/>
    <w:rsid w:val="009F3E91"/>
    <w:rsid w:val="009F4442"/>
    <w:rsid w:val="009F5CAD"/>
    <w:rsid w:val="009F6CE7"/>
    <w:rsid w:val="00A06ACD"/>
    <w:rsid w:val="00A1225F"/>
    <w:rsid w:val="00A1499B"/>
    <w:rsid w:val="00A159D6"/>
    <w:rsid w:val="00A16DA7"/>
    <w:rsid w:val="00A20879"/>
    <w:rsid w:val="00A314C2"/>
    <w:rsid w:val="00A53155"/>
    <w:rsid w:val="00A63E86"/>
    <w:rsid w:val="00A65A1C"/>
    <w:rsid w:val="00A757C3"/>
    <w:rsid w:val="00A75E5B"/>
    <w:rsid w:val="00A7684A"/>
    <w:rsid w:val="00A76AD9"/>
    <w:rsid w:val="00A77FCF"/>
    <w:rsid w:val="00A82AED"/>
    <w:rsid w:val="00A83B69"/>
    <w:rsid w:val="00A86533"/>
    <w:rsid w:val="00A9176A"/>
    <w:rsid w:val="00A91CA2"/>
    <w:rsid w:val="00A92FB8"/>
    <w:rsid w:val="00A948F1"/>
    <w:rsid w:val="00AA1D7D"/>
    <w:rsid w:val="00AB139D"/>
    <w:rsid w:val="00AB2C46"/>
    <w:rsid w:val="00AB35DA"/>
    <w:rsid w:val="00AB3EFB"/>
    <w:rsid w:val="00AB75D9"/>
    <w:rsid w:val="00AC010B"/>
    <w:rsid w:val="00AC0B05"/>
    <w:rsid w:val="00AD079A"/>
    <w:rsid w:val="00AD1890"/>
    <w:rsid w:val="00AD3F94"/>
    <w:rsid w:val="00AE2149"/>
    <w:rsid w:val="00AE33AE"/>
    <w:rsid w:val="00AE3785"/>
    <w:rsid w:val="00AE3F91"/>
    <w:rsid w:val="00AE452F"/>
    <w:rsid w:val="00AE76E6"/>
    <w:rsid w:val="00AF07BC"/>
    <w:rsid w:val="00AF192C"/>
    <w:rsid w:val="00AF27BD"/>
    <w:rsid w:val="00AF3BEE"/>
    <w:rsid w:val="00AF5706"/>
    <w:rsid w:val="00B039E3"/>
    <w:rsid w:val="00B043C1"/>
    <w:rsid w:val="00B07F0E"/>
    <w:rsid w:val="00B10B5D"/>
    <w:rsid w:val="00B14B06"/>
    <w:rsid w:val="00B2080A"/>
    <w:rsid w:val="00B22838"/>
    <w:rsid w:val="00B237C9"/>
    <w:rsid w:val="00B25D07"/>
    <w:rsid w:val="00B27D01"/>
    <w:rsid w:val="00B30C87"/>
    <w:rsid w:val="00B31466"/>
    <w:rsid w:val="00B31CE4"/>
    <w:rsid w:val="00B32BC1"/>
    <w:rsid w:val="00B331A9"/>
    <w:rsid w:val="00B3355B"/>
    <w:rsid w:val="00B33E95"/>
    <w:rsid w:val="00B3548A"/>
    <w:rsid w:val="00B3720B"/>
    <w:rsid w:val="00B40EE3"/>
    <w:rsid w:val="00B4229A"/>
    <w:rsid w:val="00B55271"/>
    <w:rsid w:val="00B5558A"/>
    <w:rsid w:val="00B56513"/>
    <w:rsid w:val="00B56B2E"/>
    <w:rsid w:val="00B607C4"/>
    <w:rsid w:val="00B64376"/>
    <w:rsid w:val="00B70C9D"/>
    <w:rsid w:val="00B7401F"/>
    <w:rsid w:val="00B806C3"/>
    <w:rsid w:val="00B80B59"/>
    <w:rsid w:val="00B84FCA"/>
    <w:rsid w:val="00B9089F"/>
    <w:rsid w:val="00B91AEE"/>
    <w:rsid w:val="00B95F5A"/>
    <w:rsid w:val="00B96175"/>
    <w:rsid w:val="00B963CA"/>
    <w:rsid w:val="00B96EAD"/>
    <w:rsid w:val="00BA78EF"/>
    <w:rsid w:val="00BA79F5"/>
    <w:rsid w:val="00BB02E8"/>
    <w:rsid w:val="00BB3AB6"/>
    <w:rsid w:val="00BB766D"/>
    <w:rsid w:val="00BC007B"/>
    <w:rsid w:val="00BC1649"/>
    <w:rsid w:val="00BC26BA"/>
    <w:rsid w:val="00BC35F8"/>
    <w:rsid w:val="00BC5A08"/>
    <w:rsid w:val="00BD3944"/>
    <w:rsid w:val="00BD40E7"/>
    <w:rsid w:val="00BD7BDF"/>
    <w:rsid w:val="00BE57CE"/>
    <w:rsid w:val="00BE645B"/>
    <w:rsid w:val="00BF376F"/>
    <w:rsid w:val="00BF46A6"/>
    <w:rsid w:val="00BF56BB"/>
    <w:rsid w:val="00BF62CF"/>
    <w:rsid w:val="00BF6329"/>
    <w:rsid w:val="00BF73D6"/>
    <w:rsid w:val="00BF7A40"/>
    <w:rsid w:val="00C01623"/>
    <w:rsid w:val="00C01984"/>
    <w:rsid w:val="00C06545"/>
    <w:rsid w:val="00C1161C"/>
    <w:rsid w:val="00C220FC"/>
    <w:rsid w:val="00C24DFA"/>
    <w:rsid w:val="00C252B3"/>
    <w:rsid w:val="00C34139"/>
    <w:rsid w:val="00C4202A"/>
    <w:rsid w:val="00C465FA"/>
    <w:rsid w:val="00C46A36"/>
    <w:rsid w:val="00C46C5C"/>
    <w:rsid w:val="00C47037"/>
    <w:rsid w:val="00C53625"/>
    <w:rsid w:val="00C602C1"/>
    <w:rsid w:val="00C63EA5"/>
    <w:rsid w:val="00C63FC0"/>
    <w:rsid w:val="00C66392"/>
    <w:rsid w:val="00C74C5E"/>
    <w:rsid w:val="00C827A2"/>
    <w:rsid w:val="00C82854"/>
    <w:rsid w:val="00C82B69"/>
    <w:rsid w:val="00C87794"/>
    <w:rsid w:val="00C91B28"/>
    <w:rsid w:val="00C91F3A"/>
    <w:rsid w:val="00C971D2"/>
    <w:rsid w:val="00CA06E3"/>
    <w:rsid w:val="00CB23A3"/>
    <w:rsid w:val="00CB3D4E"/>
    <w:rsid w:val="00CB5797"/>
    <w:rsid w:val="00CC1202"/>
    <w:rsid w:val="00CD09E1"/>
    <w:rsid w:val="00CD6202"/>
    <w:rsid w:val="00CD790D"/>
    <w:rsid w:val="00CE2486"/>
    <w:rsid w:val="00CE4913"/>
    <w:rsid w:val="00CE66BD"/>
    <w:rsid w:val="00CF0671"/>
    <w:rsid w:val="00CF07F1"/>
    <w:rsid w:val="00CF15B3"/>
    <w:rsid w:val="00CF2038"/>
    <w:rsid w:val="00CF44AD"/>
    <w:rsid w:val="00CF4FC0"/>
    <w:rsid w:val="00CF75AC"/>
    <w:rsid w:val="00D103DB"/>
    <w:rsid w:val="00D1072F"/>
    <w:rsid w:val="00D108A5"/>
    <w:rsid w:val="00D11DAC"/>
    <w:rsid w:val="00D14585"/>
    <w:rsid w:val="00D15BDD"/>
    <w:rsid w:val="00D15CE7"/>
    <w:rsid w:val="00D20EFF"/>
    <w:rsid w:val="00D2761F"/>
    <w:rsid w:val="00D30FC0"/>
    <w:rsid w:val="00D34F0D"/>
    <w:rsid w:val="00D3516E"/>
    <w:rsid w:val="00D4064C"/>
    <w:rsid w:val="00D53ED8"/>
    <w:rsid w:val="00D5400E"/>
    <w:rsid w:val="00D60338"/>
    <w:rsid w:val="00D64857"/>
    <w:rsid w:val="00D6493A"/>
    <w:rsid w:val="00D67875"/>
    <w:rsid w:val="00D71CBD"/>
    <w:rsid w:val="00D71E86"/>
    <w:rsid w:val="00D731C6"/>
    <w:rsid w:val="00D743B5"/>
    <w:rsid w:val="00D745C5"/>
    <w:rsid w:val="00D75327"/>
    <w:rsid w:val="00D80C36"/>
    <w:rsid w:val="00D86779"/>
    <w:rsid w:val="00D86EE1"/>
    <w:rsid w:val="00D942FE"/>
    <w:rsid w:val="00D96126"/>
    <w:rsid w:val="00DA10C6"/>
    <w:rsid w:val="00DB4B1C"/>
    <w:rsid w:val="00DB5085"/>
    <w:rsid w:val="00DB7706"/>
    <w:rsid w:val="00DC1062"/>
    <w:rsid w:val="00DC132C"/>
    <w:rsid w:val="00DC2A4F"/>
    <w:rsid w:val="00DD36A6"/>
    <w:rsid w:val="00DD43F0"/>
    <w:rsid w:val="00DD44DE"/>
    <w:rsid w:val="00DE09AB"/>
    <w:rsid w:val="00DE3DC0"/>
    <w:rsid w:val="00DE4A3F"/>
    <w:rsid w:val="00DE5639"/>
    <w:rsid w:val="00DF14BB"/>
    <w:rsid w:val="00DF4367"/>
    <w:rsid w:val="00DF6C1D"/>
    <w:rsid w:val="00E0574A"/>
    <w:rsid w:val="00E1243D"/>
    <w:rsid w:val="00E12742"/>
    <w:rsid w:val="00E146D4"/>
    <w:rsid w:val="00E20976"/>
    <w:rsid w:val="00E22063"/>
    <w:rsid w:val="00E22B44"/>
    <w:rsid w:val="00E24771"/>
    <w:rsid w:val="00E255FE"/>
    <w:rsid w:val="00E30ACD"/>
    <w:rsid w:val="00E32735"/>
    <w:rsid w:val="00E32C8E"/>
    <w:rsid w:val="00E337E9"/>
    <w:rsid w:val="00E42A29"/>
    <w:rsid w:val="00E42D45"/>
    <w:rsid w:val="00E52CD1"/>
    <w:rsid w:val="00E5391D"/>
    <w:rsid w:val="00E617B5"/>
    <w:rsid w:val="00E63FEE"/>
    <w:rsid w:val="00E66E36"/>
    <w:rsid w:val="00E702ED"/>
    <w:rsid w:val="00E709A4"/>
    <w:rsid w:val="00E73822"/>
    <w:rsid w:val="00E76C2D"/>
    <w:rsid w:val="00E772DB"/>
    <w:rsid w:val="00E81689"/>
    <w:rsid w:val="00E83A3C"/>
    <w:rsid w:val="00E86012"/>
    <w:rsid w:val="00E86BAB"/>
    <w:rsid w:val="00E94E10"/>
    <w:rsid w:val="00E954BD"/>
    <w:rsid w:val="00E96743"/>
    <w:rsid w:val="00E96A42"/>
    <w:rsid w:val="00EA0A36"/>
    <w:rsid w:val="00EA49C5"/>
    <w:rsid w:val="00EB5027"/>
    <w:rsid w:val="00EC1836"/>
    <w:rsid w:val="00EC3990"/>
    <w:rsid w:val="00EC3EDA"/>
    <w:rsid w:val="00EC484B"/>
    <w:rsid w:val="00EC6D2F"/>
    <w:rsid w:val="00ED140A"/>
    <w:rsid w:val="00ED15FA"/>
    <w:rsid w:val="00EE6E9A"/>
    <w:rsid w:val="00EF0BF1"/>
    <w:rsid w:val="00EF2AC4"/>
    <w:rsid w:val="00EF397E"/>
    <w:rsid w:val="00F06A3B"/>
    <w:rsid w:val="00F06F68"/>
    <w:rsid w:val="00F136A5"/>
    <w:rsid w:val="00F1713B"/>
    <w:rsid w:val="00F212CB"/>
    <w:rsid w:val="00F23603"/>
    <w:rsid w:val="00F243DB"/>
    <w:rsid w:val="00F24C2D"/>
    <w:rsid w:val="00F24F1B"/>
    <w:rsid w:val="00F27356"/>
    <w:rsid w:val="00F31609"/>
    <w:rsid w:val="00F32A81"/>
    <w:rsid w:val="00F413CD"/>
    <w:rsid w:val="00F44ACA"/>
    <w:rsid w:val="00F4628C"/>
    <w:rsid w:val="00F4680A"/>
    <w:rsid w:val="00F46998"/>
    <w:rsid w:val="00F47100"/>
    <w:rsid w:val="00F5382D"/>
    <w:rsid w:val="00F53D9C"/>
    <w:rsid w:val="00F5462B"/>
    <w:rsid w:val="00F634AD"/>
    <w:rsid w:val="00F63677"/>
    <w:rsid w:val="00F72BFC"/>
    <w:rsid w:val="00F75B81"/>
    <w:rsid w:val="00F804C4"/>
    <w:rsid w:val="00F82F83"/>
    <w:rsid w:val="00F832E5"/>
    <w:rsid w:val="00F90087"/>
    <w:rsid w:val="00F90F40"/>
    <w:rsid w:val="00F928E9"/>
    <w:rsid w:val="00F92B30"/>
    <w:rsid w:val="00F933B9"/>
    <w:rsid w:val="00F94674"/>
    <w:rsid w:val="00F94919"/>
    <w:rsid w:val="00F94A59"/>
    <w:rsid w:val="00FA1D9E"/>
    <w:rsid w:val="00FA25B6"/>
    <w:rsid w:val="00FA2FAF"/>
    <w:rsid w:val="00FA5CCF"/>
    <w:rsid w:val="00FA64B1"/>
    <w:rsid w:val="00FA70F3"/>
    <w:rsid w:val="00FA71CD"/>
    <w:rsid w:val="00FB0453"/>
    <w:rsid w:val="00FB0C07"/>
    <w:rsid w:val="00FB298D"/>
    <w:rsid w:val="00FC1439"/>
    <w:rsid w:val="00FC3E1B"/>
    <w:rsid w:val="00FC724B"/>
    <w:rsid w:val="00FC7910"/>
    <w:rsid w:val="00FD1A52"/>
    <w:rsid w:val="00FD4DFE"/>
    <w:rsid w:val="00FE40FC"/>
    <w:rsid w:val="00FE531E"/>
    <w:rsid w:val="00FE72A6"/>
    <w:rsid w:val="00FF0B24"/>
    <w:rsid w:val="00FF0DA7"/>
    <w:rsid w:val="00FF44E0"/>
    <w:rsid w:val="00FF5057"/>
    <w:rsid w:val="00FF6C72"/>
    <w:rsid w:val="010F1DA1"/>
    <w:rsid w:val="01170C55"/>
    <w:rsid w:val="01253372"/>
    <w:rsid w:val="013B4944"/>
    <w:rsid w:val="016120B4"/>
    <w:rsid w:val="017B2F92"/>
    <w:rsid w:val="017B7436"/>
    <w:rsid w:val="01AF35D1"/>
    <w:rsid w:val="01B15D5D"/>
    <w:rsid w:val="01C17FEF"/>
    <w:rsid w:val="01ED7DBB"/>
    <w:rsid w:val="01EF13EE"/>
    <w:rsid w:val="02103D94"/>
    <w:rsid w:val="021C2189"/>
    <w:rsid w:val="021F4265"/>
    <w:rsid w:val="02364FBB"/>
    <w:rsid w:val="02382C27"/>
    <w:rsid w:val="027D06E5"/>
    <w:rsid w:val="02DB6B5E"/>
    <w:rsid w:val="02EC1FFF"/>
    <w:rsid w:val="02F63A2F"/>
    <w:rsid w:val="031054AA"/>
    <w:rsid w:val="03F762AA"/>
    <w:rsid w:val="03FA518C"/>
    <w:rsid w:val="0404043D"/>
    <w:rsid w:val="040E529A"/>
    <w:rsid w:val="0430275A"/>
    <w:rsid w:val="045972F0"/>
    <w:rsid w:val="045B0C31"/>
    <w:rsid w:val="04714C7F"/>
    <w:rsid w:val="04905CE9"/>
    <w:rsid w:val="04B073F7"/>
    <w:rsid w:val="04C866EB"/>
    <w:rsid w:val="04DB2CAD"/>
    <w:rsid w:val="04F5119C"/>
    <w:rsid w:val="04FA68C4"/>
    <w:rsid w:val="05006369"/>
    <w:rsid w:val="050F05C1"/>
    <w:rsid w:val="05194546"/>
    <w:rsid w:val="0524576E"/>
    <w:rsid w:val="057D0F55"/>
    <w:rsid w:val="057D520D"/>
    <w:rsid w:val="058A03B9"/>
    <w:rsid w:val="058E754E"/>
    <w:rsid w:val="05A05B06"/>
    <w:rsid w:val="05AC08F7"/>
    <w:rsid w:val="05CA5B9D"/>
    <w:rsid w:val="05CB3411"/>
    <w:rsid w:val="05D30528"/>
    <w:rsid w:val="05D4629F"/>
    <w:rsid w:val="05ED6429"/>
    <w:rsid w:val="066F6244"/>
    <w:rsid w:val="06704764"/>
    <w:rsid w:val="068C0D46"/>
    <w:rsid w:val="069D2BE0"/>
    <w:rsid w:val="06AE5768"/>
    <w:rsid w:val="06B86512"/>
    <w:rsid w:val="06C5217B"/>
    <w:rsid w:val="0700034F"/>
    <w:rsid w:val="071F7685"/>
    <w:rsid w:val="0729785D"/>
    <w:rsid w:val="073A3E6D"/>
    <w:rsid w:val="07462294"/>
    <w:rsid w:val="07534192"/>
    <w:rsid w:val="075524D7"/>
    <w:rsid w:val="07924A9B"/>
    <w:rsid w:val="07971970"/>
    <w:rsid w:val="07B45450"/>
    <w:rsid w:val="07B87556"/>
    <w:rsid w:val="07F33DC6"/>
    <w:rsid w:val="085F62D4"/>
    <w:rsid w:val="08B50556"/>
    <w:rsid w:val="08E96A5C"/>
    <w:rsid w:val="0909558F"/>
    <w:rsid w:val="096B4801"/>
    <w:rsid w:val="096B7D90"/>
    <w:rsid w:val="09750C0F"/>
    <w:rsid w:val="097D251D"/>
    <w:rsid w:val="09AB4631"/>
    <w:rsid w:val="09B050CE"/>
    <w:rsid w:val="09BC4A7F"/>
    <w:rsid w:val="09F06C55"/>
    <w:rsid w:val="0A314B36"/>
    <w:rsid w:val="0A382368"/>
    <w:rsid w:val="0A8101C3"/>
    <w:rsid w:val="0A913826"/>
    <w:rsid w:val="0AA364AD"/>
    <w:rsid w:val="0AA84591"/>
    <w:rsid w:val="0AD57BB7"/>
    <w:rsid w:val="0AE60A5A"/>
    <w:rsid w:val="0B224DC6"/>
    <w:rsid w:val="0B6121D2"/>
    <w:rsid w:val="0BDA16AA"/>
    <w:rsid w:val="0BE1330C"/>
    <w:rsid w:val="0C073878"/>
    <w:rsid w:val="0C1D2861"/>
    <w:rsid w:val="0C410E60"/>
    <w:rsid w:val="0C523489"/>
    <w:rsid w:val="0C7840D0"/>
    <w:rsid w:val="0C8C02F7"/>
    <w:rsid w:val="0CBA5828"/>
    <w:rsid w:val="0CFD51A3"/>
    <w:rsid w:val="0D042714"/>
    <w:rsid w:val="0D225DB0"/>
    <w:rsid w:val="0D2D535E"/>
    <w:rsid w:val="0D40067A"/>
    <w:rsid w:val="0DA93E40"/>
    <w:rsid w:val="0DEE10BE"/>
    <w:rsid w:val="0DF43E62"/>
    <w:rsid w:val="0E100F06"/>
    <w:rsid w:val="0E296B84"/>
    <w:rsid w:val="0E4378B3"/>
    <w:rsid w:val="0E763583"/>
    <w:rsid w:val="0EB65F51"/>
    <w:rsid w:val="0EC95C9F"/>
    <w:rsid w:val="0EE24651"/>
    <w:rsid w:val="0F026827"/>
    <w:rsid w:val="0F4379B4"/>
    <w:rsid w:val="0F4C0664"/>
    <w:rsid w:val="0FB86AA7"/>
    <w:rsid w:val="0FBD6F4C"/>
    <w:rsid w:val="0FFB6D66"/>
    <w:rsid w:val="101431DE"/>
    <w:rsid w:val="10227A07"/>
    <w:rsid w:val="102A1392"/>
    <w:rsid w:val="10301866"/>
    <w:rsid w:val="10315CA7"/>
    <w:rsid w:val="106221A3"/>
    <w:rsid w:val="10F20D97"/>
    <w:rsid w:val="1111121D"/>
    <w:rsid w:val="1127517E"/>
    <w:rsid w:val="11323A31"/>
    <w:rsid w:val="11570667"/>
    <w:rsid w:val="118045F5"/>
    <w:rsid w:val="118E6D12"/>
    <w:rsid w:val="11A46535"/>
    <w:rsid w:val="11A80D47"/>
    <w:rsid w:val="11CF379D"/>
    <w:rsid w:val="11DC78F9"/>
    <w:rsid w:val="12586C88"/>
    <w:rsid w:val="12902F6B"/>
    <w:rsid w:val="12AE187B"/>
    <w:rsid w:val="12C66037"/>
    <w:rsid w:val="12F20B40"/>
    <w:rsid w:val="13114A30"/>
    <w:rsid w:val="135342BD"/>
    <w:rsid w:val="136918E7"/>
    <w:rsid w:val="137B1159"/>
    <w:rsid w:val="13EF58FB"/>
    <w:rsid w:val="14293E20"/>
    <w:rsid w:val="1442047D"/>
    <w:rsid w:val="145A2EDB"/>
    <w:rsid w:val="146855F8"/>
    <w:rsid w:val="147D5F29"/>
    <w:rsid w:val="148A09C2"/>
    <w:rsid w:val="14B02E00"/>
    <w:rsid w:val="14DE7B68"/>
    <w:rsid w:val="14F803DE"/>
    <w:rsid w:val="14FC21E4"/>
    <w:rsid w:val="150F2E19"/>
    <w:rsid w:val="15282F5D"/>
    <w:rsid w:val="154C6CC8"/>
    <w:rsid w:val="157042B8"/>
    <w:rsid w:val="157C762B"/>
    <w:rsid w:val="15923843"/>
    <w:rsid w:val="15DE21ED"/>
    <w:rsid w:val="15F72A6C"/>
    <w:rsid w:val="165A2044"/>
    <w:rsid w:val="16640041"/>
    <w:rsid w:val="166B13D0"/>
    <w:rsid w:val="16730284"/>
    <w:rsid w:val="16FC651F"/>
    <w:rsid w:val="17635248"/>
    <w:rsid w:val="17C90A93"/>
    <w:rsid w:val="182E4A5F"/>
    <w:rsid w:val="183432DB"/>
    <w:rsid w:val="185E19C0"/>
    <w:rsid w:val="18602A8A"/>
    <w:rsid w:val="186D2DAD"/>
    <w:rsid w:val="18820C52"/>
    <w:rsid w:val="18AD2A16"/>
    <w:rsid w:val="18BD7BD0"/>
    <w:rsid w:val="18E13BCB"/>
    <w:rsid w:val="191F04B0"/>
    <w:rsid w:val="19234009"/>
    <w:rsid w:val="19BF0CE4"/>
    <w:rsid w:val="19CF4FDE"/>
    <w:rsid w:val="19E144CF"/>
    <w:rsid w:val="19FE2C0F"/>
    <w:rsid w:val="1A3751AB"/>
    <w:rsid w:val="1A3F5676"/>
    <w:rsid w:val="1A4F7424"/>
    <w:rsid w:val="1A8817AA"/>
    <w:rsid w:val="1AA42C91"/>
    <w:rsid w:val="1AB11059"/>
    <w:rsid w:val="1AC2012B"/>
    <w:rsid w:val="1AC83E8D"/>
    <w:rsid w:val="1AD05CA5"/>
    <w:rsid w:val="1AD67E21"/>
    <w:rsid w:val="1AF8060F"/>
    <w:rsid w:val="1AFB36BE"/>
    <w:rsid w:val="1AFC1232"/>
    <w:rsid w:val="1B154000"/>
    <w:rsid w:val="1BD86ABB"/>
    <w:rsid w:val="1BDB3E45"/>
    <w:rsid w:val="1C12786C"/>
    <w:rsid w:val="1C2A75A8"/>
    <w:rsid w:val="1C572903"/>
    <w:rsid w:val="1C8651B5"/>
    <w:rsid w:val="1C8B33CB"/>
    <w:rsid w:val="1C9D42AD"/>
    <w:rsid w:val="1CD33C78"/>
    <w:rsid w:val="1CEF0653"/>
    <w:rsid w:val="1D1633DB"/>
    <w:rsid w:val="1D3028A5"/>
    <w:rsid w:val="1D653FD5"/>
    <w:rsid w:val="1D862F93"/>
    <w:rsid w:val="1D9236E6"/>
    <w:rsid w:val="1D931E0A"/>
    <w:rsid w:val="1DB14C98"/>
    <w:rsid w:val="1E0B65F8"/>
    <w:rsid w:val="1E79668E"/>
    <w:rsid w:val="1EAE49C7"/>
    <w:rsid w:val="1F4B3F19"/>
    <w:rsid w:val="1F58571C"/>
    <w:rsid w:val="1F614D81"/>
    <w:rsid w:val="1FC972B5"/>
    <w:rsid w:val="1FF4147B"/>
    <w:rsid w:val="1FF561AE"/>
    <w:rsid w:val="201B1917"/>
    <w:rsid w:val="2033565F"/>
    <w:rsid w:val="204D7D98"/>
    <w:rsid w:val="20786F8B"/>
    <w:rsid w:val="20946051"/>
    <w:rsid w:val="20C302C5"/>
    <w:rsid w:val="20D568F7"/>
    <w:rsid w:val="20E71C8B"/>
    <w:rsid w:val="20EC135F"/>
    <w:rsid w:val="212F42EC"/>
    <w:rsid w:val="213B1AA3"/>
    <w:rsid w:val="21763A79"/>
    <w:rsid w:val="2193532F"/>
    <w:rsid w:val="21C67DF7"/>
    <w:rsid w:val="21D81213"/>
    <w:rsid w:val="21E253A6"/>
    <w:rsid w:val="22262F09"/>
    <w:rsid w:val="226E2973"/>
    <w:rsid w:val="228E23A6"/>
    <w:rsid w:val="22BD058C"/>
    <w:rsid w:val="22C32593"/>
    <w:rsid w:val="22CC3F58"/>
    <w:rsid w:val="22FD1E5A"/>
    <w:rsid w:val="23051DB7"/>
    <w:rsid w:val="231F1703"/>
    <w:rsid w:val="23221B80"/>
    <w:rsid w:val="2329538E"/>
    <w:rsid w:val="23900769"/>
    <w:rsid w:val="23AC3027"/>
    <w:rsid w:val="23B55F2B"/>
    <w:rsid w:val="2460234C"/>
    <w:rsid w:val="247C2D8F"/>
    <w:rsid w:val="248539D2"/>
    <w:rsid w:val="2496467F"/>
    <w:rsid w:val="24B34650"/>
    <w:rsid w:val="251004E8"/>
    <w:rsid w:val="251B0465"/>
    <w:rsid w:val="251E609F"/>
    <w:rsid w:val="256924E9"/>
    <w:rsid w:val="258B0549"/>
    <w:rsid w:val="25A65A51"/>
    <w:rsid w:val="25B51460"/>
    <w:rsid w:val="25D02118"/>
    <w:rsid w:val="26D952E4"/>
    <w:rsid w:val="26EB5173"/>
    <w:rsid w:val="271A10DF"/>
    <w:rsid w:val="271D6716"/>
    <w:rsid w:val="27287C98"/>
    <w:rsid w:val="27403895"/>
    <w:rsid w:val="27637353"/>
    <w:rsid w:val="27657645"/>
    <w:rsid w:val="27932534"/>
    <w:rsid w:val="27AE7257"/>
    <w:rsid w:val="27C135C1"/>
    <w:rsid w:val="27D172E0"/>
    <w:rsid w:val="27DA2C46"/>
    <w:rsid w:val="285048C9"/>
    <w:rsid w:val="286C07DA"/>
    <w:rsid w:val="28F21994"/>
    <w:rsid w:val="29023E15"/>
    <w:rsid w:val="292B04CC"/>
    <w:rsid w:val="29493A78"/>
    <w:rsid w:val="295C2DFA"/>
    <w:rsid w:val="29710F8A"/>
    <w:rsid w:val="29986528"/>
    <w:rsid w:val="29AC3D81"/>
    <w:rsid w:val="29B643EE"/>
    <w:rsid w:val="29BB3F92"/>
    <w:rsid w:val="29E51916"/>
    <w:rsid w:val="2A0F3FB0"/>
    <w:rsid w:val="2A300EB8"/>
    <w:rsid w:val="2A35412F"/>
    <w:rsid w:val="2A573E05"/>
    <w:rsid w:val="2A835621"/>
    <w:rsid w:val="2A8A61F7"/>
    <w:rsid w:val="2ADE6B4A"/>
    <w:rsid w:val="2B472907"/>
    <w:rsid w:val="2B7F538B"/>
    <w:rsid w:val="2BB60EE7"/>
    <w:rsid w:val="2BBA59CC"/>
    <w:rsid w:val="2BE12008"/>
    <w:rsid w:val="2BF92F32"/>
    <w:rsid w:val="2BFB406D"/>
    <w:rsid w:val="2C4320AD"/>
    <w:rsid w:val="2C46226B"/>
    <w:rsid w:val="2C646E3E"/>
    <w:rsid w:val="2CA11929"/>
    <w:rsid w:val="2CA551DA"/>
    <w:rsid w:val="2CA62D0A"/>
    <w:rsid w:val="2CCE01D6"/>
    <w:rsid w:val="2CFA1613"/>
    <w:rsid w:val="2D1F29FA"/>
    <w:rsid w:val="2D2C26E6"/>
    <w:rsid w:val="2D3C541C"/>
    <w:rsid w:val="2D503240"/>
    <w:rsid w:val="2D6B7B04"/>
    <w:rsid w:val="2DB77A10"/>
    <w:rsid w:val="2DBA114A"/>
    <w:rsid w:val="2DBA2F11"/>
    <w:rsid w:val="2DD7283F"/>
    <w:rsid w:val="2E0C4DEE"/>
    <w:rsid w:val="2EA64F2E"/>
    <w:rsid w:val="2EB2322D"/>
    <w:rsid w:val="2EFB2629"/>
    <w:rsid w:val="2F0E519C"/>
    <w:rsid w:val="2F290682"/>
    <w:rsid w:val="2F2B74F6"/>
    <w:rsid w:val="2F3C7955"/>
    <w:rsid w:val="2F6509D0"/>
    <w:rsid w:val="2F995607"/>
    <w:rsid w:val="2FB947ED"/>
    <w:rsid w:val="3034062C"/>
    <w:rsid w:val="30414B62"/>
    <w:rsid w:val="30430CA1"/>
    <w:rsid w:val="30474804"/>
    <w:rsid w:val="304D4D93"/>
    <w:rsid w:val="305828BA"/>
    <w:rsid w:val="30594760"/>
    <w:rsid w:val="30AE38E8"/>
    <w:rsid w:val="30C21AE7"/>
    <w:rsid w:val="30DA11D4"/>
    <w:rsid w:val="30F77150"/>
    <w:rsid w:val="31197F4E"/>
    <w:rsid w:val="31232434"/>
    <w:rsid w:val="3132141C"/>
    <w:rsid w:val="31334AC6"/>
    <w:rsid w:val="31543F3A"/>
    <w:rsid w:val="31585844"/>
    <w:rsid w:val="31C20277"/>
    <w:rsid w:val="321720DE"/>
    <w:rsid w:val="3218123E"/>
    <w:rsid w:val="32190491"/>
    <w:rsid w:val="32667020"/>
    <w:rsid w:val="32702C04"/>
    <w:rsid w:val="327515D8"/>
    <w:rsid w:val="329B497D"/>
    <w:rsid w:val="32A25A3B"/>
    <w:rsid w:val="32AB0692"/>
    <w:rsid w:val="32B545C0"/>
    <w:rsid w:val="32D700C1"/>
    <w:rsid w:val="32E53291"/>
    <w:rsid w:val="33122EA7"/>
    <w:rsid w:val="331533CF"/>
    <w:rsid w:val="332848FF"/>
    <w:rsid w:val="333170A5"/>
    <w:rsid w:val="333755A9"/>
    <w:rsid w:val="334223E0"/>
    <w:rsid w:val="33587D99"/>
    <w:rsid w:val="33814F8D"/>
    <w:rsid w:val="33857B1D"/>
    <w:rsid w:val="339A650A"/>
    <w:rsid w:val="33CB02F8"/>
    <w:rsid w:val="34037804"/>
    <w:rsid w:val="34041F1A"/>
    <w:rsid w:val="342F5CDB"/>
    <w:rsid w:val="345C74F2"/>
    <w:rsid w:val="34B6208F"/>
    <w:rsid w:val="34BD4190"/>
    <w:rsid w:val="34BF01E0"/>
    <w:rsid w:val="34C5219B"/>
    <w:rsid w:val="34CB3182"/>
    <w:rsid w:val="34D707D6"/>
    <w:rsid w:val="35085D0E"/>
    <w:rsid w:val="3511441F"/>
    <w:rsid w:val="35164520"/>
    <w:rsid w:val="356B4AF0"/>
    <w:rsid w:val="357725E6"/>
    <w:rsid w:val="35CA5890"/>
    <w:rsid w:val="35D96C73"/>
    <w:rsid w:val="35F5085E"/>
    <w:rsid w:val="369858BF"/>
    <w:rsid w:val="369E291D"/>
    <w:rsid w:val="36B6389F"/>
    <w:rsid w:val="36DA2C22"/>
    <w:rsid w:val="36EC3A0F"/>
    <w:rsid w:val="371371EE"/>
    <w:rsid w:val="37264343"/>
    <w:rsid w:val="37445638"/>
    <w:rsid w:val="37450E5C"/>
    <w:rsid w:val="37500442"/>
    <w:rsid w:val="37A61E10"/>
    <w:rsid w:val="37B60EBC"/>
    <w:rsid w:val="37C56917"/>
    <w:rsid w:val="37C84E9C"/>
    <w:rsid w:val="37CF55FF"/>
    <w:rsid w:val="38304C62"/>
    <w:rsid w:val="3834542A"/>
    <w:rsid w:val="38374672"/>
    <w:rsid w:val="383A69FC"/>
    <w:rsid w:val="38483101"/>
    <w:rsid w:val="38573137"/>
    <w:rsid w:val="386E18A2"/>
    <w:rsid w:val="387376AD"/>
    <w:rsid w:val="387D5955"/>
    <w:rsid w:val="389B098A"/>
    <w:rsid w:val="389D0A70"/>
    <w:rsid w:val="38A04AB1"/>
    <w:rsid w:val="38C31804"/>
    <w:rsid w:val="38C509BB"/>
    <w:rsid w:val="38D05821"/>
    <w:rsid w:val="38E56968"/>
    <w:rsid w:val="38EF28D7"/>
    <w:rsid w:val="38F52E00"/>
    <w:rsid w:val="39363667"/>
    <w:rsid w:val="39534219"/>
    <w:rsid w:val="395378E5"/>
    <w:rsid w:val="397C2DC6"/>
    <w:rsid w:val="397D01FC"/>
    <w:rsid w:val="397D2699"/>
    <w:rsid w:val="398048E2"/>
    <w:rsid w:val="39950D50"/>
    <w:rsid w:val="39C74D52"/>
    <w:rsid w:val="39D224BA"/>
    <w:rsid w:val="39E12279"/>
    <w:rsid w:val="39F30BFB"/>
    <w:rsid w:val="3A1005E3"/>
    <w:rsid w:val="3A1F5EA9"/>
    <w:rsid w:val="3A3047A5"/>
    <w:rsid w:val="3A3A65D2"/>
    <w:rsid w:val="3A447A1F"/>
    <w:rsid w:val="3A4B643A"/>
    <w:rsid w:val="3A8C23C1"/>
    <w:rsid w:val="3A9A444B"/>
    <w:rsid w:val="3AE838BC"/>
    <w:rsid w:val="3AF954DC"/>
    <w:rsid w:val="3AFB06C4"/>
    <w:rsid w:val="3B2A71FC"/>
    <w:rsid w:val="3B2C4D22"/>
    <w:rsid w:val="3BBA40DC"/>
    <w:rsid w:val="3BD038FF"/>
    <w:rsid w:val="3BF35840"/>
    <w:rsid w:val="3C86556E"/>
    <w:rsid w:val="3C9C1EDC"/>
    <w:rsid w:val="3CA20495"/>
    <w:rsid w:val="3CA871F1"/>
    <w:rsid w:val="3CAF6B4F"/>
    <w:rsid w:val="3CE157CC"/>
    <w:rsid w:val="3CF45AB1"/>
    <w:rsid w:val="3D270A63"/>
    <w:rsid w:val="3D3251B2"/>
    <w:rsid w:val="3D63216E"/>
    <w:rsid w:val="3D864DFE"/>
    <w:rsid w:val="3D9A2531"/>
    <w:rsid w:val="3DA204A8"/>
    <w:rsid w:val="3DAE01CF"/>
    <w:rsid w:val="3DCC6A70"/>
    <w:rsid w:val="3E1201FF"/>
    <w:rsid w:val="3E4B70C0"/>
    <w:rsid w:val="3E5D7C39"/>
    <w:rsid w:val="3E791810"/>
    <w:rsid w:val="3E7D478B"/>
    <w:rsid w:val="3E941710"/>
    <w:rsid w:val="3E9A6D2D"/>
    <w:rsid w:val="3EB33728"/>
    <w:rsid w:val="3F204B9E"/>
    <w:rsid w:val="3F2E35FA"/>
    <w:rsid w:val="3F440A6D"/>
    <w:rsid w:val="3F6128A3"/>
    <w:rsid w:val="3F7C1A35"/>
    <w:rsid w:val="3F876C14"/>
    <w:rsid w:val="3FBE1F95"/>
    <w:rsid w:val="4001306B"/>
    <w:rsid w:val="40273D0A"/>
    <w:rsid w:val="40BC08F6"/>
    <w:rsid w:val="40E20CEC"/>
    <w:rsid w:val="40F3031D"/>
    <w:rsid w:val="412874F2"/>
    <w:rsid w:val="413C03C9"/>
    <w:rsid w:val="41651F0D"/>
    <w:rsid w:val="416556F9"/>
    <w:rsid w:val="4171334E"/>
    <w:rsid w:val="418F4508"/>
    <w:rsid w:val="41C25A06"/>
    <w:rsid w:val="41D50910"/>
    <w:rsid w:val="41DB4DAC"/>
    <w:rsid w:val="42350960"/>
    <w:rsid w:val="42397D6D"/>
    <w:rsid w:val="425A0117"/>
    <w:rsid w:val="42F83EEA"/>
    <w:rsid w:val="43100A85"/>
    <w:rsid w:val="432664FB"/>
    <w:rsid w:val="43334BED"/>
    <w:rsid w:val="434F5A51"/>
    <w:rsid w:val="43647127"/>
    <w:rsid w:val="43771229"/>
    <w:rsid w:val="43C26ECE"/>
    <w:rsid w:val="43E86F4C"/>
    <w:rsid w:val="441578FA"/>
    <w:rsid w:val="441F0B16"/>
    <w:rsid w:val="448D55A4"/>
    <w:rsid w:val="4496304A"/>
    <w:rsid w:val="44A517DD"/>
    <w:rsid w:val="44AA1EA1"/>
    <w:rsid w:val="45036AF3"/>
    <w:rsid w:val="45487A8E"/>
    <w:rsid w:val="454F300E"/>
    <w:rsid w:val="4568227F"/>
    <w:rsid w:val="457A3D23"/>
    <w:rsid w:val="45997458"/>
    <w:rsid w:val="45A8769B"/>
    <w:rsid w:val="45BA4E3B"/>
    <w:rsid w:val="45C14613"/>
    <w:rsid w:val="45E14209"/>
    <w:rsid w:val="45EC556F"/>
    <w:rsid w:val="4612476D"/>
    <w:rsid w:val="461D3BE5"/>
    <w:rsid w:val="462A180E"/>
    <w:rsid w:val="46353667"/>
    <w:rsid w:val="473C166C"/>
    <w:rsid w:val="474C7367"/>
    <w:rsid w:val="478A34FC"/>
    <w:rsid w:val="47995B9E"/>
    <w:rsid w:val="47AA14E5"/>
    <w:rsid w:val="47E937D8"/>
    <w:rsid w:val="4820238E"/>
    <w:rsid w:val="484E5585"/>
    <w:rsid w:val="486E0728"/>
    <w:rsid w:val="48971D34"/>
    <w:rsid w:val="491267DF"/>
    <w:rsid w:val="49226F0A"/>
    <w:rsid w:val="49362D3A"/>
    <w:rsid w:val="49557B3A"/>
    <w:rsid w:val="495F603B"/>
    <w:rsid w:val="49BB05BF"/>
    <w:rsid w:val="49C75EDA"/>
    <w:rsid w:val="49DE0A5E"/>
    <w:rsid w:val="4A0B01F8"/>
    <w:rsid w:val="4A2F5729"/>
    <w:rsid w:val="4A3D1B6F"/>
    <w:rsid w:val="4A47036A"/>
    <w:rsid w:val="4A536A82"/>
    <w:rsid w:val="4ACD3F08"/>
    <w:rsid w:val="4B0215FB"/>
    <w:rsid w:val="4B233854"/>
    <w:rsid w:val="4B4A2CEC"/>
    <w:rsid w:val="4B575558"/>
    <w:rsid w:val="4B5856BF"/>
    <w:rsid w:val="4B5A0EBE"/>
    <w:rsid w:val="4B613429"/>
    <w:rsid w:val="4B7859A5"/>
    <w:rsid w:val="4B7A0ABE"/>
    <w:rsid w:val="4B960E56"/>
    <w:rsid w:val="4BD258F2"/>
    <w:rsid w:val="4BF3033F"/>
    <w:rsid w:val="4BF52F0E"/>
    <w:rsid w:val="4C1E2465"/>
    <w:rsid w:val="4C84767E"/>
    <w:rsid w:val="4CB15087"/>
    <w:rsid w:val="4CC052CA"/>
    <w:rsid w:val="4D0B0C3B"/>
    <w:rsid w:val="4D111FCA"/>
    <w:rsid w:val="4D5C3A5E"/>
    <w:rsid w:val="4D72244E"/>
    <w:rsid w:val="4D7240AF"/>
    <w:rsid w:val="4D9F1383"/>
    <w:rsid w:val="4DB73221"/>
    <w:rsid w:val="4DCB2178"/>
    <w:rsid w:val="4E17245D"/>
    <w:rsid w:val="4E5D1AB9"/>
    <w:rsid w:val="4E6D1139"/>
    <w:rsid w:val="4EBD4EA8"/>
    <w:rsid w:val="4EDD2F44"/>
    <w:rsid w:val="4F295E53"/>
    <w:rsid w:val="4F8C0F11"/>
    <w:rsid w:val="4F97214F"/>
    <w:rsid w:val="4FB235F0"/>
    <w:rsid w:val="4FD30759"/>
    <w:rsid w:val="4FEF2B17"/>
    <w:rsid w:val="50153B7F"/>
    <w:rsid w:val="501B52E3"/>
    <w:rsid w:val="50206A09"/>
    <w:rsid w:val="503404A9"/>
    <w:rsid w:val="503E4A83"/>
    <w:rsid w:val="50577CF3"/>
    <w:rsid w:val="506A2AFE"/>
    <w:rsid w:val="50B1634E"/>
    <w:rsid w:val="50EA5EA6"/>
    <w:rsid w:val="50F44BFF"/>
    <w:rsid w:val="5114119C"/>
    <w:rsid w:val="51156C3B"/>
    <w:rsid w:val="51452242"/>
    <w:rsid w:val="5179477F"/>
    <w:rsid w:val="51B04CD5"/>
    <w:rsid w:val="522220BC"/>
    <w:rsid w:val="527C6137"/>
    <w:rsid w:val="52A64F11"/>
    <w:rsid w:val="52A65DDA"/>
    <w:rsid w:val="52D15A02"/>
    <w:rsid w:val="52DE64B1"/>
    <w:rsid w:val="52E0059C"/>
    <w:rsid w:val="52E23FE1"/>
    <w:rsid w:val="537D2167"/>
    <w:rsid w:val="54AF2286"/>
    <w:rsid w:val="54B55930"/>
    <w:rsid w:val="54CD4A28"/>
    <w:rsid w:val="54EC5ACF"/>
    <w:rsid w:val="5529361E"/>
    <w:rsid w:val="5560764A"/>
    <w:rsid w:val="557773FB"/>
    <w:rsid w:val="55903F90"/>
    <w:rsid w:val="55B94FAC"/>
    <w:rsid w:val="56366476"/>
    <w:rsid w:val="56885723"/>
    <w:rsid w:val="56BD3C46"/>
    <w:rsid w:val="56DA5E47"/>
    <w:rsid w:val="57030BD5"/>
    <w:rsid w:val="571A55FE"/>
    <w:rsid w:val="572C6D7D"/>
    <w:rsid w:val="575A7E5A"/>
    <w:rsid w:val="577F4CFA"/>
    <w:rsid w:val="57A22D8A"/>
    <w:rsid w:val="57C609EB"/>
    <w:rsid w:val="57E67CBF"/>
    <w:rsid w:val="58102C16"/>
    <w:rsid w:val="582160FE"/>
    <w:rsid w:val="582165A1"/>
    <w:rsid w:val="582A050E"/>
    <w:rsid w:val="58311B7D"/>
    <w:rsid w:val="589809DC"/>
    <w:rsid w:val="589F4805"/>
    <w:rsid w:val="58AD4AF5"/>
    <w:rsid w:val="58B65789"/>
    <w:rsid w:val="58D07DF4"/>
    <w:rsid w:val="58D27DB6"/>
    <w:rsid w:val="58D906CC"/>
    <w:rsid w:val="58DD7FD9"/>
    <w:rsid w:val="58F86605"/>
    <w:rsid w:val="58FC2A8C"/>
    <w:rsid w:val="58FF717A"/>
    <w:rsid w:val="590649B8"/>
    <w:rsid w:val="59105F23"/>
    <w:rsid w:val="593A7A80"/>
    <w:rsid w:val="594503B9"/>
    <w:rsid w:val="59510B0C"/>
    <w:rsid w:val="5979231B"/>
    <w:rsid w:val="59820DB0"/>
    <w:rsid w:val="599B5542"/>
    <w:rsid w:val="59D75463"/>
    <w:rsid w:val="59DC570A"/>
    <w:rsid w:val="59E35308"/>
    <w:rsid w:val="59E5393F"/>
    <w:rsid w:val="5A054C64"/>
    <w:rsid w:val="5A200688"/>
    <w:rsid w:val="5A3302B0"/>
    <w:rsid w:val="5A6831D8"/>
    <w:rsid w:val="5A767910"/>
    <w:rsid w:val="5A81642B"/>
    <w:rsid w:val="5A9A0889"/>
    <w:rsid w:val="5AB6785F"/>
    <w:rsid w:val="5AFA1676"/>
    <w:rsid w:val="5B155DE7"/>
    <w:rsid w:val="5B4D6AD9"/>
    <w:rsid w:val="5B5E05F5"/>
    <w:rsid w:val="5B9A46F8"/>
    <w:rsid w:val="5BC11016"/>
    <w:rsid w:val="5BEC60DC"/>
    <w:rsid w:val="5BF57AC9"/>
    <w:rsid w:val="5C3D00E9"/>
    <w:rsid w:val="5C9F6CAA"/>
    <w:rsid w:val="5CA93F38"/>
    <w:rsid w:val="5CD62855"/>
    <w:rsid w:val="5CE15514"/>
    <w:rsid w:val="5CE371E2"/>
    <w:rsid w:val="5D13024E"/>
    <w:rsid w:val="5D1D5D61"/>
    <w:rsid w:val="5D213B63"/>
    <w:rsid w:val="5D6E129C"/>
    <w:rsid w:val="5D951E96"/>
    <w:rsid w:val="5DE27226"/>
    <w:rsid w:val="5DE51034"/>
    <w:rsid w:val="5DEA21A7"/>
    <w:rsid w:val="5DF53918"/>
    <w:rsid w:val="5DF866B7"/>
    <w:rsid w:val="5DFF5981"/>
    <w:rsid w:val="5E230800"/>
    <w:rsid w:val="5E3E1E95"/>
    <w:rsid w:val="5E483371"/>
    <w:rsid w:val="5E5E2B95"/>
    <w:rsid w:val="5E9B7345"/>
    <w:rsid w:val="5EFD7E9A"/>
    <w:rsid w:val="5F3A5CEE"/>
    <w:rsid w:val="5F40721D"/>
    <w:rsid w:val="5F5A480F"/>
    <w:rsid w:val="5F7E4861"/>
    <w:rsid w:val="5FB35030"/>
    <w:rsid w:val="5FB46F10"/>
    <w:rsid w:val="5FE77A37"/>
    <w:rsid w:val="5FEB7BC5"/>
    <w:rsid w:val="5FF01979"/>
    <w:rsid w:val="5FF91BB5"/>
    <w:rsid w:val="603A11F0"/>
    <w:rsid w:val="604C110A"/>
    <w:rsid w:val="6051475F"/>
    <w:rsid w:val="605E4E8F"/>
    <w:rsid w:val="60605918"/>
    <w:rsid w:val="60900C1D"/>
    <w:rsid w:val="60D80D31"/>
    <w:rsid w:val="60FF41BB"/>
    <w:rsid w:val="61244538"/>
    <w:rsid w:val="61705965"/>
    <w:rsid w:val="61721E37"/>
    <w:rsid w:val="61796FFA"/>
    <w:rsid w:val="61883BAF"/>
    <w:rsid w:val="618F0721"/>
    <w:rsid w:val="619C1D31"/>
    <w:rsid w:val="61B00E22"/>
    <w:rsid w:val="61BB1F4B"/>
    <w:rsid w:val="61BF394A"/>
    <w:rsid w:val="61EA6B92"/>
    <w:rsid w:val="622F6D22"/>
    <w:rsid w:val="62391B02"/>
    <w:rsid w:val="62494CD6"/>
    <w:rsid w:val="625978FB"/>
    <w:rsid w:val="626C4A83"/>
    <w:rsid w:val="62A13F4D"/>
    <w:rsid w:val="62AA45FB"/>
    <w:rsid w:val="62D64540"/>
    <w:rsid w:val="62DD43B4"/>
    <w:rsid w:val="62E10E63"/>
    <w:rsid w:val="62FE72EA"/>
    <w:rsid w:val="63035AB9"/>
    <w:rsid w:val="63164D24"/>
    <w:rsid w:val="634467FD"/>
    <w:rsid w:val="63A65FFE"/>
    <w:rsid w:val="63B8285C"/>
    <w:rsid w:val="63EC1C65"/>
    <w:rsid w:val="63ED3058"/>
    <w:rsid w:val="64104931"/>
    <w:rsid w:val="64B04CD0"/>
    <w:rsid w:val="64BB18DC"/>
    <w:rsid w:val="64C175E6"/>
    <w:rsid w:val="6527595D"/>
    <w:rsid w:val="653E6BDA"/>
    <w:rsid w:val="654F3237"/>
    <w:rsid w:val="65555212"/>
    <w:rsid w:val="65913990"/>
    <w:rsid w:val="65A02E86"/>
    <w:rsid w:val="65AC5A3D"/>
    <w:rsid w:val="65D57BE0"/>
    <w:rsid w:val="65F1697A"/>
    <w:rsid w:val="66187ACD"/>
    <w:rsid w:val="66284BE0"/>
    <w:rsid w:val="664571D6"/>
    <w:rsid w:val="66562550"/>
    <w:rsid w:val="665E63DB"/>
    <w:rsid w:val="66832C00"/>
    <w:rsid w:val="668B1EA9"/>
    <w:rsid w:val="66950DE9"/>
    <w:rsid w:val="670C7632"/>
    <w:rsid w:val="67281F92"/>
    <w:rsid w:val="67EC408F"/>
    <w:rsid w:val="67FE046D"/>
    <w:rsid w:val="680829E6"/>
    <w:rsid w:val="68174F57"/>
    <w:rsid w:val="683406DE"/>
    <w:rsid w:val="684C43B6"/>
    <w:rsid w:val="68535110"/>
    <w:rsid w:val="6885769C"/>
    <w:rsid w:val="68BE36F5"/>
    <w:rsid w:val="68C462F1"/>
    <w:rsid w:val="68F04DBC"/>
    <w:rsid w:val="68F52FE1"/>
    <w:rsid w:val="69162D72"/>
    <w:rsid w:val="694F512A"/>
    <w:rsid w:val="69801FE2"/>
    <w:rsid w:val="699F7F40"/>
    <w:rsid w:val="69AF73BD"/>
    <w:rsid w:val="69B376EC"/>
    <w:rsid w:val="69DD52B6"/>
    <w:rsid w:val="69E14DA6"/>
    <w:rsid w:val="69E20B1E"/>
    <w:rsid w:val="6A177304"/>
    <w:rsid w:val="6A3B1269"/>
    <w:rsid w:val="6A5B302E"/>
    <w:rsid w:val="6A9122B5"/>
    <w:rsid w:val="6AEE5468"/>
    <w:rsid w:val="6AFC29D0"/>
    <w:rsid w:val="6B157DBF"/>
    <w:rsid w:val="6B3C7950"/>
    <w:rsid w:val="6B475B01"/>
    <w:rsid w:val="6B4C2DE2"/>
    <w:rsid w:val="6B5062F1"/>
    <w:rsid w:val="6B6063C9"/>
    <w:rsid w:val="6B611663"/>
    <w:rsid w:val="6B650E43"/>
    <w:rsid w:val="6B981494"/>
    <w:rsid w:val="6BAA3735"/>
    <w:rsid w:val="6BAD01CD"/>
    <w:rsid w:val="6BF045A1"/>
    <w:rsid w:val="6C1C078A"/>
    <w:rsid w:val="6C233169"/>
    <w:rsid w:val="6C951E77"/>
    <w:rsid w:val="6CBF6BEA"/>
    <w:rsid w:val="6CF86B53"/>
    <w:rsid w:val="6D142245"/>
    <w:rsid w:val="6D1D3DC2"/>
    <w:rsid w:val="6D1D6078"/>
    <w:rsid w:val="6D463C2E"/>
    <w:rsid w:val="6D8B3656"/>
    <w:rsid w:val="6D8C7F14"/>
    <w:rsid w:val="6D9A1754"/>
    <w:rsid w:val="6DA12003"/>
    <w:rsid w:val="6DBC07B9"/>
    <w:rsid w:val="6DE011AA"/>
    <w:rsid w:val="6DE1668B"/>
    <w:rsid w:val="6DE22E9A"/>
    <w:rsid w:val="6DF15B63"/>
    <w:rsid w:val="6E023C8A"/>
    <w:rsid w:val="6E0B0E7C"/>
    <w:rsid w:val="6E131612"/>
    <w:rsid w:val="6E1B3196"/>
    <w:rsid w:val="6E5F273D"/>
    <w:rsid w:val="6E7837FF"/>
    <w:rsid w:val="6E9D595D"/>
    <w:rsid w:val="6EB04C24"/>
    <w:rsid w:val="6EC726C0"/>
    <w:rsid w:val="6ED177DA"/>
    <w:rsid w:val="6ED924EF"/>
    <w:rsid w:val="6F0A3320"/>
    <w:rsid w:val="6F3C270D"/>
    <w:rsid w:val="6F531AAA"/>
    <w:rsid w:val="6F6238F1"/>
    <w:rsid w:val="6F8E49DA"/>
    <w:rsid w:val="6FF463F0"/>
    <w:rsid w:val="70417478"/>
    <w:rsid w:val="705F139B"/>
    <w:rsid w:val="706611D1"/>
    <w:rsid w:val="70756B0C"/>
    <w:rsid w:val="7086589D"/>
    <w:rsid w:val="70D746AC"/>
    <w:rsid w:val="710C2988"/>
    <w:rsid w:val="711315BD"/>
    <w:rsid w:val="71241A1C"/>
    <w:rsid w:val="71394B73"/>
    <w:rsid w:val="716067B0"/>
    <w:rsid w:val="71777D9E"/>
    <w:rsid w:val="719B20E2"/>
    <w:rsid w:val="71A46E80"/>
    <w:rsid w:val="71A5490B"/>
    <w:rsid w:val="71BA7C8A"/>
    <w:rsid w:val="71BF58EE"/>
    <w:rsid w:val="71E5732C"/>
    <w:rsid w:val="71E65E98"/>
    <w:rsid w:val="71F078D3"/>
    <w:rsid w:val="72395EF2"/>
    <w:rsid w:val="72536FFA"/>
    <w:rsid w:val="725D1030"/>
    <w:rsid w:val="726806F8"/>
    <w:rsid w:val="727E2C7C"/>
    <w:rsid w:val="72B55021"/>
    <w:rsid w:val="72BE6EA8"/>
    <w:rsid w:val="72C12DC9"/>
    <w:rsid w:val="72FD6249"/>
    <w:rsid w:val="73013DC3"/>
    <w:rsid w:val="73217033"/>
    <w:rsid w:val="732706F9"/>
    <w:rsid w:val="735715C9"/>
    <w:rsid w:val="736949E6"/>
    <w:rsid w:val="7376140D"/>
    <w:rsid w:val="737B68E0"/>
    <w:rsid w:val="73880603"/>
    <w:rsid w:val="73D0707A"/>
    <w:rsid w:val="740B1FF0"/>
    <w:rsid w:val="744711F6"/>
    <w:rsid w:val="745942EE"/>
    <w:rsid w:val="746A0574"/>
    <w:rsid w:val="746C1A93"/>
    <w:rsid w:val="747417CE"/>
    <w:rsid w:val="747D102B"/>
    <w:rsid w:val="749C391A"/>
    <w:rsid w:val="74BF7515"/>
    <w:rsid w:val="74CE2F72"/>
    <w:rsid w:val="74D53759"/>
    <w:rsid w:val="74D84FF7"/>
    <w:rsid w:val="74E512DE"/>
    <w:rsid w:val="75184561"/>
    <w:rsid w:val="751D3629"/>
    <w:rsid w:val="757B11EC"/>
    <w:rsid w:val="758B206A"/>
    <w:rsid w:val="75B441DC"/>
    <w:rsid w:val="75BE06D4"/>
    <w:rsid w:val="75C32123"/>
    <w:rsid w:val="75CA0DE4"/>
    <w:rsid w:val="75CD1C51"/>
    <w:rsid w:val="75E57C6F"/>
    <w:rsid w:val="761D3A1E"/>
    <w:rsid w:val="762E3BD5"/>
    <w:rsid w:val="766F725C"/>
    <w:rsid w:val="769D02A6"/>
    <w:rsid w:val="76AB6601"/>
    <w:rsid w:val="76BB31AD"/>
    <w:rsid w:val="7734199B"/>
    <w:rsid w:val="77484CAB"/>
    <w:rsid w:val="77902D6F"/>
    <w:rsid w:val="779C3CC8"/>
    <w:rsid w:val="77BC3493"/>
    <w:rsid w:val="77C86594"/>
    <w:rsid w:val="7831362E"/>
    <w:rsid w:val="783469E8"/>
    <w:rsid w:val="783F5297"/>
    <w:rsid w:val="7844495E"/>
    <w:rsid w:val="785C7CED"/>
    <w:rsid w:val="785E73D0"/>
    <w:rsid w:val="787C3EEC"/>
    <w:rsid w:val="78827754"/>
    <w:rsid w:val="78A8103F"/>
    <w:rsid w:val="78BF6000"/>
    <w:rsid w:val="78EB408C"/>
    <w:rsid w:val="78FB3062"/>
    <w:rsid w:val="78FB3FD9"/>
    <w:rsid w:val="78FF6FF6"/>
    <w:rsid w:val="793D2F23"/>
    <w:rsid w:val="79435A80"/>
    <w:rsid w:val="79495540"/>
    <w:rsid w:val="795E053C"/>
    <w:rsid w:val="796432FD"/>
    <w:rsid w:val="79643327"/>
    <w:rsid w:val="79A70520"/>
    <w:rsid w:val="79DF2733"/>
    <w:rsid w:val="7A014FF7"/>
    <w:rsid w:val="7A2902FC"/>
    <w:rsid w:val="7A4837E7"/>
    <w:rsid w:val="7A556C0C"/>
    <w:rsid w:val="7A88301C"/>
    <w:rsid w:val="7AD17C9C"/>
    <w:rsid w:val="7B0A3A31"/>
    <w:rsid w:val="7B103033"/>
    <w:rsid w:val="7B163388"/>
    <w:rsid w:val="7B4F58E7"/>
    <w:rsid w:val="7B5015FF"/>
    <w:rsid w:val="7B6E2E0E"/>
    <w:rsid w:val="7B7D06A6"/>
    <w:rsid w:val="7B917B48"/>
    <w:rsid w:val="7B933A26"/>
    <w:rsid w:val="7BAB5214"/>
    <w:rsid w:val="7BB35E76"/>
    <w:rsid w:val="7BEE4481"/>
    <w:rsid w:val="7BF201AF"/>
    <w:rsid w:val="7BFA2A8D"/>
    <w:rsid w:val="7C030BAC"/>
    <w:rsid w:val="7C074EE7"/>
    <w:rsid w:val="7C0F4366"/>
    <w:rsid w:val="7C3E1BE4"/>
    <w:rsid w:val="7C5B7556"/>
    <w:rsid w:val="7C7A0AC6"/>
    <w:rsid w:val="7CDF524F"/>
    <w:rsid w:val="7D147F9C"/>
    <w:rsid w:val="7D172435"/>
    <w:rsid w:val="7D587166"/>
    <w:rsid w:val="7D6134D2"/>
    <w:rsid w:val="7D717D97"/>
    <w:rsid w:val="7DA63EE4"/>
    <w:rsid w:val="7DA9081B"/>
    <w:rsid w:val="7DC2296C"/>
    <w:rsid w:val="7DE042DE"/>
    <w:rsid w:val="7DE40E3C"/>
    <w:rsid w:val="7DF2702E"/>
    <w:rsid w:val="7E295E51"/>
    <w:rsid w:val="7E6241D9"/>
    <w:rsid w:val="7E643271"/>
    <w:rsid w:val="7E8314F8"/>
    <w:rsid w:val="7EC3062C"/>
    <w:rsid w:val="7EC52758"/>
    <w:rsid w:val="7EEB258C"/>
    <w:rsid w:val="7F571ED1"/>
    <w:rsid w:val="7F8F3FAC"/>
    <w:rsid w:val="7F970ECA"/>
    <w:rsid w:val="7F9E036E"/>
    <w:rsid w:val="7FA53646"/>
    <w:rsid w:val="7FAD558D"/>
    <w:rsid w:val="7FEB3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qFormat="1" w:unhideWhenUsed="0" w:uiPriority="0" w:semiHidden="0" w:name="envelope return"/>
    <w:lsdException w:qFormat="1" w:uiPriority="0" w:semiHidden="0" w:name="footnote reference"/>
    <w:lsdException w:qFormat="1" w:uiPriority="99" w:semiHidden="0" w:name="annotation reference"/>
    <w:lsdException w:uiPriority="0" w:name="line number"/>
    <w:lsdException w:uiPriority="0" w:name="page number"/>
    <w:lsdException w:qFormat="1" w:uiPriority="0" w:name="endnote reference"/>
    <w:lsdException w:qFormat="1"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iPriority="0" w:name="Body Text 2"/>
    <w:lsdException w:qFormat="1" w:uiPriority="0" w:name="Body Text 3"/>
    <w:lsdException w:qFormat="1" w:uiPriority="0" w:name="Body Text Indent 2"/>
    <w:lsdException w:qFormat="1"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20" w:semiHidden="0" w:name="Emphasis"/>
    <w:lsdException w:qFormat="1" w:uiPriority="0" w:name="Document Map"/>
    <w:lsdException w:qFormat="1" w:unhideWhenUsed="0" w:uiPriority="99"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宋体" w:cs="@仿宋_GB2312"/>
      <w:kern w:val="2"/>
      <w:sz w:val="21"/>
      <w:lang w:val="en-US" w:eastAsia="zh-CN" w:bidi="ar-SA"/>
    </w:rPr>
  </w:style>
  <w:style w:type="paragraph" w:styleId="3">
    <w:name w:val="heading 1"/>
    <w:basedOn w:val="1"/>
    <w:next w:val="1"/>
    <w:link w:val="7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96"/>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135"/>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81"/>
    <w:qFormat/>
    <w:uiPriority w:val="0"/>
    <w:pPr>
      <w:keepNext/>
      <w:keepLines/>
      <w:spacing w:before="280" w:after="290" w:line="376" w:lineRule="auto"/>
      <w:outlineLvl w:val="3"/>
    </w:pPr>
    <w:rPr>
      <w:b/>
      <w:bCs/>
      <w:sz w:val="28"/>
      <w:szCs w:val="28"/>
    </w:rPr>
  </w:style>
  <w:style w:type="paragraph" w:styleId="7">
    <w:name w:val="heading 5"/>
    <w:basedOn w:val="1"/>
    <w:next w:val="1"/>
    <w:link w:val="129"/>
    <w:semiHidden/>
    <w:unhideWhenUsed/>
    <w:qFormat/>
    <w:uiPriority w:val="9"/>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link w:val="130"/>
    <w:semiHidden/>
    <w:unhideWhenUsed/>
    <w:qFormat/>
    <w:uiPriority w:val="9"/>
    <w:pPr>
      <w:keepNext/>
      <w:keepLines/>
      <w:spacing w:before="240" w:beforeLines="0" w:beforeAutospacing="0" w:after="64" w:afterLines="0" w:afterAutospacing="0" w:line="317" w:lineRule="auto"/>
      <w:outlineLvl w:val="5"/>
    </w:pPr>
    <w:rPr>
      <w:rFonts w:ascii="Arial" w:hAnsi="Arial" w:eastAsia="黑体"/>
      <w:b/>
      <w:sz w:val="24"/>
    </w:rPr>
  </w:style>
  <w:style w:type="paragraph" w:styleId="9">
    <w:name w:val="heading 7"/>
    <w:basedOn w:val="1"/>
    <w:next w:val="1"/>
    <w:link w:val="117"/>
    <w:semiHidden/>
    <w:unhideWhenUsed/>
    <w:qFormat/>
    <w:uiPriority w:val="9"/>
    <w:pPr>
      <w:keepNext/>
      <w:keepLines/>
      <w:spacing w:before="240" w:beforeLines="0" w:beforeAutospacing="0" w:after="64" w:afterLines="0" w:afterAutospacing="0" w:line="317" w:lineRule="auto"/>
      <w:outlineLvl w:val="6"/>
    </w:pPr>
    <w:rPr>
      <w:b/>
      <w:sz w:val="24"/>
    </w:rPr>
  </w:style>
  <w:style w:type="paragraph" w:styleId="10">
    <w:name w:val="heading 8"/>
    <w:basedOn w:val="1"/>
    <w:next w:val="1"/>
    <w:link w:val="131"/>
    <w:semiHidden/>
    <w:unhideWhenUsed/>
    <w:qFormat/>
    <w:uiPriority w:val="9"/>
    <w:pPr>
      <w:keepNext/>
      <w:keepLines/>
      <w:spacing w:before="240" w:beforeLines="0" w:beforeAutospacing="0" w:after="64" w:afterLines="0" w:afterAutospacing="0" w:line="317" w:lineRule="auto"/>
      <w:outlineLvl w:val="7"/>
    </w:pPr>
    <w:rPr>
      <w:rFonts w:ascii="Arial" w:hAnsi="Arial" w:eastAsia="黑体"/>
      <w:sz w:val="24"/>
    </w:rPr>
  </w:style>
  <w:style w:type="paragraph" w:styleId="11">
    <w:name w:val="heading 9"/>
    <w:basedOn w:val="1"/>
    <w:next w:val="1"/>
    <w:link w:val="132"/>
    <w:semiHidden/>
    <w:unhideWhenUsed/>
    <w:qFormat/>
    <w:uiPriority w:val="9"/>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40">
    <w:name w:val="Default Paragraph Font"/>
    <w:semiHidden/>
    <w:unhideWhenUsed/>
    <w:qFormat/>
    <w:uiPriority w:val="1"/>
  </w:style>
  <w:style w:type="table" w:default="1" w:styleId="3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2"/>
    <w:basedOn w:val="1"/>
    <w:next w:val="1"/>
    <w:unhideWhenUsed/>
    <w:qFormat/>
    <w:uiPriority w:val="39"/>
    <w:pPr>
      <w:widowControl/>
      <w:spacing w:after="100" w:line="276" w:lineRule="auto"/>
      <w:ind w:left="220"/>
      <w:jc w:val="left"/>
    </w:pPr>
    <w:rPr>
      <w:rFonts w:ascii="Calibri" w:hAnsi="Calibri" w:eastAsia="宋体" w:cs="黑体"/>
      <w:kern w:val="0"/>
      <w:sz w:val="22"/>
      <w:szCs w:val="22"/>
    </w:rPr>
  </w:style>
  <w:style w:type="paragraph" w:styleId="12">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13">
    <w:name w:val="Document Map"/>
    <w:basedOn w:val="1"/>
    <w:link w:val="111"/>
    <w:semiHidden/>
    <w:unhideWhenUsed/>
    <w:qFormat/>
    <w:uiPriority w:val="0"/>
    <w:pPr>
      <w:shd w:val="clear" w:color="auto" w:fill="000080"/>
    </w:pPr>
  </w:style>
  <w:style w:type="paragraph" w:styleId="14">
    <w:name w:val="annotation text"/>
    <w:basedOn w:val="1"/>
    <w:link w:val="74"/>
    <w:qFormat/>
    <w:uiPriority w:val="99"/>
    <w:pPr>
      <w:jc w:val="left"/>
    </w:pPr>
    <w:rPr>
      <w:rFonts w:ascii="Arial" w:hAnsi="Arial" w:eastAsia="黑体" w:cs="Arial"/>
    </w:rPr>
  </w:style>
  <w:style w:type="paragraph" w:styleId="15">
    <w:name w:val="Salutation"/>
    <w:basedOn w:val="1"/>
    <w:next w:val="1"/>
    <w:link w:val="136"/>
    <w:semiHidden/>
    <w:unhideWhenUsed/>
    <w:qFormat/>
    <w:uiPriority w:val="0"/>
  </w:style>
  <w:style w:type="paragraph" w:styleId="16">
    <w:name w:val="Body Text 3"/>
    <w:basedOn w:val="1"/>
    <w:link w:val="127"/>
    <w:semiHidden/>
    <w:unhideWhenUsed/>
    <w:qFormat/>
    <w:uiPriority w:val="0"/>
    <w:pPr>
      <w:spacing w:after="120" w:afterLines="0" w:afterAutospacing="0"/>
    </w:pPr>
    <w:rPr>
      <w:sz w:val="16"/>
    </w:rPr>
  </w:style>
  <w:style w:type="paragraph" w:styleId="17">
    <w:name w:val="Body Text"/>
    <w:basedOn w:val="1"/>
    <w:link w:val="89"/>
    <w:qFormat/>
    <w:uiPriority w:val="0"/>
    <w:rPr>
      <w:rFonts w:ascii="宋体" w:hAnsi="Arial" w:eastAsia="宋体" w:cs="Times New Roman"/>
      <w:sz w:val="28"/>
    </w:rPr>
  </w:style>
  <w:style w:type="paragraph" w:styleId="18">
    <w:name w:val="Body Text Indent"/>
    <w:basedOn w:val="1"/>
    <w:next w:val="19"/>
    <w:link w:val="137"/>
    <w:qFormat/>
    <w:uiPriority w:val="0"/>
    <w:pPr>
      <w:spacing w:after="120" w:afterLines="0"/>
      <w:ind w:left="420" w:leftChars="200"/>
    </w:pPr>
  </w:style>
  <w:style w:type="paragraph" w:styleId="19">
    <w:name w:val="envelope return"/>
    <w:basedOn w:val="1"/>
    <w:qFormat/>
    <w:uiPriority w:val="0"/>
    <w:pPr>
      <w:snapToGrid w:val="0"/>
    </w:pPr>
    <w:rPr>
      <w:rFonts w:ascii="Arial" w:hAnsi="Arial"/>
    </w:rPr>
  </w:style>
  <w:style w:type="paragraph" w:styleId="20">
    <w:name w:val="toc 3"/>
    <w:basedOn w:val="1"/>
    <w:next w:val="1"/>
    <w:unhideWhenUsed/>
    <w:qFormat/>
    <w:uiPriority w:val="39"/>
    <w:pPr>
      <w:widowControl/>
      <w:spacing w:after="100" w:line="276" w:lineRule="auto"/>
      <w:ind w:left="440"/>
      <w:jc w:val="left"/>
    </w:pPr>
    <w:rPr>
      <w:rFonts w:ascii="Calibri" w:hAnsi="Calibri" w:eastAsia="宋体" w:cs="黑体"/>
      <w:kern w:val="0"/>
      <w:sz w:val="22"/>
      <w:szCs w:val="22"/>
    </w:rPr>
  </w:style>
  <w:style w:type="paragraph" w:styleId="21">
    <w:name w:val="Plain Text"/>
    <w:basedOn w:val="1"/>
    <w:link w:val="67"/>
    <w:qFormat/>
    <w:uiPriority w:val="99"/>
    <w:rPr>
      <w:rFonts w:ascii="宋体" w:hAnsi="Courier New" w:eastAsia="宋体" w:cs="黑体"/>
      <w:szCs w:val="22"/>
    </w:rPr>
  </w:style>
  <w:style w:type="paragraph" w:styleId="22">
    <w:name w:val="Date"/>
    <w:basedOn w:val="1"/>
    <w:next w:val="1"/>
    <w:link w:val="71"/>
    <w:qFormat/>
    <w:uiPriority w:val="0"/>
    <w:rPr>
      <w:rFonts w:ascii="Arial" w:hAnsi="Arial" w:eastAsia="宋体" w:cs="Arial"/>
      <w:b/>
      <w:sz w:val="28"/>
    </w:rPr>
  </w:style>
  <w:style w:type="paragraph" w:styleId="23">
    <w:name w:val="Body Text Indent 2"/>
    <w:basedOn w:val="1"/>
    <w:link w:val="101"/>
    <w:semiHidden/>
    <w:unhideWhenUsed/>
    <w:qFormat/>
    <w:uiPriority w:val="0"/>
    <w:pPr>
      <w:spacing w:after="120" w:afterLines="0" w:afterAutospacing="0" w:line="480" w:lineRule="auto"/>
      <w:ind w:left="420" w:leftChars="200"/>
    </w:pPr>
  </w:style>
  <w:style w:type="paragraph" w:styleId="24">
    <w:name w:val="endnote text"/>
    <w:basedOn w:val="1"/>
    <w:link w:val="138"/>
    <w:semiHidden/>
    <w:unhideWhenUsed/>
    <w:qFormat/>
    <w:uiPriority w:val="0"/>
    <w:pPr>
      <w:snapToGrid w:val="0"/>
      <w:jc w:val="left"/>
    </w:pPr>
  </w:style>
  <w:style w:type="paragraph" w:styleId="25">
    <w:name w:val="Balloon Text"/>
    <w:basedOn w:val="1"/>
    <w:link w:val="64"/>
    <w:unhideWhenUsed/>
    <w:qFormat/>
    <w:uiPriority w:val="99"/>
    <w:rPr>
      <w:sz w:val="18"/>
      <w:szCs w:val="18"/>
    </w:rPr>
  </w:style>
  <w:style w:type="paragraph" w:styleId="26">
    <w:name w:val="footer"/>
    <w:basedOn w:val="1"/>
    <w:link w:val="66"/>
    <w:unhideWhenUsed/>
    <w:qFormat/>
    <w:uiPriority w:val="99"/>
    <w:pPr>
      <w:tabs>
        <w:tab w:val="center" w:pos="4153"/>
        <w:tab w:val="right" w:pos="8306"/>
      </w:tabs>
      <w:snapToGrid w:val="0"/>
      <w:jc w:val="left"/>
    </w:pPr>
    <w:rPr>
      <w:sz w:val="18"/>
      <w:szCs w:val="18"/>
    </w:rPr>
  </w:style>
  <w:style w:type="paragraph" w:styleId="27">
    <w:name w:val="header"/>
    <w:basedOn w:val="1"/>
    <w:link w:val="65"/>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unhideWhenUsed/>
    <w:qFormat/>
    <w:uiPriority w:val="39"/>
    <w:pPr>
      <w:widowControl/>
      <w:spacing w:after="100" w:line="276" w:lineRule="auto"/>
      <w:jc w:val="left"/>
    </w:pPr>
    <w:rPr>
      <w:rFonts w:ascii="Calibri" w:hAnsi="Calibri" w:eastAsia="宋体" w:cs="黑体"/>
      <w:kern w:val="0"/>
      <w:sz w:val="22"/>
      <w:szCs w:val="22"/>
    </w:rPr>
  </w:style>
  <w:style w:type="paragraph" w:styleId="29">
    <w:name w:val="Subtitle"/>
    <w:basedOn w:val="1"/>
    <w:link w:val="110"/>
    <w:qFormat/>
    <w:uiPriority w:val="11"/>
    <w:pPr>
      <w:spacing w:before="240" w:beforeLines="0" w:beforeAutospacing="0" w:after="60" w:afterLines="0" w:afterAutospacing="0" w:line="312" w:lineRule="auto"/>
      <w:jc w:val="center"/>
      <w:outlineLvl w:val="1"/>
    </w:pPr>
    <w:rPr>
      <w:rFonts w:ascii="Arial" w:hAnsi="Arial"/>
      <w:b/>
      <w:kern w:val="28"/>
      <w:sz w:val="32"/>
    </w:rPr>
  </w:style>
  <w:style w:type="paragraph" w:styleId="30">
    <w:name w:val="footnote text"/>
    <w:basedOn w:val="1"/>
    <w:link w:val="139"/>
    <w:unhideWhenUsed/>
    <w:qFormat/>
    <w:uiPriority w:val="0"/>
    <w:pPr>
      <w:snapToGrid w:val="0"/>
      <w:jc w:val="left"/>
    </w:pPr>
    <w:rPr>
      <w:rFonts w:ascii="Times New Roman" w:hAnsi="Times New Roman" w:eastAsia="宋体" w:cs="Times New Roman"/>
      <w:sz w:val="18"/>
      <w:szCs w:val="18"/>
      <w:lang w:val="zh-CN"/>
    </w:rPr>
  </w:style>
  <w:style w:type="paragraph" w:styleId="31">
    <w:name w:val="Body Text Indent 3"/>
    <w:basedOn w:val="1"/>
    <w:link w:val="118"/>
    <w:semiHidden/>
    <w:unhideWhenUsed/>
    <w:qFormat/>
    <w:uiPriority w:val="0"/>
    <w:pPr>
      <w:spacing w:after="120" w:afterLines="0" w:afterAutospacing="0"/>
      <w:ind w:left="420" w:leftChars="200"/>
    </w:pPr>
    <w:rPr>
      <w:sz w:val="16"/>
    </w:rPr>
  </w:style>
  <w:style w:type="paragraph" w:styleId="32">
    <w:name w:val="Body Text 2"/>
    <w:basedOn w:val="1"/>
    <w:link w:val="140"/>
    <w:semiHidden/>
    <w:unhideWhenUsed/>
    <w:qFormat/>
    <w:uiPriority w:val="0"/>
    <w:pPr>
      <w:spacing w:after="120" w:afterLines="0" w:afterAutospacing="0" w:line="480" w:lineRule="auto"/>
    </w:pPr>
  </w:style>
  <w:style w:type="paragraph" w:styleId="33">
    <w:name w:val="Normal (Web)"/>
    <w:basedOn w:val="1"/>
    <w:qFormat/>
    <w:uiPriority w:val="0"/>
    <w:pPr>
      <w:spacing w:beforeAutospacing="1" w:afterAutospacing="1"/>
      <w:jc w:val="left"/>
    </w:pPr>
    <w:rPr>
      <w:kern w:val="0"/>
      <w:sz w:val="24"/>
    </w:rPr>
  </w:style>
  <w:style w:type="paragraph" w:styleId="34">
    <w:name w:val="index 1"/>
    <w:basedOn w:val="1"/>
    <w:next w:val="1"/>
    <w:qFormat/>
    <w:uiPriority w:val="0"/>
    <w:pPr>
      <w:jc w:val="center"/>
    </w:pPr>
    <w:rPr>
      <w:rFonts w:ascii="Arial" w:hAnsi="Arial" w:eastAsia="Arial" w:cs="Arial"/>
      <w:b/>
      <w:bCs/>
      <w:sz w:val="28"/>
    </w:rPr>
  </w:style>
  <w:style w:type="paragraph" w:styleId="35">
    <w:name w:val="Title"/>
    <w:basedOn w:val="1"/>
    <w:link w:val="105"/>
    <w:qFormat/>
    <w:uiPriority w:val="10"/>
    <w:pPr>
      <w:spacing w:before="240" w:beforeLines="0" w:beforeAutospacing="0" w:after="60" w:afterLines="0" w:afterAutospacing="0"/>
      <w:jc w:val="center"/>
      <w:outlineLvl w:val="0"/>
    </w:pPr>
    <w:rPr>
      <w:rFonts w:ascii="Arial" w:hAnsi="Arial"/>
      <w:b/>
      <w:sz w:val="32"/>
    </w:rPr>
  </w:style>
  <w:style w:type="paragraph" w:styleId="36">
    <w:name w:val="annotation subject"/>
    <w:basedOn w:val="14"/>
    <w:next w:val="14"/>
    <w:link w:val="84"/>
    <w:unhideWhenUsed/>
    <w:qFormat/>
    <w:uiPriority w:val="99"/>
    <w:rPr>
      <w:rFonts w:ascii="@仿宋_GB2312" w:hAnsi="@仿宋_GB2312" w:eastAsia="@仿宋_GB2312" w:cs="@仿宋_GB2312"/>
      <w:b/>
      <w:bCs/>
    </w:rPr>
  </w:style>
  <w:style w:type="paragraph" w:styleId="37">
    <w:name w:val="Body Text First Indent 2"/>
    <w:basedOn w:val="18"/>
    <w:next w:val="1"/>
    <w:qFormat/>
    <w:uiPriority w:val="0"/>
    <w:pPr>
      <w:ind w:firstLine="420" w:firstLineChars="200"/>
    </w:pPr>
  </w:style>
  <w:style w:type="table" w:styleId="39">
    <w:name w:val="Table Grid"/>
    <w:basedOn w:val="3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endnote reference"/>
    <w:basedOn w:val="40"/>
    <w:semiHidden/>
    <w:unhideWhenUsed/>
    <w:qFormat/>
    <w:uiPriority w:val="0"/>
    <w:rPr>
      <w:vertAlign w:val="superscript"/>
    </w:rPr>
  </w:style>
  <w:style w:type="character" w:styleId="43">
    <w:name w:val="FollowedHyperlink"/>
    <w:basedOn w:val="40"/>
    <w:semiHidden/>
    <w:unhideWhenUsed/>
    <w:qFormat/>
    <w:uiPriority w:val="0"/>
    <w:rPr>
      <w:color w:val="800080"/>
      <w:u w:val="none"/>
    </w:rPr>
  </w:style>
  <w:style w:type="character" w:styleId="44">
    <w:name w:val="Emphasis"/>
    <w:basedOn w:val="40"/>
    <w:qFormat/>
    <w:uiPriority w:val="20"/>
  </w:style>
  <w:style w:type="character" w:styleId="45">
    <w:name w:val="HTML Definition"/>
    <w:basedOn w:val="40"/>
    <w:semiHidden/>
    <w:unhideWhenUsed/>
    <w:qFormat/>
    <w:uiPriority w:val="0"/>
  </w:style>
  <w:style w:type="character" w:styleId="46">
    <w:name w:val="HTML Typewriter"/>
    <w:basedOn w:val="40"/>
    <w:semiHidden/>
    <w:unhideWhenUsed/>
    <w:qFormat/>
    <w:uiPriority w:val="0"/>
    <w:rPr>
      <w:rFonts w:ascii="monospace" w:hAnsi="monospace" w:eastAsia="monospace" w:cs="monospace"/>
      <w:sz w:val="20"/>
    </w:rPr>
  </w:style>
  <w:style w:type="character" w:styleId="47">
    <w:name w:val="HTML Acronym"/>
    <w:basedOn w:val="40"/>
    <w:semiHidden/>
    <w:unhideWhenUsed/>
    <w:qFormat/>
    <w:uiPriority w:val="0"/>
  </w:style>
  <w:style w:type="character" w:styleId="48">
    <w:name w:val="HTML Variable"/>
    <w:basedOn w:val="40"/>
    <w:semiHidden/>
    <w:unhideWhenUsed/>
    <w:qFormat/>
    <w:uiPriority w:val="0"/>
  </w:style>
  <w:style w:type="character" w:styleId="49">
    <w:name w:val="Hyperlink"/>
    <w:basedOn w:val="40"/>
    <w:unhideWhenUsed/>
    <w:qFormat/>
    <w:uiPriority w:val="99"/>
    <w:rPr>
      <w:color w:val="0000FF"/>
      <w:u w:val="single"/>
    </w:rPr>
  </w:style>
  <w:style w:type="character" w:styleId="50">
    <w:name w:val="HTML Code"/>
    <w:basedOn w:val="40"/>
    <w:semiHidden/>
    <w:unhideWhenUsed/>
    <w:qFormat/>
    <w:uiPriority w:val="0"/>
    <w:rPr>
      <w:rFonts w:hint="default" w:ascii="monospace" w:hAnsi="monospace" w:eastAsia="monospace" w:cs="monospace"/>
      <w:sz w:val="20"/>
    </w:rPr>
  </w:style>
  <w:style w:type="character" w:styleId="51">
    <w:name w:val="annotation reference"/>
    <w:basedOn w:val="40"/>
    <w:unhideWhenUsed/>
    <w:qFormat/>
    <w:uiPriority w:val="99"/>
    <w:rPr>
      <w:sz w:val="21"/>
      <w:szCs w:val="21"/>
    </w:rPr>
  </w:style>
  <w:style w:type="character" w:styleId="52">
    <w:name w:val="HTML Cite"/>
    <w:basedOn w:val="40"/>
    <w:semiHidden/>
    <w:unhideWhenUsed/>
    <w:qFormat/>
    <w:uiPriority w:val="0"/>
  </w:style>
  <w:style w:type="character" w:styleId="53">
    <w:name w:val="footnote reference"/>
    <w:unhideWhenUsed/>
    <w:qFormat/>
    <w:uiPriority w:val="0"/>
    <w:rPr>
      <w:vertAlign w:val="superscript"/>
    </w:rPr>
  </w:style>
  <w:style w:type="character" w:styleId="54">
    <w:name w:val="HTML Keyboard"/>
    <w:basedOn w:val="40"/>
    <w:semiHidden/>
    <w:unhideWhenUsed/>
    <w:qFormat/>
    <w:uiPriority w:val="0"/>
    <w:rPr>
      <w:rFonts w:hint="default" w:ascii="monospace" w:hAnsi="monospace" w:eastAsia="monospace" w:cs="monospace"/>
      <w:sz w:val="20"/>
    </w:rPr>
  </w:style>
  <w:style w:type="character" w:styleId="55">
    <w:name w:val="HTML Sample"/>
    <w:basedOn w:val="40"/>
    <w:semiHidden/>
    <w:unhideWhenUsed/>
    <w:qFormat/>
    <w:uiPriority w:val="0"/>
    <w:rPr>
      <w:rFonts w:hint="default" w:ascii="monospace" w:hAnsi="monospace" w:eastAsia="monospace" w:cs="monospace"/>
    </w:rPr>
  </w:style>
  <w:style w:type="paragraph" w:customStyle="1" w:styleId="56">
    <w:name w:val="正文（缩进）"/>
    <w:basedOn w:val="1"/>
    <w:qFormat/>
    <w:uiPriority w:val="0"/>
    <w:pPr>
      <w:widowControl/>
      <w:spacing w:before="156" w:after="156"/>
      <w:ind w:firstLine="480" w:firstLineChars="200"/>
      <w:jc w:val="left"/>
    </w:pPr>
    <w:rPr>
      <w:kern w:val="0"/>
      <w:sz w:val="24"/>
      <w:szCs w:val="24"/>
    </w:rPr>
  </w:style>
  <w:style w:type="paragraph" w:customStyle="1" w:styleId="57">
    <w:name w:val="xl31"/>
    <w:basedOn w:val="1"/>
    <w:qFormat/>
    <w:uiPriority w:val="0"/>
    <w:pPr>
      <w:widowControl/>
      <w:spacing w:before="100" w:beforeAutospacing="1" w:after="100" w:afterAutospacing="1"/>
      <w:jc w:val="center"/>
    </w:pPr>
    <w:rPr>
      <w:b/>
      <w:bCs/>
      <w:kern w:val="0"/>
      <w:sz w:val="28"/>
      <w:szCs w:val="28"/>
    </w:rPr>
  </w:style>
  <w:style w:type="paragraph" w:customStyle="1" w:styleId="58">
    <w:name w:val="D&amp;L"/>
    <w:basedOn w:val="27"/>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59">
    <w:name w:val="列表段落1"/>
    <w:basedOn w:val="1"/>
    <w:qFormat/>
    <w:uiPriority w:val="34"/>
    <w:pPr>
      <w:ind w:firstLine="420" w:firstLineChars="200"/>
    </w:pPr>
  </w:style>
  <w:style w:type="paragraph" w:customStyle="1" w:styleId="60">
    <w:name w:val="Char Char Char Char Char Char Char1 Char"/>
    <w:basedOn w:val="1"/>
    <w:qFormat/>
    <w:uiPriority w:val="0"/>
    <w:rPr>
      <w:rFonts w:ascii="Arial" w:hAnsi="Arial" w:eastAsia="宋体" w:cs="Arial"/>
      <w:sz w:val="24"/>
    </w:rPr>
  </w:style>
  <w:style w:type="paragraph" w:customStyle="1" w:styleId="61">
    <w:name w:val="TOC 标题1"/>
    <w:basedOn w:val="3"/>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paragraph" w:customStyle="1" w:styleId="62">
    <w:name w:val="Char"/>
    <w:basedOn w:val="1"/>
    <w:qFormat/>
    <w:uiPriority w:val="0"/>
    <w:rPr>
      <w:rFonts w:ascii="Tahoma" w:hAnsi="Tahoma"/>
      <w:sz w:val="24"/>
    </w:rPr>
  </w:style>
  <w:style w:type="paragraph" w:customStyle="1" w:styleId="63">
    <w:name w:val="列表段落2"/>
    <w:basedOn w:val="1"/>
    <w:qFormat/>
    <w:uiPriority w:val="34"/>
    <w:pPr>
      <w:ind w:firstLine="420" w:firstLineChars="200"/>
    </w:pPr>
  </w:style>
  <w:style w:type="character" w:customStyle="1" w:styleId="64">
    <w:name w:val="批注框文本 字符"/>
    <w:basedOn w:val="40"/>
    <w:link w:val="25"/>
    <w:semiHidden/>
    <w:qFormat/>
    <w:uiPriority w:val="99"/>
    <w:rPr>
      <w:rFonts w:ascii="@仿宋_GB2312" w:hAnsi="@仿宋_GB2312" w:eastAsia="@仿宋_GB2312" w:cs="@仿宋_GB2312"/>
      <w:sz w:val="18"/>
      <w:szCs w:val="18"/>
    </w:rPr>
  </w:style>
  <w:style w:type="character" w:customStyle="1" w:styleId="65">
    <w:name w:val="页眉 字符"/>
    <w:basedOn w:val="40"/>
    <w:link w:val="27"/>
    <w:qFormat/>
    <w:uiPriority w:val="99"/>
    <w:rPr>
      <w:rFonts w:ascii="@仿宋_GB2312" w:hAnsi="@仿宋_GB2312" w:eastAsia="@仿宋_GB2312" w:cs="@仿宋_GB2312"/>
      <w:sz w:val="18"/>
      <w:szCs w:val="18"/>
    </w:rPr>
  </w:style>
  <w:style w:type="character" w:customStyle="1" w:styleId="66">
    <w:name w:val="页脚 字符"/>
    <w:basedOn w:val="40"/>
    <w:link w:val="26"/>
    <w:qFormat/>
    <w:uiPriority w:val="99"/>
    <w:rPr>
      <w:rFonts w:ascii="@仿宋_GB2312" w:hAnsi="@仿宋_GB2312" w:eastAsia="@仿宋_GB2312" w:cs="@仿宋_GB2312"/>
      <w:sz w:val="18"/>
      <w:szCs w:val="18"/>
    </w:rPr>
  </w:style>
  <w:style w:type="character" w:customStyle="1" w:styleId="67">
    <w:name w:val="纯文本 字符"/>
    <w:link w:val="21"/>
    <w:qFormat/>
    <w:uiPriority w:val="0"/>
    <w:rPr>
      <w:rFonts w:ascii="宋体" w:hAnsi="Courier New"/>
    </w:rPr>
  </w:style>
  <w:style w:type="character" w:customStyle="1" w:styleId="68">
    <w:name w:val="纯文本 字符1"/>
    <w:basedOn w:val="40"/>
    <w:semiHidden/>
    <w:qFormat/>
    <w:uiPriority w:val="99"/>
    <w:rPr>
      <w:rFonts w:ascii="宋体" w:hAnsi="Courier New" w:cs="Courier New"/>
      <w:szCs w:val="20"/>
    </w:rPr>
  </w:style>
  <w:style w:type="character" w:customStyle="1" w:styleId="69">
    <w:name w:val="未处理的提及1"/>
    <w:basedOn w:val="40"/>
    <w:unhideWhenUsed/>
    <w:qFormat/>
    <w:uiPriority w:val="99"/>
    <w:rPr>
      <w:color w:val="605E5C"/>
      <w:shd w:val="clear" w:color="auto" w:fill="E1DFDD"/>
    </w:rPr>
  </w:style>
  <w:style w:type="character" w:customStyle="1" w:styleId="70">
    <w:name w:val="日期 字符"/>
    <w:basedOn w:val="40"/>
    <w:semiHidden/>
    <w:qFormat/>
    <w:uiPriority w:val="99"/>
    <w:rPr>
      <w:rFonts w:ascii="@仿宋_GB2312" w:hAnsi="@仿宋_GB2312" w:eastAsia="@仿宋_GB2312" w:cs="@仿宋_GB2312"/>
      <w:szCs w:val="20"/>
    </w:rPr>
  </w:style>
  <w:style w:type="character" w:customStyle="1" w:styleId="71">
    <w:name w:val="日期 字符1"/>
    <w:link w:val="22"/>
    <w:qFormat/>
    <w:uiPriority w:val="0"/>
    <w:rPr>
      <w:rFonts w:ascii="Arial" w:hAnsi="Arial" w:eastAsia="宋体" w:cs="Arial"/>
      <w:b/>
      <w:sz w:val="28"/>
      <w:szCs w:val="20"/>
    </w:rPr>
  </w:style>
  <w:style w:type="character" w:customStyle="1" w:styleId="72">
    <w:name w:val="纯文本 Char1"/>
    <w:qFormat/>
    <w:locked/>
    <w:uiPriority w:val="99"/>
    <w:rPr>
      <w:rFonts w:ascii="Arial" w:hAnsi="Arial" w:eastAsia="Arial"/>
      <w:kern w:val="2"/>
      <w:sz w:val="21"/>
      <w:lang w:val="en-US" w:eastAsia="zh-CN" w:bidi="ar-SA"/>
    </w:rPr>
  </w:style>
  <w:style w:type="character" w:customStyle="1" w:styleId="73">
    <w:name w:val="批注文字 Char"/>
    <w:basedOn w:val="40"/>
    <w:semiHidden/>
    <w:qFormat/>
    <w:uiPriority w:val="99"/>
    <w:rPr>
      <w:rFonts w:ascii="@仿宋_GB2312" w:hAnsi="@仿宋_GB2312" w:eastAsia="@仿宋_GB2312" w:cs="@仿宋_GB2312"/>
      <w:szCs w:val="20"/>
    </w:rPr>
  </w:style>
  <w:style w:type="character" w:customStyle="1" w:styleId="74">
    <w:name w:val="批注文字 字符"/>
    <w:link w:val="14"/>
    <w:qFormat/>
    <w:uiPriority w:val="99"/>
    <w:rPr>
      <w:rFonts w:ascii="Arial" w:hAnsi="Arial" w:eastAsia="黑体" w:cs="Arial"/>
      <w:szCs w:val="20"/>
    </w:rPr>
  </w:style>
  <w:style w:type="character" w:customStyle="1" w:styleId="75">
    <w:name w:val="标题 1 字符"/>
    <w:basedOn w:val="40"/>
    <w:link w:val="3"/>
    <w:qFormat/>
    <w:uiPriority w:val="9"/>
    <w:rPr>
      <w:rFonts w:ascii="@仿宋_GB2312" w:hAnsi="@仿宋_GB2312" w:eastAsia="@仿宋_GB2312" w:cs="@仿宋_GB2312"/>
      <w:b/>
      <w:bCs/>
      <w:kern w:val="44"/>
      <w:sz w:val="44"/>
      <w:szCs w:val="44"/>
    </w:rPr>
  </w:style>
  <w:style w:type="character" w:customStyle="1" w:styleId="76">
    <w:name w:val="标题 3 字符"/>
    <w:basedOn w:val="40"/>
    <w:link w:val="5"/>
    <w:semiHidden/>
    <w:qFormat/>
    <w:uiPriority w:val="9"/>
    <w:rPr>
      <w:rFonts w:ascii="@仿宋_GB2312" w:hAnsi="@仿宋_GB2312" w:eastAsia="@仿宋_GB2312" w:cs="@仿宋_GB2312"/>
      <w:b/>
      <w:bCs/>
      <w:sz w:val="32"/>
      <w:szCs w:val="32"/>
    </w:rPr>
  </w:style>
  <w:style w:type="character" w:customStyle="1" w:styleId="77">
    <w:name w:val="fontstyle01"/>
    <w:basedOn w:val="40"/>
    <w:qFormat/>
    <w:uiPriority w:val="0"/>
    <w:rPr>
      <w:rFonts w:hint="eastAsia" w:ascii="宋体" w:hAnsi="宋体" w:eastAsia="宋体"/>
      <w:color w:val="000000"/>
      <w:sz w:val="22"/>
      <w:szCs w:val="22"/>
    </w:rPr>
  </w:style>
  <w:style w:type="character" w:customStyle="1" w:styleId="78">
    <w:name w:val="fontstyle21"/>
    <w:basedOn w:val="40"/>
    <w:qFormat/>
    <w:uiPriority w:val="0"/>
    <w:rPr>
      <w:rFonts w:hint="default" w:ascii="TimesNewRomanPSMT" w:hAnsi="TimesNewRomanPSMT"/>
      <w:color w:val="000000"/>
      <w:sz w:val="22"/>
      <w:szCs w:val="22"/>
    </w:rPr>
  </w:style>
  <w:style w:type="character" w:customStyle="1" w:styleId="79">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80">
    <w:name w:val="标题 4 字符"/>
    <w:basedOn w:val="40"/>
    <w:semiHidden/>
    <w:qFormat/>
    <w:uiPriority w:val="9"/>
    <w:rPr>
      <w:rFonts w:ascii="Cambria" w:hAnsi="Cambria" w:eastAsia="宋体" w:cs="黑体"/>
      <w:b/>
      <w:bCs/>
      <w:sz w:val="28"/>
      <w:szCs w:val="28"/>
    </w:rPr>
  </w:style>
  <w:style w:type="character" w:customStyle="1" w:styleId="81">
    <w:name w:val="标题 4 字符1"/>
    <w:link w:val="6"/>
    <w:qFormat/>
    <w:uiPriority w:val="0"/>
    <w:rPr>
      <w:rFonts w:ascii="@仿宋_GB2312" w:hAnsi="@仿宋_GB2312" w:eastAsia="@仿宋_GB2312" w:cs="@仿宋_GB2312"/>
      <w:b/>
      <w:bCs/>
      <w:sz w:val="28"/>
      <w:szCs w:val="28"/>
    </w:rPr>
  </w:style>
  <w:style w:type="character" w:customStyle="1" w:styleId="82">
    <w:name w:val="标题 4 Char"/>
    <w:qFormat/>
    <w:uiPriority w:val="0"/>
    <w:rPr>
      <w:rFonts w:ascii="Arial" w:hAnsi="Arial" w:eastAsia="Arial"/>
      <w:b/>
      <w:bCs/>
      <w:kern w:val="2"/>
      <w:sz w:val="28"/>
      <w:szCs w:val="28"/>
      <w:lang w:val="en-US" w:eastAsia="zh-CN" w:bidi="ar-SA"/>
    </w:rPr>
  </w:style>
  <w:style w:type="character" w:customStyle="1" w:styleId="83">
    <w:name w:val="fontstyle11"/>
    <w:basedOn w:val="40"/>
    <w:qFormat/>
    <w:uiPriority w:val="0"/>
    <w:rPr>
      <w:rFonts w:hint="eastAsia" w:ascii="宋体" w:hAnsi="宋体" w:eastAsia="宋体"/>
      <w:color w:val="000000"/>
      <w:sz w:val="22"/>
      <w:szCs w:val="22"/>
    </w:rPr>
  </w:style>
  <w:style w:type="character" w:customStyle="1" w:styleId="84">
    <w:name w:val="批注主题 字符"/>
    <w:basedOn w:val="74"/>
    <w:link w:val="36"/>
    <w:semiHidden/>
    <w:qFormat/>
    <w:uiPriority w:val="99"/>
    <w:rPr>
      <w:rFonts w:ascii="@仿宋_GB2312" w:hAnsi="@仿宋_GB2312" w:eastAsia="@仿宋_GB2312" w:cs="@仿宋_GB2312"/>
      <w:b/>
      <w:bCs/>
      <w:szCs w:val="20"/>
    </w:rPr>
  </w:style>
  <w:style w:type="table" w:customStyle="1" w:styleId="85">
    <w:name w:val="网格表 1 浅色1"/>
    <w:basedOn w:val="38"/>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86">
    <w:name w:val="网格型1"/>
    <w:basedOn w:val="3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7">
    <w:name w:val="List Paragraph"/>
    <w:basedOn w:val="1"/>
    <w:qFormat/>
    <w:uiPriority w:val="99"/>
    <w:pPr>
      <w:ind w:firstLine="420" w:firstLineChars="200"/>
    </w:pPr>
  </w:style>
  <w:style w:type="character" w:customStyle="1" w:styleId="88">
    <w:name w:val="正文文本 Char"/>
    <w:basedOn w:val="40"/>
    <w:semiHidden/>
    <w:qFormat/>
    <w:uiPriority w:val="0"/>
    <w:rPr>
      <w:rFonts w:ascii="@仿宋_GB2312" w:hAnsi="@仿宋_GB2312" w:eastAsia="@仿宋_GB2312" w:cs="@仿宋_GB2312"/>
      <w:kern w:val="2"/>
      <w:sz w:val="21"/>
    </w:rPr>
  </w:style>
  <w:style w:type="character" w:customStyle="1" w:styleId="89">
    <w:name w:val="正文文本 字符"/>
    <w:link w:val="17"/>
    <w:qFormat/>
    <w:uiPriority w:val="0"/>
    <w:rPr>
      <w:rFonts w:ascii="宋体" w:hAnsi="Arial"/>
      <w:kern w:val="2"/>
      <w:sz w:val="28"/>
    </w:rPr>
  </w:style>
  <w:style w:type="paragraph" w:customStyle="1" w:styleId="90">
    <w:name w:val="正文 New"/>
    <w:qFormat/>
    <w:uiPriority w:val="99"/>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91">
    <w:name w:val="Table Paragraph"/>
    <w:basedOn w:val="1"/>
    <w:qFormat/>
    <w:uiPriority w:val="1"/>
    <w:rPr>
      <w:rFonts w:ascii="宋体" w:hAnsi="宋体" w:eastAsia="宋体" w:cs="宋体"/>
      <w:lang w:val="zh-CN" w:eastAsia="zh-CN" w:bidi="zh-CN"/>
    </w:rPr>
  </w:style>
  <w:style w:type="paragraph" w:customStyle="1" w:styleId="92">
    <w:name w:val="纯文本1"/>
    <w:basedOn w:val="1"/>
    <w:qFormat/>
    <w:uiPriority w:val="0"/>
    <w:rPr>
      <w:rFonts w:ascii="Arial" w:hAnsi="Arial" w:eastAsia="Arial" w:cstheme="minorBidi"/>
    </w:rPr>
  </w:style>
  <w:style w:type="paragraph" w:customStyle="1" w:styleId="93">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_2_1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96">
    <w:name w:val="标题 2 字符"/>
    <w:basedOn w:val="40"/>
    <w:link w:val="4"/>
    <w:qFormat/>
    <w:uiPriority w:val="0"/>
    <w:rPr>
      <w:rFonts w:hint="default" w:ascii="Cambria" w:hAnsi="Cambria" w:eastAsia="Cambria" w:cs="Cambria"/>
      <w:b/>
      <w:bCs/>
      <w:kern w:val="2"/>
      <w:sz w:val="32"/>
      <w:szCs w:val="32"/>
    </w:rPr>
  </w:style>
  <w:style w:type="paragraph" w:customStyle="1" w:styleId="97">
    <w:name w:val="正文_0"/>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customStyle="1" w:styleId="98">
    <w:name w:val="正文文本 Char1"/>
    <w:basedOn w:val="40"/>
    <w:qFormat/>
    <w:uiPriority w:val="0"/>
    <w:rPr>
      <w:kern w:val="2"/>
      <w:sz w:val="21"/>
      <w:szCs w:val="22"/>
    </w:rPr>
  </w:style>
  <w:style w:type="character" w:customStyle="1" w:styleId="99">
    <w:name w:val="Blockquote Char_0_1"/>
    <w:basedOn w:val="40"/>
    <w:qFormat/>
    <w:uiPriority w:val="0"/>
    <w:rPr>
      <w:sz w:val="24"/>
    </w:rPr>
  </w:style>
  <w:style w:type="character" w:customStyle="1" w:styleId="100">
    <w:name w:val="NormalCharacter"/>
    <w:basedOn w:val="40"/>
    <w:qFormat/>
    <w:uiPriority w:val="0"/>
  </w:style>
  <w:style w:type="character" w:customStyle="1" w:styleId="101">
    <w:name w:val="正文文本缩进 2 字符"/>
    <w:basedOn w:val="40"/>
    <w:link w:val="23"/>
    <w:qFormat/>
    <w:uiPriority w:val="0"/>
    <w:rPr>
      <w:rFonts w:hint="eastAsia" w:ascii="宋体" w:hAnsi="MS Sans Serif" w:eastAsia="宋体" w:cs="宋体"/>
      <w:bCs/>
      <w:spacing w:val="12"/>
      <w:sz w:val="24"/>
    </w:rPr>
  </w:style>
  <w:style w:type="character" w:customStyle="1" w:styleId="102">
    <w:name w:val="纯文本 Char"/>
    <w:basedOn w:val="40"/>
    <w:qFormat/>
    <w:uiPriority w:val="0"/>
    <w:rPr>
      <w:rFonts w:hint="eastAsia" w:ascii="宋体" w:hAnsi="Courier New" w:eastAsia="宋体" w:cs="Courier New"/>
      <w:kern w:val="2"/>
      <w:sz w:val="21"/>
      <w:szCs w:val="21"/>
    </w:rPr>
  </w:style>
  <w:style w:type="character" w:customStyle="1" w:styleId="103">
    <w:name w:val="msointenseemphasis"/>
    <w:basedOn w:val="40"/>
    <w:qFormat/>
    <w:uiPriority w:val="0"/>
    <w:rPr>
      <w:b/>
      <w:bCs/>
      <w:i/>
      <w:iCs/>
      <w:color w:val="4F81BD"/>
    </w:rPr>
  </w:style>
  <w:style w:type="character" w:customStyle="1" w:styleId="104">
    <w:name w:val="标题 Char1"/>
    <w:basedOn w:val="40"/>
    <w:qFormat/>
    <w:uiPriority w:val="0"/>
    <w:rPr>
      <w:rFonts w:hint="default" w:ascii="Cambria" w:hAnsi="Cambria" w:eastAsia="Cambria" w:cs="Times New Roman"/>
      <w:b/>
      <w:bCs/>
      <w:kern w:val="2"/>
      <w:sz w:val="32"/>
      <w:szCs w:val="32"/>
    </w:rPr>
  </w:style>
  <w:style w:type="character" w:customStyle="1" w:styleId="105">
    <w:name w:val="标题 字符"/>
    <w:basedOn w:val="40"/>
    <w:link w:val="35"/>
    <w:qFormat/>
    <w:uiPriority w:val="0"/>
    <w:rPr>
      <w:rFonts w:hint="eastAsia" w:ascii="宋体" w:hAnsi="宋体" w:eastAsia="黑体" w:cs="宋体"/>
      <w:b/>
      <w:smallCaps/>
      <w:snapToGrid/>
      <w:kern w:val="2"/>
      <w:sz w:val="44"/>
      <w:szCs w:val="24"/>
    </w:rPr>
  </w:style>
  <w:style w:type="character" w:customStyle="1" w:styleId="106">
    <w:name w:val="明显引用 字符1"/>
    <w:basedOn w:val="40"/>
    <w:qFormat/>
    <w:uiPriority w:val="0"/>
    <w:rPr>
      <w:i/>
      <w:iCs/>
      <w:color w:val="4472C4"/>
      <w:kern w:val="2"/>
      <w:sz w:val="21"/>
      <w:szCs w:val="24"/>
    </w:rPr>
  </w:style>
  <w:style w:type="character" w:customStyle="1" w:styleId="107">
    <w:name w:val="正文文本 (2)_"/>
    <w:basedOn w:val="40"/>
    <w:qFormat/>
    <w:uiPriority w:val="0"/>
    <w:rPr>
      <w:rFonts w:hint="eastAsia" w:ascii="MingLiU" w:hAnsi="MingLiU" w:eastAsia="MingLiU" w:cs="MingLiU"/>
      <w:spacing w:val="20"/>
      <w:sz w:val="22"/>
      <w:shd w:val="clear" w:fill="FFFFFF"/>
    </w:rPr>
  </w:style>
  <w:style w:type="character" w:customStyle="1" w:styleId="108">
    <w:name w:val="页眉 Char1"/>
    <w:basedOn w:val="40"/>
    <w:qFormat/>
    <w:uiPriority w:val="0"/>
    <w:rPr>
      <w:kern w:val="2"/>
      <w:sz w:val="18"/>
      <w:szCs w:val="18"/>
    </w:rPr>
  </w:style>
  <w:style w:type="character" w:customStyle="1" w:styleId="109">
    <w:name w:val="明显引用 Char1"/>
    <w:basedOn w:val="40"/>
    <w:qFormat/>
    <w:uiPriority w:val="0"/>
    <w:rPr>
      <w:b/>
      <w:bCs/>
      <w:i/>
      <w:iCs/>
      <w:color w:val="4F81BD"/>
      <w:kern w:val="2"/>
      <w:sz w:val="21"/>
      <w:szCs w:val="24"/>
    </w:rPr>
  </w:style>
  <w:style w:type="character" w:customStyle="1" w:styleId="110">
    <w:name w:val="副标题 字符"/>
    <w:basedOn w:val="40"/>
    <w:link w:val="29"/>
    <w:qFormat/>
    <w:uiPriority w:val="0"/>
    <w:rPr>
      <w:rFonts w:ascii="Arial" w:hAnsi="Arial" w:cs="Arial"/>
      <w:b/>
      <w:bCs/>
      <w:kern w:val="28"/>
      <w:sz w:val="32"/>
      <w:szCs w:val="32"/>
    </w:rPr>
  </w:style>
  <w:style w:type="character" w:customStyle="1" w:styleId="111">
    <w:name w:val="文档结构图 字符"/>
    <w:basedOn w:val="40"/>
    <w:link w:val="13"/>
    <w:qFormat/>
    <w:uiPriority w:val="0"/>
    <w:rPr>
      <w:rFonts w:hint="default" w:ascii="Calibri" w:hAnsi="Calibri" w:cs="Calibri"/>
      <w:bCs/>
      <w:kern w:val="2"/>
      <w:sz w:val="21"/>
      <w:szCs w:val="32"/>
      <w:shd w:val="clear" w:fill="000080"/>
    </w:rPr>
  </w:style>
  <w:style w:type="character" w:customStyle="1" w:styleId="112">
    <w:name w:val="标题 3 Char_0"/>
    <w:basedOn w:val="40"/>
    <w:qFormat/>
    <w:uiPriority w:val="0"/>
    <w:rPr>
      <w:b/>
      <w:sz w:val="32"/>
    </w:rPr>
  </w:style>
  <w:style w:type="character" w:customStyle="1" w:styleId="113">
    <w:name w:val="页脚 Char1"/>
    <w:basedOn w:val="40"/>
    <w:qFormat/>
    <w:uiPriority w:val="0"/>
    <w:rPr>
      <w:kern w:val="2"/>
      <w:sz w:val="18"/>
      <w:szCs w:val="18"/>
    </w:rPr>
  </w:style>
  <w:style w:type="character" w:customStyle="1" w:styleId="114">
    <w:name w:val="标题 7 Char_0"/>
    <w:basedOn w:val="40"/>
    <w:qFormat/>
    <w:uiPriority w:val="0"/>
    <w:rPr>
      <w:b/>
      <w:bCs/>
      <w:sz w:val="24"/>
      <w:szCs w:val="24"/>
    </w:rPr>
  </w:style>
  <w:style w:type="character" w:customStyle="1" w:styleId="115">
    <w:name w:val="mini-outputtext1"/>
    <w:basedOn w:val="40"/>
    <w:qFormat/>
    <w:uiPriority w:val="0"/>
  </w:style>
  <w:style w:type="character" w:customStyle="1" w:styleId="116">
    <w:name w:val="正文文本 Char_0"/>
    <w:basedOn w:val="40"/>
    <w:qFormat/>
    <w:uiPriority w:val="0"/>
    <w:rPr>
      <w:kern w:val="2"/>
      <w:sz w:val="21"/>
      <w:szCs w:val="24"/>
    </w:rPr>
  </w:style>
  <w:style w:type="character" w:customStyle="1" w:styleId="117">
    <w:name w:val="标题 7 字符"/>
    <w:basedOn w:val="40"/>
    <w:link w:val="9"/>
    <w:qFormat/>
    <w:uiPriority w:val="0"/>
    <w:rPr>
      <w:b/>
      <w:bCs/>
      <w:kern w:val="2"/>
      <w:sz w:val="30"/>
      <w:szCs w:val="18"/>
    </w:rPr>
  </w:style>
  <w:style w:type="character" w:customStyle="1" w:styleId="118">
    <w:name w:val="正文文本缩进 3 字符"/>
    <w:basedOn w:val="40"/>
    <w:link w:val="31"/>
    <w:qFormat/>
    <w:uiPriority w:val="0"/>
    <w:rPr>
      <w:rFonts w:hint="eastAsia" w:ascii="宋体" w:hAnsi="MS Sans Serif" w:eastAsia="宋体" w:cs="宋体"/>
      <w:bCs/>
      <w:color w:val="000000"/>
      <w:sz w:val="24"/>
    </w:rPr>
  </w:style>
  <w:style w:type="character" w:customStyle="1" w:styleId="119">
    <w:name w:val="Texte Char1"/>
    <w:basedOn w:val="40"/>
    <w:qFormat/>
    <w:uiPriority w:val="0"/>
    <w:rPr>
      <w:rFonts w:hint="eastAsia" w:ascii="宋体" w:hAnsi="Courier New" w:eastAsia="宋体" w:cs="宋体"/>
      <w:kern w:val="2"/>
      <w:sz w:val="21"/>
      <w:szCs w:val="21"/>
    </w:rPr>
  </w:style>
  <w:style w:type="character" w:customStyle="1" w:styleId="120">
    <w:name w:val="标题 2 Char_0"/>
    <w:basedOn w:val="40"/>
    <w:qFormat/>
    <w:uiPriority w:val="0"/>
    <w:rPr>
      <w:rFonts w:hint="eastAsia" w:ascii="黑体" w:hAnsi="宋体" w:eastAsia="黑体" w:cs="黑体"/>
      <w:b/>
      <w:smallCaps/>
      <w:snapToGrid/>
      <w:sz w:val="36"/>
      <w:szCs w:val="24"/>
    </w:rPr>
  </w:style>
  <w:style w:type="character" w:customStyle="1" w:styleId="121">
    <w:name w:val="msosubtlereference"/>
    <w:basedOn w:val="40"/>
    <w:qFormat/>
    <w:uiPriority w:val="0"/>
    <w:rPr>
      <w:smallCaps/>
      <w:color w:val="C0504D"/>
      <w:u w:val="single"/>
    </w:rPr>
  </w:style>
  <w:style w:type="character" w:customStyle="1" w:styleId="122">
    <w:name w:val="标题 8 Char1"/>
    <w:basedOn w:val="40"/>
    <w:qFormat/>
    <w:uiPriority w:val="0"/>
    <w:rPr>
      <w:rFonts w:hint="default" w:ascii="Cambria" w:hAnsi="Cambria" w:eastAsia="宋体" w:cs="Cambria"/>
      <w:kern w:val="2"/>
      <w:sz w:val="24"/>
      <w:szCs w:val="24"/>
    </w:rPr>
  </w:style>
  <w:style w:type="character" w:customStyle="1" w:styleId="123">
    <w:name w:val="msointensereference"/>
    <w:basedOn w:val="40"/>
    <w:qFormat/>
    <w:uiPriority w:val="0"/>
    <w:rPr>
      <w:b/>
      <w:bCs/>
      <w:smallCaps/>
      <w:color w:val="C0504D"/>
      <w:spacing w:val="5"/>
      <w:u w:val="single"/>
    </w:rPr>
  </w:style>
  <w:style w:type="character" w:customStyle="1" w:styleId="124">
    <w:name w:val="textcontents"/>
    <w:basedOn w:val="40"/>
    <w:qFormat/>
    <w:uiPriority w:val="0"/>
    <w:rPr>
      <w:rFonts w:hint="default" w:ascii="Times New Roman" w:hAnsi="Times New Roman" w:cs="Times New Roman"/>
    </w:rPr>
  </w:style>
  <w:style w:type="character" w:customStyle="1" w:styleId="125">
    <w:name w:val="msobooktitle"/>
    <w:basedOn w:val="40"/>
    <w:qFormat/>
    <w:uiPriority w:val="0"/>
    <w:rPr>
      <w:b/>
      <w:bCs/>
      <w:smallCaps/>
      <w:spacing w:val="5"/>
    </w:rPr>
  </w:style>
  <w:style w:type="character" w:customStyle="1" w:styleId="126">
    <w:name w:val="文档结构图 Char1"/>
    <w:basedOn w:val="40"/>
    <w:qFormat/>
    <w:uiPriority w:val="0"/>
    <w:rPr>
      <w:rFonts w:hint="eastAsia" w:ascii="宋体" w:hAnsi="宋体" w:eastAsia="宋体" w:cs="宋体"/>
      <w:kern w:val="2"/>
      <w:sz w:val="18"/>
      <w:szCs w:val="18"/>
    </w:rPr>
  </w:style>
  <w:style w:type="character" w:customStyle="1" w:styleId="127">
    <w:name w:val="正文文本 3 字符"/>
    <w:basedOn w:val="40"/>
    <w:link w:val="16"/>
    <w:qFormat/>
    <w:uiPriority w:val="0"/>
    <w:rPr>
      <w:rFonts w:hint="eastAsia" w:ascii="仿宋_GB2312" w:hAnsi="宋体" w:eastAsia="仿宋_GB2312" w:cs="仿宋_GB2312"/>
      <w:bCs/>
      <w:color w:val="000000"/>
      <w:kern w:val="2"/>
      <w:sz w:val="24"/>
      <w:szCs w:val="32"/>
    </w:rPr>
  </w:style>
  <w:style w:type="character" w:customStyle="1" w:styleId="128">
    <w:name w:val="msosubtleemphasis"/>
    <w:basedOn w:val="40"/>
    <w:qFormat/>
    <w:uiPriority w:val="0"/>
    <w:rPr>
      <w:i/>
      <w:iCs/>
      <w:color w:val="808080"/>
    </w:rPr>
  </w:style>
  <w:style w:type="character" w:customStyle="1" w:styleId="129">
    <w:name w:val="标题 5 字符"/>
    <w:basedOn w:val="40"/>
    <w:link w:val="7"/>
    <w:qFormat/>
    <w:uiPriority w:val="0"/>
    <w:rPr>
      <w:rFonts w:hint="default" w:ascii="Calibri" w:hAnsi="Calibri" w:cs="Calibri"/>
      <w:b/>
      <w:bCs/>
      <w:kern w:val="2"/>
      <w:sz w:val="28"/>
      <w:szCs w:val="28"/>
    </w:rPr>
  </w:style>
  <w:style w:type="character" w:customStyle="1" w:styleId="130">
    <w:name w:val="标题 6 字符"/>
    <w:basedOn w:val="40"/>
    <w:link w:val="8"/>
    <w:qFormat/>
    <w:uiPriority w:val="0"/>
    <w:rPr>
      <w:b/>
      <w:bCs/>
      <w:kern w:val="2"/>
      <w:sz w:val="30"/>
      <w:szCs w:val="18"/>
    </w:rPr>
  </w:style>
  <w:style w:type="character" w:customStyle="1" w:styleId="131">
    <w:name w:val="标题 8 字符"/>
    <w:basedOn w:val="40"/>
    <w:link w:val="10"/>
    <w:qFormat/>
    <w:uiPriority w:val="0"/>
    <w:rPr>
      <w:rFonts w:hint="eastAsia" w:ascii="宋体" w:hAnsi="宋体" w:eastAsia="黑体" w:cs="宋体"/>
      <w:kern w:val="2"/>
      <w:sz w:val="32"/>
      <w:szCs w:val="32"/>
    </w:rPr>
  </w:style>
  <w:style w:type="character" w:customStyle="1" w:styleId="132">
    <w:name w:val="标题 9 字符"/>
    <w:basedOn w:val="40"/>
    <w:link w:val="11"/>
    <w:qFormat/>
    <w:uiPriority w:val="0"/>
    <w:rPr>
      <w:rFonts w:hint="default" w:ascii="Cambria" w:hAnsi="Cambria" w:eastAsia="Cambria" w:cs="Cambria"/>
      <w:kern w:val="2"/>
      <w:sz w:val="21"/>
      <w:szCs w:val="21"/>
    </w:rPr>
  </w:style>
  <w:style w:type="character" w:customStyle="1" w:styleId="133">
    <w:name w:val="标题 9 Char1"/>
    <w:basedOn w:val="40"/>
    <w:qFormat/>
    <w:uiPriority w:val="0"/>
    <w:rPr>
      <w:rFonts w:hint="default" w:ascii="Cambria" w:hAnsi="Cambria" w:eastAsia="宋体" w:cs="Cambria"/>
      <w:kern w:val="2"/>
      <w:sz w:val="21"/>
      <w:szCs w:val="21"/>
    </w:rPr>
  </w:style>
  <w:style w:type="character" w:customStyle="1" w:styleId="134">
    <w:name w:val="ask-title2"/>
    <w:basedOn w:val="40"/>
    <w:qFormat/>
    <w:uiPriority w:val="0"/>
  </w:style>
  <w:style w:type="character" w:customStyle="1" w:styleId="135">
    <w:name w:val="标题 3 字符1"/>
    <w:basedOn w:val="40"/>
    <w:link w:val="5"/>
    <w:qFormat/>
    <w:uiPriority w:val="0"/>
    <w:rPr>
      <w:rFonts w:hint="eastAsia" w:ascii="黑体" w:hAnsi="宋体" w:eastAsia="黑体" w:cs="黑体"/>
      <w:bCs/>
      <w:kern w:val="2"/>
      <w:sz w:val="24"/>
      <w:szCs w:val="24"/>
    </w:rPr>
  </w:style>
  <w:style w:type="character" w:customStyle="1" w:styleId="136">
    <w:name w:val="称呼 字符"/>
    <w:basedOn w:val="40"/>
    <w:link w:val="15"/>
    <w:qFormat/>
    <w:uiPriority w:val="0"/>
    <w:rPr>
      <w:rFonts w:hint="eastAsia" w:ascii="仿宋_GB2312" w:eastAsia="仿宋_GB2312" w:cs="仿宋_GB2312"/>
      <w:kern w:val="2"/>
      <w:sz w:val="28"/>
    </w:rPr>
  </w:style>
  <w:style w:type="character" w:customStyle="1" w:styleId="137">
    <w:name w:val="正文文本缩进 字符"/>
    <w:basedOn w:val="40"/>
    <w:link w:val="18"/>
    <w:qFormat/>
    <w:uiPriority w:val="0"/>
    <w:rPr>
      <w:rFonts w:hint="eastAsia" w:ascii="宋体" w:hAnsi="宋体" w:eastAsia="宋体" w:cs="宋体"/>
      <w:bCs/>
      <w:kern w:val="2"/>
      <w:sz w:val="28"/>
      <w:szCs w:val="32"/>
    </w:rPr>
  </w:style>
  <w:style w:type="character" w:customStyle="1" w:styleId="138">
    <w:name w:val="尾注文本 字符"/>
    <w:basedOn w:val="40"/>
    <w:link w:val="24"/>
    <w:qFormat/>
    <w:uiPriority w:val="0"/>
    <w:rPr>
      <w:kern w:val="2"/>
      <w:sz w:val="21"/>
      <w:szCs w:val="24"/>
    </w:rPr>
  </w:style>
  <w:style w:type="character" w:customStyle="1" w:styleId="139">
    <w:name w:val="脚注文本 字符"/>
    <w:basedOn w:val="40"/>
    <w:link w:val="30"/>
    <w:qFormat/>
    <w:uiPriority w:val="0"/>
    <w:rPr>
      <w:kern w:val="2"/>
      <w:sz w:val="18"/>
      <w:szCs w:val="18"/>
    </w:rPr>
  </w:style>
  <w:style w:type="character" w:customStyle="1" w:styleId="140">
    <w:name w:val="正文文本 2 字符"/>
    <w:basedOn w:val="40"/>
    <w:link w:val="32"/>
    <w:qFormat/>
    <w:uiPriority w:val="0"/>
    <w:rPr>
      <w:rFonts w:hint="eastAsia" w:ascii="宋体" w:hAnsi="宋体" w:eastAsia="宋体" w:cs="宋体"/>
      <w:spacing w:val="-20"/>
      <w:kern w:val="2"/>
      <w:sz w:val="28"/>
    </w:rPr>
  </w:style>
  <w:style w:type="character" w:customStyle="1" w:styleId="141">
    <w:name w:val="引用 字符"/>
    <w:basedOn w:val="40"/>
    <w:qFormat/>
    <w:uiPriority w:val="0"/>
    <w:rPr>
      <w:i/>
      <w:iCs/>
      <w:color w:val="000000"/>
      <w:kern w:val="2"/>
      <w:sz w:val="21"/>
      <w:szCs w:val="22"/>
    </w:rPr>
  </w:style>
  <w:style w:type="character" w:customStyle="1" w:styleId="142">
    <w:name w:val="引用 字符1"/>
    <w:basedOn w:val="40"/>
    <w:qFormat/>
    <w:uiPriority w:val="0"/>
    <w:rPr>
      <w:i/>
      <w:iCs/>
      <w:color w:val="404040"/>
      <w:kern w:val="2"/>
      <w:sz w:val="21"/>
      <w:szCs w:val="24"/>
    </w:rPr>
  </w:style>
  <w:style w:type="character" w:customStyle="1" w:styleId="143">
    <w:name w:val="普通文字1 Char"/>
    <w:basedOn w:val="40"/>
    <w:qFormat/>
    <w:uiPriority w:val="0"/>
    <w:rPr>
      <w:rFonts w:hint="eastAsia" w:ascii="宋体" w:hAnsi="Courier New" w:eastAsia="宋体" w:cs="Courier New"/>
      <w:szCs w:val="21"/>
    </w:rPr>
  </w:style>
  <w:style w:type="character" w:customStyle="1" w:styleId="144">
    <w:name w:val="批注文字 Char1"/>
    <w:basedOn w:val="40"/>
    <w:qFormat/>
    <w:uiPriority w:val="0"/>
    <w:rPr>
      <w:kern w:val="2"/>
      <w:sz w:val="21"/>
      <w:szCs w:val="24"/>
    </w:rPr>
  </w:style>
  <w:style w:type="character" w:customStyle="1" w:styleId="145">
    <w:name w:val="tdrownotice1"/>
    <w:basedOn w:val="40"/>
    <w:qFormat/>
    <w:uiPriority w:val="0"/>
    <w:rPr>
      <w:sz w:val="22"/>
    </w:rPr>
  </w:style>
  <w:style w:type="character" w:customStyle="1" w:styleId="146">
    <w:name w:val="标题4 Char Char"/>
    <w:basedOn w:val="40"/>
    <w:qFormat/>
    <w:uiPriority w:val="0"/>
    <w:rPr>
      <w:rFonts w:hint="default" w:ascii="Arial" w:hAnsi="Arial" w:cs="Arial"/>
      <w:b/>
      <w:bCs/>
      <w:sz w:val="24"/>
      <w:szCs w:val="32"/>
    </w:rPr>
  </w:style>
  <w:style w:type="character" w:customStyle="1" w:styleId="147">
    <w:name w:val="纯文本 Char1_1"/>
    <w:basedOn w:val="40"/>
    <w:qFormat/>
    <w:uiPriority w:val="0"/>
    <w:rPr>
      <w:rFonts w:hint="eastAsia" w:ascii="宋体" w:hAnsi="Courier New" w:eastAsia="宋体" w:cs="宋体"/>
      <w:kern w:val="2"/>
      <w:sz w:val="21"/>
      <w:szCs w:val="21"/>
    </w:rPr>
  </w:style>
  <w:style w:type="character" w:customStyle="1" w:styleId="148">
    <w:name w:val="标题 6 Char_0"/>
    <w:basedOn w:val="40"/>
    <w:qFormat/>
    <w:uiPriority w:val="0"/>
    <w:rPr>
      <w:rFonts w:hint="default" w:ascii="Arial" w:hAnsi="Arial" w:eastAsia="黑体" w:cs="Arial"/>
      <w:b/>
      <w:bCs/>
      <w:sz w:val="24"/>
      <w:szCs w:val="24"/>
    </w:rPr>
  </w:style>
  <w:style w:type="character" w:customStyle="1" w:styleId="149">
    <w:name w:val="正文文本 (2) + 间距 0 pt5"/>
    <w:basedOn w:val="40"/>
    <w:qFormat/>
    <w:uiPriority w:val="0"/>
    <w:rPr>
      <w:rFonts w:hint="eastAsia" w:ascii="MingLiU" w:hAnsi="MingLiU" w:eastAsia="MingLiU" w:cs="MingLiU"/>
      <w:spacing w:val="0"/>
      <w:sz w:val="22"/>
      <w:shd w:val="clear" w:fill="FFFFFF"/>
    </w:rPr>
  </w:style>
  <w:style w:type="character" w:customStyle="1" w:styleId="150">
    <w:name w:val="脚注文本 Char_0"/>
    <w:basedOn w:val="40"/>
    <w:qFormat/>
    <w:uiPriority w:val="0"/>
    <w:rPr>
      <w:sz w:val="18"/>
    </w:rPr>
  </w:style>
  <w:style w:type="character" w:customStyle="1" w:styleId="151">
    <w:name w:val="标题 2 Char"/>
    <w:basedOn w:val="40"/>
    <w:qFormat/>
    <w:uiPriority w:val="0"/>
    <w:rPr>
      <w:rFonts w:hint="default" w:ascii="Cambria" w:hAnsi="Cambria" w:eastAsia="宋体" w:cs="Times New Roman"/>
      <w:b/>
      <w:bCs/>
      <w:kern w:val="2"/>
      <w:sz w:val="32"/>
      <w:szCs w:val="32"/>
    </w:rPr>
  </w:style>
  <w:style w:type="character" w:customStyle="1" w:styleId="152">
    <w:name w:val="标题 8 Char_0"/>
    <w:basedOn w:val="40"/>
    <w:qFormat/>
    <w:uiPriority w:val="0"/>
    <w:rPr>
      <w:rFonts w:hint="default" w:ascii="Arial" w:hAnsi="Arial" w:eastAsia="黑体" w:cs="Arial"/>
      <w:sz w:val="24"/>
      <w:szCs w:val="24"/>
    </w:rPr>
  </w:style>
  <w:style w:type="character" w:customStyle="1" w:styleId="153">
    <w:name w:val="批注框文本 Char1"/>
    <w:basedOn w:val="40"/>
    <w:qFormat/>
    <w:uiPriority w:val="0"/>
    <w:rPr>
      <w:kern w:val="2"/>
      <w:sz w:val="18"/>
      <w:szCs w:val="18"/>
    </w:rPr>
  </w:style>
  <w:style w:type="character" w:customStyle="1" w:styleId="154">
    <w:name w:val="纯文本 Char1_0"/>
    <w:basedOn w:val="40"/>
    <w:qFormat/>
    <w:uiPriority w:val="0"/>
    <w:rPr>
      <w:rFonts w:hint="eastAsia" w:ascii="宋体" w:hAnsi="Courier New" w:eastAsia="宋体" w:cs="宋体"/>
      <w:kern w:val="2"/>
      <w:sz w:val="21"/>
      <w:szCs w:val="21"/>
    </w:rPr>
  </w:style>
  <w:style w:type="character" w:customStyle="1" w:styleId="155">
    <w:name w:val="Blockquote Char_0"/>
    <w:basedOn w:val="40"/>
    <w:qFormat/>
    <w:uiPriority w:val="0"/>
    <w:rPr>
      <w:sz w:val="24"/>
    </w:rPr>
  </w:style>
  <w:style w:type="character" w:customStyle="1" w:styleId="156">
    <w:name w:val="标题 4 Char1"/>
    <w:basedOn w:val="40"/>
    <w:qFormat/>
    <w:uiPriority w:val="0"/>
    <w:rPr>
      <w:rFonts w:hint="default" w:ascii="Cambria" w:hAnsi="Cambria" w:eastAsia="宋体" w:cs="Cambria"/>
      <w:b/>
      <w:kern w:val="2"/>
      <w:sz w:val="28"/>
      <w:szCs w:val="28"/>
    </w:rPr>
  </w:style>
  <w:style w:type="character" w:customStyle="1" w:styleId="157">
    <w:name w:val="标题 6 Char1"/>
    <w:basedOn w:val="40"/>
    <w:qFormat/>
    <w:uiPriority w:val="0"/>
    <w:rPr>
      <w:rFonts w:hint="default" w:ascii="Cambria" w:hAnsi="Cambria" w:eastAsia="宋体" w:cs="Cambria"/>
      <w:b/>
      <w:kern w:val="2"/>
      <w:sz w:val="24"/>
      <w:szCs w:val="24"/>
    </w:rPr>
  </w:style>
  <w:style w:type="character" w:customStyle="1" w:styleId="158">
    <w:name w:val="标题 1 Char_0"/>
    <w:basedOn w:val="40"/>
    <w:qFormat/>
    <w:uiPriority w:val="0"/>
    <w:rPr>
      <w:rFonts w:hint="eastAsia" w:ascii="黑体" w:hAnsi="宋体" w:eastAsia="黑体" w:cs="黑体"/>
      <w:sz w:val="52"/>
    </w:rPr>
  </w:style>
  <w:style w:type="character" w:customStyle="1" w:styleId="159">
    <w:name w:val="引用 Char1"/>
    <w:basedOn w:val="40"/>
    <w:qFormat/>
    <w:uiPriority w:val="0"/>
    <w:rPr>
      <w:i/>
      <w:iCs/>
      <w:color w:val="000000"/>
      <w:kern w:val="2"/>
      <w:sz w:val="21"/>
      <w:szCs w:val="24"/>
    </w:rPr>
  </w:style>
  <w:style w:type="character" w:customStyle="1" w:styleId="160">
    <w:name w:val="标题 3 Char1"/>
    <w:basedOn w:val="40"/>
    <w:qFormat/>
    <w:uiPriority w:val="0"/>
    <w:rPr>
      <w:rFonts w:hint="default" w:ascii="Calibri" w:hAnsi="Calibri" w:eastAsia="宋体" w:cs="Calibri"/>
      <w:b/>
      <w:kern w:val="2"/>
      <w:sz w:val="32"/>
    </w:rPr>
  </w:style>
  <w:style w:type="character" w:customStyle="1" w:styleId="161">
    <w:name w:val="Blockquote Char"/>
    <w:basedOn w:val="40"/>
    <w:qFormat/>
    <w:uiPriority w:val="0"/>
    <w:rPr>
      <w:sz w:val="24"/>
    </w:rPr>
  </w:style>
  <w:style w:type="character" w:customStyle="1" w:styleId="162">
    <w:name w:val="标题 4 Char_0"/>
    <w:basedOn w:val="40"/>
    <w:qFormat/>
    <w:uiPriority w:val="0"/>
    <w:rPr>
      <w:rFonts w:hint="default" w:ascii="Arial" w:hAnsi="Arial" w:eastAsia="黑体" w:cs="Arial"/>
      <w:sz w:val="28"/>
    </w:rPr>
  </w:style>
  <w:style w:type="character" w:customStyle="1" w:styleId="163">
    <w:name w:val="标题 7 Char1"/>
    <w:basedOn w:val="40"/>
    <w:qFormat/>
    <w:uiPriority w:val="0"/>
    <w:rPr>
      <w:rFonts w:hint="default" w:ascii="Calibri" w:hAnsi="Calibri" w:eastAsia="宋体" w:cs="Calibri"/>
      <w:b/>
      <w:kern w:val="2"/>
      <w:sz w:val="24"/>
      <w:szCs w:val="24"/>
    </w:rPr>
  </w:style>
  <w:style w:type="character" w:customStyle="1" w:styleId="164">
    <w:name w:val="标题 5 Char1"/>
    <w:basedOn w:val="40"/>
    <w:qFormat/>
    <w:uiPriority w:val="0"/>
    <w:rPr>
      <w:rFonts w:hint="default" w:ascii="Calibri" w:hAnsi="Calibri" w:eastAsia="宋体" w:cs="Calibri"/>
      <w:b/>
      <w:kern w:val="2"/>
      <w:sz w:val="28"/>
      <w:szCs w:val="28"/>
    </w:rPr>
  </w:style>
  <w:style w:type="character" w:customStyle="1" w:styleId="165">
    <w:name w:val="批注主题 Char2"/>
    <w:basedOn w:val="40"/>
    <w:qFormat/>
    <w:uiPriority w:val="0"/>
    <w:rPr>
      <w:b/>
      <w:bCs/>
      <w:kern w:val="2"/>
      <w:sz w:val="21"/>
      <w:szCs w:val="22"/>
    </w:rPr>
  </w:style>
  <w:style w:type="character" w:customStyle="1" w:styleId="166">
    <w:name w:val="副标题 Char1"/>
    <w:basedOn w:val="40"/>
    <w:qFormat/>
    <w:uiPriority w:val="0"/>
    <w:rPr>
      <w:rFonts w:hint="default" w:ascii="Cambria" w:hAnsi="Cambria" w:eastAsia="Cambria" w:cs="Times New Roman"/>
      <w:b/>
      <w:bCs/>
      <w:kern w:val="28"/>
      <w:sz w:val="32"/>
      <w:szCs w:val="32"/>
    </w:rPr>
  </w:style>
  <w:style w:type="character" w:customStyle="1" w:styleId="167">
    <w:name w:val="文档结构图 Char2"/>
    <w:basedOn w:val="40"/>
    <w:qFormat/>
    <w:uiPriority w:val="0"/>
    <w:rPr>
      <w:rFonts w:hint="eastAsia" w:ascii="宋体" w:hAnsi="宋体" w:eastAsia="宋体" w:cs="宋体"/>
      <w:kern w:val="2"/>
      <w:sz w:val="18"/>
      <w:szCs w:val="18"/>
    </w:rPr>
  </w:style>
  <w:style w:type="character" w:customStyle="1" w:styleId="168">
    <w:name w:val="批注主题 Char1"/>
    <w:basedOn w:val="40"/>
    <w:qFormat/>
    <w:uiPriority w:val="0"/>
    <w:rPr>
      <w:b/>
      <w:bCs/>
      <w:kern w:val="2"/>
      <w:sz w:val="21"/>
      <w:szCs w:val="24"/>
    </w:rPr>
  </w:style>
  <w:style w:type="character" w:customStyle="1" w:styleId="169">
    <w:name w:val="正文2 Char"/>
    <w:basedOn w:val="40"/>
    <w:qFormat/>
    <w:uiPriority w:val="0"/>
    <w:rPr>
      <w:rFonts w:hint="eastAsia" w:ascii="楷体" w:hAnsi="楷体" w:eastAsia="楷体" w:cs="楷体"/>
      <w:b/>
      <w:color w:val="0000FF"/>
      <w:kern w:val="2"/>
      <w:sz w:val="21"/>
      <w:szCs w:val="22"/>
    </w:rPr>
  </w:style>
  <w:style w:type="character" w:customStyle="1" w:styleId="170">
    <w:name w:val="正文文本 Char2"/>
    <w:basedOn w:val="40"/>
    <w:qFormat/>
    <w:uiPriority w:val="0"/>
    <w:rPr>
      <w:kern w:val="2"/>
      <w:sz w:val="21"/>
      <w:szCs w:val="22"/>
    </w:rPr>
  </w:style>
  <w:style w:type="character" w:customStyle="1" w:styleId="171">
    <w:name w:val="日期 Char1"/>
    <w:basedOn w:val="40"/>
    <w:qFormat/>
    <w:uiPriority w:val="0"/>
    <w:rPr>
      <w:kern w:val="2"/>
      <w:sz w:val="21"/>
      <w:szCs w:val="22"/>
    </w:rPr>
  </w:style>
  <w:style w:type="character" w:customStyle="1" w:styleId="172">
    <w:name w:val="批注框文本 Char2"/>
    <w:basedOn w:val="40"/>
    <w:qFormat/>
    <w:uiPriority w:val="0"/>
    <w:rPr>
      <w:kern w:val="2"/>
      <w:sz w:val="18"/>
      <w:szCs w:val="18"/>
    </w:rPr>
  </w:style>
  <w:style w:type="character" w:customStyle="1" w:styleId="173">
    <w:name w:val="标题 9 Char_0"/>
    <w:basedOn w:val="40"/>
    <w:qFormat/>
    <w:uiPriority w:val="0"/>
    <w:rPr>
      <w:rFonts w:hint="default" w:ascii="Arial" w:hAnsi="Arial" w:eastAsia="黑体" w:cs="Arial"/>
      <w:sz w:val="21"/>
      <w:szCs w:val="21"/>
    </w:rPr>
  </w:style>
  <w:style w:type="character" w:customStyle="1" w:styleId="174">
    <w:name w:val="脚注文本 Char"/>
    <w:basedOn w:val="40"/>
    <w:qFormat/>
    <w:uiPriority w:val="0"/>
    <w:rPr>
      <w:kern w:val="2"/>
      <w:sz w:val="18"/>
      <w:szCs w:val="18"/>
    </w:rPr>
  </w:style>
  <w:style w:type="character" w:customStyle="1" w:styleId="175">
    <w:name w:val="标题5 Char Char"/>
    <w:basedOn w:val="40"/>
    <w:qFormat/>
    <w:uiPriority w:val="0"/>
    <w:rPr>
      <w:rFonts w:hint="default" w:ascii="Arial" w:hAnsi="Arial" w:cs="Arial"/>
      <w:b/>
      <w:bCs/>
      <w:sz w:val="24"/>
      <w:szCs w:val="32"/>
    </w:rPr>
  </w:style>
  <w:style w:type="character" w:customStyle="1" w:styleId="176">
    <w:name w:val="明显引用 字符"/>
    <w:basedOn w:val="40"/>
    <w:qFormat/>
    <w:uiPriority w:val="0"/>
    <w:rPr>
      <w:b/>
      <w:bCs/>
      <w:i/>
      <w:iCs/>
      <w:color w:val="4F81BD"/>
      <w:kern w:val="2"/>
      <w:sz w:val="21"/>
      <w:szCs w:val="22"/>
    </w:rPr>
  </w:style>
  <w:style w:type="character" w:customStyle="1" w:styleId="177">
    <w:name w:val="批注文字 Char Char"/>
    <w:basedOn w:val="40"/>
    <w:qFormat/>
    <w:uiPriority w:val="0"/>
    <w:rPr>
      <w:rFonts w:hint="eastAsia" w:ascii="宋体" w:hAnsi="Times New Roman" w:eastAsia="宋体" w:cs="Times New Roman"/>
      <w:sz w:val="28"/>
      <w:szCs w:val="20"/>
    </w:rPr>
  </w:style>
  <w:style w:type="character" w:customStyle="1" w:styleId="178">
    <w:name w:val="t_tag"/>
    <w:basedOn w:val="40"/>
    <w:qFormat/>
    <w:uiPriority w:val="0"/>
  </w:style>
  <w:style w:type="character" w:customStyle="1" w:styleId="179">
    <w:name w:val="日期 Char2"/>
    <w:basedOn w:val="40"/>
    <w:qFormat/>
    <w:uiPriority w:val="0"/>
    <w:rPr>
      <w:kern w:val="2"/>
      <w:sz w:val="21"/>
      <w:szCs w:val="22"/>
    </w:rPr>
  </w:style>
  <w:style w:type="character" w:customStyle="1" w:styleId="180">
    <w:name w:val="标题 1 Char1"/>
    <w:basedOn w:val="40"/>
    <w:qFormat/>
    <w:uiPriority w:val="0"/>
    <w:rPr>
      <w:rFonts w:hint="default" w:ascii="Calibri" w:hAnsi="Calibri" w:eastAsia="宋体" w:cs="Calibri"/>
      <w:b/>
      <w:kern w:val="44"/>
      <w:sz w:val="44"/>
      <w:szCs w:val="44"/>
    </w:rPr>
  </w:style>
  <w:style w:type="character" w:customStyle="1" w:styleId="181">
    <w:name w:val=" Char Char"/>
    <w:basedOn w:val="40"/>
    <w:qFormat/>
    <w:uiPriority w:val="0"/>
    <w:rPr>
      <w:rFonts w:hint="eastAsia" w:ascii="宋体" w:hAnsi="Courier New" w:eastAsia="宋体" w:cs="Courier New"/>
      <w:kern w:val="2"/>
      <w:sz w:val="21"/>
      <w:szCs w:val="21"/>
      <w:lang w:val="en-US" w:eastAsia="zh-CN" w:bidi="ar"/>
    </w:rPr>
  </w:style>
  <w:style w:type="paragraph" w:customStyle="1" w:styleId="182">
    <w:name w:val="附件标题"/>
    <w:basedOn w:val="4"/>
    <w:next w:val="1"/>
    <w:qFormat/>
    <w:uiPriority w:val="0"/>
    <w:pPr>
      <w:keepNext/>
      <w:keepLines/>
      <w:widowControl/>
      <w:suppressLineNumbers w:val="0"/>
      <w:tabs>
        <w:tab w:val="left" w:pos="1135"/>
      </w:tabs>
      <w:wordWrap w:val="0"/>
      <w:topLinePunct/>
      <w:adjustRightInd w:val="0"/>
      <w:snapToGrid w:val="0"/>
      <w:spacing w:before="0" w:beforeAutospacing="0" w:after="0" w:afterLines="50" w:afterAutospacing="0" w:line="360" w:lineRule="auto"/>
      <w:ind w:left="0" w:right="0"/>
      <w:jc w:val="center"/>
      <w:outlineLvl w:val="1"/>
    </w:pPr>
    <w:rPr>
      <w:rFonts w:hint="eastAsia" w:ascii="黑体" w:hAnsi="宋体" w:eastAsia="黑体" w:cs="Times New Roman"/>
      <w:bCs w:val="0"/>
      <w:color w:val="auto"/>
      <w:kern w:val="0"/>
      <w:sz w:val="30"/>
      <w:szCs w:val="3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73</Pages>
  <Words>31650</Words>
  <Characters>33417</Characters>
  <Lines>165</Lines>
  <Paragraphs>46</Paragraphs>
  <TotalTime>7</TotalTime>
  <ScaleCrop>false</ScaleCrop>
  <LinksUpToDate>false</LinksUpToDate>
  <CharactersWithSpaces>40071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2021-08-06T08:54:00Z</dcterms:created>
  <dc:creator>Anakin</dc:creator>
  <cp:lastModifiedBy>赵瑞霖</cp:lastModifiedBy>
  <cp:lastPrinted>2022-01-07T08:43:00Z</cp:lastPrinted>
  <dcterms:modified xsi:type="dcterms:W3CDTF">2023-05-08T00:42:57Z</dcterms:modified>
  <dc:title>某项目（项目编号：某编号）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8E30631FF89A4559B3F6BB65AA66FD6C_13</vt:lpwstr>
  </property>
</Properties>
</file>