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val="0"/>
          <w:bCs w:val="0"/>
          <w:color w:val="auto"/>
          <w:sz w:val="32"/>
          <w:szCs w:val="32"/>
          <w:highlight w:val="yellow"/>
          <w:u w:val="none"/>
        </w:rPr>
      </w:pPr>
      <w:bookmarkStart w:id="0" w:name="_Hlk9544796"/>
    </w:p>
    <w:p>
      <w:pPr>
        <w:widowControl/>
        <w:jc w:val="center"/>
        <w:rPr>
          <w:rFonts w:hint="eastAsia" w:ascii="方正小标宋简体" w:hAnsi="方正小标宋简体" w:eastAsia="方正小标宋简体" w:cs="方正小标宋简体"/>
          <w:b w:val="0"/>
          <w:bCs w:val="0"/>
          <w:color w:val="auto"/>
          <w:sz w:val="32"/>
          <w:szCs w:val="32"/>
          <w:highlight w:val="none"/>
          <w:u w:val="none"/>
        </w:rPr>
      </w:pPr>
      <w:r>
        <w:rPr>
          <w:rFonts w:hint="eastAsia" w:ascii="方正小标宋简体" w:hAnsi="方正小标宋简体" w:eastAsia="方正小标宋简体" w:cs="方正小标宋简体"/>
          <w:b w:val="0"/>
          <w:bCs w:val="0"/>
          <w:color w:val="auto"/>
          <w:sz w:val="32"/>
          <w:szCs w:val="32"/>
          <w:highlight w:val="none"/>
          <w:u w:val="none"/>
          <w:lang w:eastAsia="zh-CN"/>
        </w:rPr>
        <w:t>合肥包河公共资源交易有限公司招聘工作服务代理单位</w:t>
      </w:r>
    </w:p>
    <w:p>
      <w:pPr>
        <w:widowControl/>
        <w:jc w:val="center"/>
        <w:rPr>
          <w:rFonts w:hint="eastAsia" w:ascii="方正小标宋简体" w:hAnsi="方正小标宋简体" w:eastAsia="方正小标宋简体" w:cs="方正小标宋简体"/>
          <w:b w:val="0"/>
          <w:bCs w:val="0"/>
          <w:color w:val="auto"/>
          <w:sz w:val="32"/>
          <w:szCs w:val="32"/>
          <w:highlight w:val="none"/>
          <w:u w:val="none"/>
          <w:lang w:eastAsia="zh-CN"/>
        </w:rPr>
      </w:pPr>
      <w:r>
        <w:rPr>
          <w:rFonts w:hint="eastAsia" w:ascii="方正小标宋简体" w:hAnsi="方正小标宋简体" w:eastAsia="方正小标宋简体" w:cs="方正小标宋简体"/>
          <w:b w:val="0"/>
          <w:bCs w:val="0"/>
          <w:color w:val="auto"/>
          <w:sz w:val="32"/>
          <w:szCs w:val="32"/>
          <w:highlight w:val="none"/>
          <w:u w:val="none"/>
          <w:lang w:eastAsia="zh-CN"/>
        </w:rPr>
        <w:t>BHJY-2022-01</w:t>
      </w:r>
    </w:p>
    <w:p>
      <w:pPr>
        <w:pStyle w:val="2"/>
        <w:rPr>
          <w:rFonts w:hint="eastAsia" w:ascii="方正小标宋简体" w:hAnsi="方正小标宋简体" w:eastAsia="方正小标宋简体" w:cs="方正小标宋简体"/>
          <w:b w:val="0"/>
          <w:bCs w:val="0"/>
          <w:snapToGrid w:val="0"/>
          <w:color w:val="auto"/>
          <w:kern w:val="0"/>
          <w:sz w:val="28"/>
          <w:szCs w:val="28"/>
          <w:highlight w:val="none"/>
          <w:u w:val="none"/>
        </w:rPr>
      </w:pPr>
    </w:p>
    <w:p>
      <w:pPr>
        <w:rPr>
          <w:color w:val="auto"/>
        </w:rPr>
      </w:pPr>
    </w:p>
    <w:p>
      <w:pPr>
        <w:tabs>
          <w:tab w:val="left" w:pos="315"/>
          <w:tab w:val="left" w:pos="8820"/>
        </w:tabs>
        <w:spacing w:before="156" w:beforeLines="50" w:after="156" w:afterLines="50"/>
        <w:ind w:right="265" w:rightChars="126"/>
        <w:jc w:val="center"/>
        <w:rPr>
          <w:rFonts w:ascii="宋体" w:hAnsi="宋体" w:eastAsia="宋体"/>
          <w:b/>
          <w:bCs/>
          <w:color w:val="auto"/>
          <w:sz w:val="96"/>
          <w:szCs w:val="96"/>
        </w:rPr>
      </w:pPr>
      <w:r>
        <w:rPr>
          <w:rFonts w:hint="eastAsia" w:ascii="黑体" w:hAnsi="宋体" w:eastAsia="黑体"/>
          <w:color w:val="auto"/>
          <w:sz w:val="72"/>
          <w:szCs w:val="72"/>
        </w:rPr>
        <w:t>招 标 文 件</w:t>
      </w:r>
    </w:p>
    <w:p>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rPr>
      </w:pPr>
      <w:r>
        <w:rPr>
          <w:rFonts w:hint="eastAsia" w:ascii="宋体" w:hAnsi="宋体" w:eastAsia="宋体"/>
          <w:b/>
          <w:bCs/>
          <w:color w:val="auto"/>
          <w:sz w:val="52"/>
          <w:szCs w:val="52"/>
        </w:rPr>
        <w:t>（</w:t>
      </w:r>
      <w:r>
        <w:rPr>
          <w:rFonts w:hint="eastAsia" w:ascii="宋体" w:hAnsi="宋体" w:eastAsia="宋体"/>
          <w:b/>
          <w:bCs/>
          <w:color w:val="auto"/>
          <w:sz w:val="52"/>
          <w:szCs w:val="52"/>
          <w:lang w:val="en-US" w:eastAsia="zh-CN"/>
        </w:rPr>
        <w:t>服务</w:t>
      </w:r>
      <w:r>
        <w:rPr>
          <w:rFonts w:hint="eastAsia" w:ascii="宋体" w:hAnsi="宋体" w:eastAsia="宋体"/>
          <w:b/>
          <w:bCs/>
          <w:color w:val="auto"/>
          <w:sz w:val="52"/>
          <w:szCs w:val="52"/>
        </w:rPr>
        <w:t>类）</w:t>
      </w:r>
    </w:p>
    <w:p>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rPr>
      </w:pPr>
    </w:p>
    <w:p>
      <w:pPr>
        <w:tabs>
          <w:tab w:val="left" w:pos="315"/>
          <w:tab w:val="left" w:pos="8820"/>
        </w:tabs>
        <w:spacing w:before="312" w:beforeLines="100" w:after="156" w:afterLines="50" w:line="360" w:lineRule="auto"/>
        <w:ind w:right="267" w:rightChars="127"/>
        <w:jc w:val="center"/>
        <w:rPr>
          <w:rFonts w:ascii="宋体" w:hAnsi="宋体" w:eastAsia="宋体"/>
          <w:b/>
          <w:bCs/>
          <w:color w:val="auto"/>
          <w:sz w:val="44"/>
          <w:szCs w:val="44"/>
        </w:rPr>
      </w:pPr>
    </w:p>
    <w:p>
      <w:pPr>
        <w:tabs>
          <w:tab w:val="left" w:pos="315"/>
          <w:tab w:val="left" w:pos="8820"/>
        </w:tabs>
        <w:spacing w:before="312" w:beforeLines="100" w:after="156" w:afterLines="50" w:line="360" w:lineRule="auto"/>
        <w:ind w:right="267" w:rightChars="127"/>
        <w:jc w:val="center"/>
        <w:rPr>
          <w:rFonts w:ascii="宋体" w:hAnsi="宋体" w:eastAsia="宋体"/>
          <w:b/>
          <w:bCs/>
          <w:color w:val="auto"/>
          <w:sz w:val="44"/>
          <w:szCs w:val="44"/>
        </w:rPr>
      </w:pPr>
    </w:p>
    <w:p>
      <w:pPr>
        <w:tabs>
          <w:tab w:val="left" w:pos="315"/>
          <w:tab w:val="left" w:pos="8820"/>
        </w:tabs>
        <w:spacing w:before="312" w:beforeLines="100" w:after="156" w:afterLines="50" w:line="360" w:lineRule="auto"/>
        <w:ind w:right="267" w:rightChars="127"/>
        <w:jc w:val="center"/>
        <w:rPr>
          <w:rFonts w:ascii="宋体" w:hAnsi="宋体" w:eastAsia="宋体"/>
          <w:b/>
          <w:bCs/>
          <w:color w:val="auto"/>
          <w:sz w:val="44"/>
          <w:szCs w:val="44"/>
        </w:rPr>
      </w:pPr>
    </w:p>
    <w:p>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rPr>
        <w:t>项目名称</w:t>
      </w:r>
      <w:r>
        <w:rPr>
          <w:rFonts w:hint="eastAsia" w:ascii="宋体" w:hAnsi="宋体" w:eastAsia="宋体"/>
          <w:b/>
          <w:color w:val="auto"/>
          <w:spacing w:val="20"/>
          <w:kern w:val="0"/>
          <w:sz w:val="32"/>
          <w:szCs w:val="32"/>
          <w:highlight w:val="none"/>
        </w:rPr>
        <w:t>：</w:t>
      </w:r>
      <w:r>
        <w:rPr>
          <w:rFonts w:hint="eastAsia" w:ascii="宋体" w:hAnsi="宋体" w:eastAsia="宋体"/>
          <w:b/>
          <w:color w:val="auto"/>
          <w:spacing w:val="20"/>
          <w:kern w:val="0"/>
          <w:sz w:val="32"/>
          <w:szCs w:val="32"/>
          <w:highlight w:val="none"/>
          <w:lang w:eastAsia="zh-CN"/>
        </w:rPr>
        <w:t>合肥包河公共资源交易有限公司招聘工作服务代理单位</w:t>
      </w:r>
    </w:p>
    <w:p>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lang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lang w:eastAsia="zh-CN"/>
        </w:rPr>
        <w:t>BHJY-2022-01</w:t>
      </w:r>
    </w:p>
    <w:p>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u w:val="single"/>
        </w:rPr>
      </w:pPr>
      <w:r>
        <w:rPr>
          <w:rFonts w:hint="eastAsia" w:ascii="宋体" w:hAnsi="宋体" w:eastAsia="宋体"/>
          <w:b/>
          <w:color w:val="auto"/>
          <w:spacing w:val="20"/>
          <w:kern w:val="0"/>
          <w:sz w:val="32"/>
          <w:szCs w:val="32"/>
          <w:lang w:eastAsia="zh-CN"/>
        </w:rPr>
        <w:t>招标</w:t>
      </w:r>
      <w:r>
        <w:rPr>
          <w:rFonts w:hint="eastAsia" w:ascii="宋体" w:hAnsi="宋体" w:eastAsia="宋体"/>
          <w:b/>
          <w:color w:val="auto"/>
          <w:spacing w:val="20"/>
          <w:kern w:val="0"/>
          <w:sz w:val="32"/>
          <w:szCs w:val="32"/>
        </w:rPr>
        <w:t>人：合肥包河公共资源交易有限公司</w:t>
      </w:r>
    </w:p>
    <w:p>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u w:val="single"/>
        </w:rPr>
      </w:pPr>
    </w:p>
    <w:p>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u w:val="single"/>
        </w:rPr>
      </w:pPr>
    </w:p>
    <w:p>
      <w:pPr>
        <w:tabs>
          <w:tab w:val="left" w:pos="315"/>
          <w:tab w:val="left" w:pos="8820"/>
        </w:tabs>
        <w:spacing w:before="312" w:beforeLines="100" w:after="156" w:afterLines="50" w:line="500" w:lineRule="exact"/>
        <w:ind w:right="267" w:rightChars="127"/>
        <w:jc w:val="center"/>
        <w:rPr>
          <w:rFonts w:ascii="宋体" w:hAnsi="宋体" w:eastAsia="宋体"/>
          <w:b/>
          <w:color w:val="auto"/>
          <w:sz w:val="36"/>
        </w:rPr>
      </w:pPr>
      <w:r>
        <w:rPr>
          <w:rFonts w:hint="eastAsia" w:ascii="宋体" w:hAnsi="宋体" w:eastAsia="宋体"/>
          <w:b/>
          <w:color w:val="auto"/>
          <w:sz w:val="36"/>
          <w:u w:val="none"/>
          <w:lang w:val="en-US" w:eastAsia="zh-CN"/>
        </w:rPr>
        <w:t>2022</w:t>
      </w:r>
      <w:r>
        <w:rPr>
          <w:rFonts w:hint="eastAsia" w:ascii="宋体" w:hAnsi="宋体" w:eastAsia="宋体"/>
          <w:b/>
          <w:color w:val="auto"/>
          <w:sz w:val="36"/>
          <w:u w:val="none"/>
        </w:rPr>
        <w:t>年</w:t>
      </w:r>
      <w:r>
        <w:rPr>
          <w:rFonts w:hint="eastAsia" w:ascii="宋体" w:hAnsi="宋体" w:eastAsia="宋体"/>
          <w:b/>
          <w:color w:val="auto"/>
          <w:sz w:val="36"/>
          <w:u w:val="none"/>
          <w:lang w:val="en-US" w:eastAsia="zh-CN"/>
        </w:rPr>
        <w:t>1</w:t>
      </w:r>
      <w:r>
        <w:rPr>
          <w:rFonts w:hint="eastAsia" w:ascii="宋体" w:hAnsi="宋体" w:eastAsia="宋体"/>
          <w:b/>
          <w:color w:val="auto"/>
          <w:sz w:val="36"/>
        </w:rPr>
        <w:t>月</w:t>
      </w:r>
    </w:p>
    <w:bookmarkEnd w:id="0"/>
    <w:p>
      <w:pPr>
        <w:tabs>
          <w:tab w:val="left" w:pos="315"/>
          <w:tab w:val="left" w:pos="8820"/>
        </w:tabs>
        <w:spacing w:before="312" w:beforeLines="100" w:after="156" w:afterLines="50" w:line="500" w:lineRule="exact"/>
        <w:ind w:right="267" w:rightChars="127"/>
        <w:rPr>
          <w:rFonts w:ascii="宋体" w:hAnsi="宋体" w:eastAsia="宋体"/>
          <w:b/>
          <w:color w:val="auto"/>
          <w:sz w:val="28"/>
        </w:rPr>
        <w:sectPr>
          <w:headerReference r:id="rId3" w:type="default"/>
          <w:footerReference r:id="rId4" w:type="default"/>
          <w:pgSz w:w="11906" w:h="16838"/>
          <w:pgMar w:top="1417" w:right="1417" w:bottom="1417" w:left="1417" w:header="851" w:footer="992" w:gutter="0"/>
          <w:cols w:space="720" w:num="1"/>
          <w:docGrid w:type="lines" w:linePitch="312" w:charSpace="0"/>
        </w:sectPr>
      </w:pPr>
    </w:p>
    <w:p>
      <w:pPr>
        <w:tabs>
          <w:tab w:val="left" w:pos="2410"/>
        </w:tabs>
        <w:autoSpaceDE w:val="0"/>
        <w:autoSpaceDN w:val="0"/>
        <w:adjustRightInd w:val="0"/>
        <w:snapToGrid w:val="0"/>
        <w:spacing w:line="360" w:lineRule="auto"/>
        <w:jc w:val="center"/>
        <w:rPr>
          <w:rFonts w:ascii="宋体" w:hAnsi="宋体" w:eastAsia="宋体"/>
          <w:b/>
          <w:color w:val="auto"/>
          <w:sz w:val="28"/>
        </w:rPr>
      </w:pPr>
      <w:r>
        <w:rPr>
          <w:rFonts w:hint="eastAsia" w:ascii="宋体" w:hAnsi="宋体" w:eastAsia="宋体"/>
          <w:b/>
          <w:color w:val="auto"/>
          <w:sz w:val="28"/>
        </w:rPr>
        <w:t>目  录</w:t>
      </w:r>
    </w:p>
    <w:p>
      <w:pPr>
        <w:pStyle w:val="19"/>
        <w:tabs>
          <w:tab w:val="right" w:leader="dot" w:pos="9062"/>
        </w:tabs>
        <w:rPr>
          <w:rFonts w:asciiTheme="minorHAnsi" w:hAnsiTheme="minorHAnsi" w:eastAsiaTheme="minorEastAsia" w:cstheme="minorBidi"/>
          <w:color w:val="auto"/>
          <w:kern w:val="2"/>
          <w:sz w:val="21"/>
        </w:rPr>
      </w:pPr>
      <w:r>
        <w:rPr>
          <w:rFonts w:ascii="宋体" w:hAnsi="宋体"/>
          <w:b/>
          <w:color w:val="auto"/>
          <w:sz w:val="24"/>
          <w:szCs w:val="24"/>
        </w:rPr>
        <w:fldChar w:fldCharType="begin"/>
      </w:r>
      <w:r>
        <w:rPr>
          <w:rFonts w:ascii="宋体" w:hAnsi="宋体"/>
          <w:b/>
          <w:color w:val="auto"/>
          <w:sz w:val="24"/>
          <w:szCs w:val="24"/>
        </w:rPr>
        <w:instrText xml:space="preserve"> </w:instrText>
      </w:r>
      <w:r>
        <w:rPr>
          <w:rFonts w:hint="eastAsia" w:ascii="宋体" w:hAnsi="宋体"/>
          <w:b/>
          <w:color w:val="auto"/>
          <w:sz w:val="24"/>
          <w:szCs w:val="24"/>
        </w:rPr>
        <w:instrText xml:space="preserve">TOC \o "1-2" \h \z \u</w:instrText>
      </w:r>
      <w:r>
        <w:rPr>
          <w:rFonts w:ascii="宋体" w:hAnsi="宋体"/>
          <w:b/>
          <w:color w:val="auto"/>
          <w:sz w:val="24"/>
          <w:szCs w:val="24"/>
        </w:rPr>
        <w:instrText xml:space="preserve"> </w:instrText>
      </w:r>
      <w:r>
        <w:rPr>
          <w:rFonts w:ascii="宋体" w:hAnsi="宋体"/>
          <w:b/>
          <w:color w:val="auto"/>
          <w:sz w:val="24"/>
          <w:szCs w:val="24"/>
        </w:rPr>
        <w:fldChar w:fldCharType="separate"/>
      </w:r>
      <w:r>
        <w:rPr>
          <w:color w:val="auto"/>
        </w:rPr>
        <w:fldChar w:fldCharType="begin"/>
      </w:r>
      <w:r>
        <w:rPr>
          <w:color w:val="auto"/>
        </w:rPr>
        <w:instrText xml:space="preserve"> HYPERLINK \l "_Toc74896742" </w:instrText>
      </w:r>
      <w:r>
        <w:rPr>
          <w:color w:val="auto"/>
        </w:rPr>
        <w:fldChar w:fldCharType="separate"/>
      </w:r>
      <w:r>
        <w:rPr>
          <w:rStyle w:val="27"/>
          <w:rFonts w:hint="eastAsia" w:ascii="宋体" w:hAnsi="宋体"/>
          <w:b/>
          <w:color w:val="auto"/>
        </w:rPr>
        <w:t>第一章</w:t>
      </w:r>
      <w:r>
        <w:rPr>
          <w:rStyle w:val="27"/>
          <w:rFonts w:ascii="宋体" w:hAnsi="宋体"/>
          <w:b/>
          <w:color w:val="auto"/>
        </w:rPr>
        <w:t xml:space="preserve">  </w:t>
      </w:r>
      <w:r>
        <w:rPr>
          <w:rStyle w:val="27"/>
          <w:rFonts w:hint="eastAsia" w:ascii="宋体" w:hAnsi="宋体"/>
          <w:b/>
          <w:color w:val="auto"/>
        </w:rPr>
        <w:t>投标邀请（招标公告）</w:t>
      </w:r>
      <w:r>
        <w:rPr>
          <w:color w:val="auto"/>
        </w:rPr>
        <w:tab/>
      </w:r>
      <w:r>
        <w:rPr>
          <w:color w:val="auto"/>
        </w:rPr>
        <w:fldChar w:fldCharType="begin"/>
      </w:r>
      <w:r>
        <w:rPr>
          <w:color w:val="auto"/>
        </w:rPr>
        <w:instrText xml:space="preserve"> PAGEREF _Toc74896742 \h </w:instrText>
      </w:r>
      <w:r>
        <w:rPr>
          <w:color w:val="auto"/>
        </w:rPr>
        <w:fldChar w:fldCharType="separate"/>
      </w:r>
      <w:r>
        <w:rPr>
          <w:color w:val="auto"/>
        </w:rPr>
        <w:t>1</w:t>
      </w:r>
      <w:r>
        <w:rPr>
          <w:color w:val="auto"/>
        </w:rPr>
        <w:fldChar w:fldCharType="end"/>
      </w:r>
      <w:r>
        <w:rPr>
          <w:color w:val="auto"/>
        </w:rPr>
        <w:fldChar w:fldCharType="end"/>
      </w:r>
    </w:p>
    <w:p>
      <w:pPr>
        <w:pStyle w:val="19"/>
        <w:tabs>
          <w:tab w:val="right" w:leader="dot" w:pos="9062"/>
        </w:tabs>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"_Toc74896743" </w:instrText>
      </w:r>
      <w:r>
        <w:rPr>
          <w:color w:val="auto"/>
        </w:rPr>
        <w:fldChar w:fldCharType="separate"/>
      </w:r>
      <w:r>
        <w:rPr>
          <w:rStyle w:val="27"/>
          <w:rFonts w:hint="eastAsia" w:ascii="Arial" w:hAnsi="Arial" w:cs="Arial"/>
          <w:b/>
          <w:color w:val="auto"/>
        </w:rPr>
        <w:t>第二章</w:t>
      </w:r>
      <w:r>
        <w:rPr>
          <w:rStyle w:val="27"/>
          <w:rFonts w:ascii="Arial" w:hAnsi="Arial" w:cs="Arial"/>
          <w:b/>
          <w:color w:val="auto"/>
        </w:rPr>
        <w:t xml:space="preserve">  </w:t>
      </w:r>
      <w:r>
        <w:rPr>
          <w:rStyle w:val="27"/>
          <w:rFonts w:hint="eastAsia" w:ascii="Arial" w:hAnsi="Arial" w:cs="Arial"/>
          <w:b/>
          <w:color w:val="auto"/>
        </w:rPr>
        <w:t>投标人须知</w:t>
      </w:r>
      <w:r>
        <w:rPr>
          <w:color w:val="auto"/>
        </w:rPr>
        <w:tab/>
      </w:r>
      <w:r>
        <w:rPr>
          <w:color w:val="auto"/>
        </w:rPr>
        <w:fldChar w:fldCharType="begin"/>
      </w:r>
      <w:r>
        <w:rPr>
          <w:color w:val="auto"/>
        </w:rPr>
        <w:instrText xml:space="preserve"> PAGEREF _Toc74896743 \h </w:instrText>
      </w:r>
      <w:r>
        <w:rPr>
          <w:color w:val="auto"/>
        </w:rPr>
        <w:fldChar w:fldCharType="separate"/>
      </w:r>
      <w:r>
        <w:rPr>
          <w:color w:val="auto"/>
        </w:rPr>
        <w:t>3</w:t>
      </w:r>
      <w:r>
        <w:rPr>
          <w:color w:val="auto"/>
        </w:rPr>
        <w:fldChar w:fldCharType="end"/>
      </w:r>
      <w:r>
        <w:rPr>
          <w:color w:val="auto"/>
        </w:rPr>
        <w:fldChar w:fldCharType="end"/>
      </w:r>
    </w:p>
    <w:p>
      <w:pPr>
        <w:pStyle w:val="19"/>
        <w:tabs>
          <w:tab w:val="right" w:leader="dot" w:pos="9062"/>
        </w:tabs>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"_Toc74896744" </w:instrText>
      </w:r>
      <w:r>
        <w:rPr>
          <w:color w:val="auto"/>
        </w:rPr>
        <w:fldChar w:fldCharType="separate"/>
      </w:r>
      <w:r>
        <w:rPr>
          <w:rStyle w:val="27"/>
          <w:rFonts w:hint="eastAsia" w:ascii="Arial" w:hAnsi="Arial" w:cs="Arial"/>
          <w:b/>
          <w:color w:val="auto"/>
        </w:rPr>
        <w:t>第三章</w:t>
      </w:r>
      <w:r>
        <w:rPr>
          <w:rStyle w:val="27"/>
          <w:rFonts w:ascii="Arial" w:hAnsi="Arial" w:cs="Arial"/>
          <w:b/>
          <w:color w:val="auto"/>
        </w:rPr>
        <w:t xml:space="preserve">  </w:t>
      </w:r>
      <w:r>
        <w:rPr>
          <w:rStyle w:val="27"/>
          <w:rFonts w:hint="eastAsia" w:ascii="Arial" w:hAnsi="Arial" w:cs="Arial"/>
          <w:b/>
          <w:color w:val="auto"/>
          <w:lang w:eastAsia="zh-CN"/>
        </w:rPr>
        <w:t>招标</w:t>
      </w:r>
      <w:r>
        <w:rPr>
          <w:rStyle w:val="27"/>
          <w:rFonts w:hint="eastAsia" w:ascii="Arial" w:hAnsi="Arial" w:cs="Arial"/>
          <w:b/>
          <w:color w:val="auto"/>
        </w:rPr>
        <w:t>需求</w:t>
      </w:r>
      <w:r>
        <w:rPr>
          <w:color w:val="auto"/>
        </w:rPr>
        <w:tab/>
      </w:r>
      <w:r>
        <w:rPr>
          <w:color w:val="auto"/>
        </w:rPr>
        <w:fldChar w:fldCharType="begin"/>
      </w:r>
      <w:r>
        <w:rPr>
          <w:color w:val="auto"/>
        </w:rPr>
        <w:instrText xml:space="preserve"> PAGEREF _Toc74896744 \h </w:instrText>
      </w:r>
      <w:r>
        <w:rPr>
          <w:color w:val="auto"/>
        </w:rPr>
        <w:fldChar w:fldCharType="separate"/>
      </w:r>
      <w:r>
        <w:rPr>
          <w:color w:val="auto"/>
        </w:rPr>
        <w:t>16</w:t>
      </w:r>
      <w:r>
        <w:rPr>
          <w:color w:val="auto"/>
        </w:rPr>
        <w:fldChar w:fldCharType="end"/>
      </w:r>
      <w:r>
        <w:rPr>
          <w:color w:val="auto"/>
        </w:rPr>
        <w:fldChar w:fldCharType="end"/>
      </w:r>
    </w:p>
    <w:p>
      <w:pPr>
        <w:pStyle w:val="19"/>
        <w:tabs>
          <w:tab w:val="right" w:leader="dot" w:pos="9062"/>
        </w:tabs>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"_Toc74896745" </w:instrText>
      </w:r>
      <w:r>
        <w:rPr>
          <w:color w:val="auto"/>
        </w:rPr>
        <w:fldChar w:fldCharType="separate"/>
      </w:r>
      <w:r>
        <w:rPr>
          <w:rStyle w:val="27"/>
          <w:rFonts w:hint="eastAsia" w:ascii="Arial" w:hAnsi="Arial" w:cs="Arial"/>
          <w:b/>
          <w:color w:val="auto"/>
        </w:rPr>
        <w:t>第四章</w:t>
      </w:r>
      <w:r>
        <w:rPr>
          <w:rStyle w:val="27"/>
          <w:rFonts w:ascii="Arial" w:hAnsi="Arial" w:cs="Arial"/>
          <w:b/>
          <w:color w:val="auto"/>
        </w:rPr>
        <w:t xml:space="preserve">  </w:t>
      </w:r>
      <w:r>
        <w:rPr>
          <w:rStyle w:val="27"/>
          <w:rFonts w:hint="eastAsia" w:ascii="Arial" w:hAnsi="Arial" w:cs="Arial"/>
          <w:b/>
          <w:color w:val="auto"/>
        </w:rPr>
        <w:t>评标方法和标准</w:t>
      </w:r>
      <w:r>
        <w:rPr>
          <w:color w:val="auto"/>
        </w:rPr>
        <w:tab/>
      </w:r>
      <w:r>
        <w:rPr>
          <w:color w:val="auto"/>
        </w:rPr>
        <w:fldChar w:fldCharType="begin"/>
      </w:r>
      <w:r>
        <w:rPr>
          <w:color w:val="auto"/>
        </w:rPr>
        <w:instrText xml:space="preserve"> PAGEREF _Toc74896745 \h </w:instrText>
      </w:r>
      <w:r>
        <w:rPr>
          <w:color w:val="auto"/>
        </w:rPr>
        <w:fldChar w:fldCharType="separate"/>
      </w:r>
      <w:r>
        <w:rPr>
          <w:color w:val="auto"/>
        </w:rPr>
        <w:t>17</w:t>
      </w:r>
      <w:r>
        <w:rPr>
          <w:color w:val="auto"/>
        </w:rPr>
        <w:fldChar w:fldCharType="end"/>
      </w:r>
      <w:r>
        <w:rPr>
          <w:color w:val="auto"/>
        </w:rPr>
        <w:fldChar w:fldCharType="end"/>
      </w:r>
    </w:p>
    <w:p>
      <w:pPr>
        <w:pStyle w:val="19"/>
        <w:tabs>
          <w:tab w:val="right" w:leader="dot" w:pos="9062"/>
        </w:tabs>
        <w:rPr>
          <w:rFonts w:asciiTheme="minorHAnsi" w:hAnsiTheme="minorHAnsi" w:cstheme="minorBidi"/>
          <w:color w:val="auto"/>
          <w:kern w:val="2"/>
          <w:sz w:val="21"/>
        </w:rPr>
      </w:pPr>
      <w:r>
        <w:rPr>
          <w:color w:val="auto"/>
        </w:rPr>
        <w:fldChar w:fldCharType="begin"/>
      </w:r>
      <w:r>
        <w:rPr>
          <w:color w:val="auto"/>
        </w:rPr>
        <w:instrText xml:space="preserve"> HYPERLINK \l "_Toc74896746" </w:instrText>
      </w:r>
      <w:r>
        <w:rPr>
          <w:color w:val="auto"/>
        </w:rPr>
        <w:fldChar w:fldCharType="separate"/>
      </w:r>
      <w:r>
        <w:rPr>
          <w:rStyle w:val="27"/>
          <w:rFonts w:hint="eastAsia" w:ascii="Arial" w:hAnsi="Arial" w:cs="Arial"/>
          <w:b/>
          <w:color w:val="auto"/>
        </w:rPr>
        <w:t>第五章</w:t>
      </w:r>
      <w:r>
        <w:rPr>
          <w:rStyle w:val="27"/>
          <w:rFonts w:ascii="Arial" w:hAnsi="Arial" w:cs="Arial"/>
          <w:b/>
          <w:color w:val="auto"/>
        </w:rPr>
        <w:t xml:space="preserve">  </w:t>
      </w:r>
      <w:r>
        <w:rPr>
          <w:rStyle w:val="27"/>
          <w:rFonts w:hint="eastAsia" w:ascii="Arial" w:hAnsi="Arial" w:cs="Arial"/>
          <w:b/>
          <w:color w:val="auto"/>
        </w:rPr>
        <w:t>合同</w:t>
      </w:r>
      <w:r>
        <w:rPr>
          <w:rStyle w:val="27"/>
          <w:rFonts w:hint="eastAsia" w:ascii="Arial" w:hAnsi="Arial" w:cs="Arial"/>
          <w:b/>
          <w:color w:val="auto"/>
          <w:lang w:eastAsia="zh-CN"/>
        </w:rPr>
        <w:t>模板</w:t>
      </w:r>
      <w:bookmarkStart w:id="172" w:name="_GoBack"/>
      <w:bookmarkEnd w:id="172"/>
      <w:r>
        <w:rPr>
          <w:color w:val="auto"/>
        </w:rPr>
        <w:tab/>
      </w:r>
      <w:r>
        <w:rPr>
          <w:rFonts w:hint="eastAsia"/>
          <w:color w:val="auto"/>
        </w:rPr>
        <w:t>2</w:t>
      </w:r>
      <w:r>
        <w:rPr>
          <w:rFonts w:hint="eastAsia"/>
          <w:color w:val="auto"/>
        </w:rPr>
        <w:fldChar w:fldCharType="end"/>
      </w:r>
      <w:r>
        <w:rPr>
          <w:rFonts w:hint="eastAsia"/>
          <w:color w:val="auto"/>
        </w:rPr>
        <w:t>7</w:t>
      </w:r>
    </w:p>
    <w:p>
      <w:pPr>
        <w:pStyle w:val="19"/>
        <w:tabs>
          <w:tab w:val="right" w:leader="dot" w:pos="9062"/>
        </w:tabs>
        <w:rPr>
          <w:rFonts w:asciiTheme="minorHAnsi" w:hAnsiTheme="minorHAnsi" w:cstheme="minorBidi"/>
          <w:color w:val="auto"/>
          <w:kern w:val="2"/>
          <w:sz w:val="21"/>
        </w:rPr>
      </w:pPr>
      <w:r>
        <w:rPr>
          <w:color w:val="auto"/>
        </w:rPr>
        <w:fldChar w:fldCharType="begin"/>
      </w:r>
      <w:r>
        <w:rPr>
          <w:color w:val="auto"/>
        </w:rPr>
        <w:instrText xml:space="preserve"> HYPERLINK \l "_Toc74896747" </w:instrText>
      </w:r>
      <w:r>
        <w:rPr>
          <w:color w:val="auto"/>
        </w:rPr>
        <w:fldChar w:fldCharType="separate"/>
      </w:r>
      <w:r>
        <w:rPr>
          <w:rStyle w:val="27"/>
          <w:rFonts w:hint="eastAsia" w:ascii="Arial" w:hAnsi="Arial" w:cs="Arial"/>
          <w:b/>
          <w:color w:val="auto"/>
        </w:rPr>
        <w:t>第六章</w:t>
      </w:r>
      <w:r>
        <w:rPr>
          <w:rStyle w:val="27"/>
          <w:rFonts w:ascii="Arial" w:hAnsi="Arial" w:cs="Arial"/>
          <w:b/>
          <w:color w:val="auto"/>
        </w:rPr>
        <w:t xml:space="preserve">  </w:t>
      </w:r>
      <w:r>
        <w:rPr>
          <w:rStyle w:val="27"/>
          <w:rFonts w:hint="eastAsia" w:ascii="Arial" w:hAnsi="Arial" w:cs="Arial"/>
          <w:b/>
          <w:color w:val="auto"/>
        </w:rPr>
        <w:t>投标文件格式</w:t>
      </w:r>
      <w:r>
        <w:rPr>
          <w:color w:val="auto"/>
        </w:rPr>
        <w:tab/>
      </w:r>
      <w:r>
        <w:rPr>
          <w:rFonts w:hint="eastAsia"/>
          <w:color w:val="auto"/>
        </w:rPr>
        <w:t>3</w:t>
      </w:r>
      <w:r>
        <w:rPr>
          <w:rFonts w:hint="eastAsia"/>
          <w:color w:val="auto"/>
        </w:rPr>
        <w:fldChar w:fldCharType="end"/>
      </w:r>
      <w:r>
        <w:rPr>
          <w:rFonts w:hint="eastAsia"/>
          <w:color w:val="auto"/>
        </w:rPr>
        <w:t>1</w:t>
      </w:r>
    </w:p>
    <w:p>
      <w:pPr>
        <w:pStyle w:val="19"/>
        <w:tabs>
          <w:tab w:val="right" w:leader="dot" w:pos="9072"/>
        </w:tabs>
        <w:rPr>
          <w:color w:val="auto"/>
        </w:rPr>
      </w:pPr>
      <w:r>
        <w:rPr>
          <w:rFonts w:ascii="宋体" w:hAnsi="宋体"/>
          <w:color w:val="auto"/>
          <w:szCs w:val="24"/>
        </w:rPr>
        <w:fldChar w:fldCharType="end"/>
      </w:r>
    </w:p>
    <w:p>
      <w:pPr>
        <w:rPr>
          <w:color w:val="auto"/>
        </w:rPr>
        <w:sectPr>
          <w:headerReference r:id="rId5" w:type="default"/>
          <w:footerReference r:id="rId6" w:type="default"/>
          <w:pgSz w:w="11906" w:h="16838"/>
          <w:pgMar w:top="1417" w:right="1417" w:bottom="1417" w:left="1417" w:header="851" w:footer="992" w:gutter="0"/>
          <w:pgNumType w:start="1"/>
          <w:cols w:space="720" w:num="1"/>
          <w:docGrid w:type="lines" w:linePitch="312" w:charSpace="0"/>
        </w:sectPr>
      </w:pPr>
    </w:p>
    <w:p>
      <w:pPr>
        <w:spacing w:line="360" w:lineRule="auto"/>
        <w:jc w:val="center"/>
        <w:outlineLvl w:val="1"/>
        <w:rPr>
          <w:rFonts w:ascii="宋体" w:hAnsi="宋体" w:eastAsia="宋体"/>
          <w:b/>
          <w:color w:val="auto"/>
          <w:sz w:val="28"/>
        </w:rPr>
      </w:pPr>
      <w:bookmarkStart w:id="1" w:name="_Toc74896742"/>
      <w:r>
        <w:rPr>
          <w:rFonts w:hint="eastAsia" w:ascii="宋体" w:hAnsi="宋体" w:eastAsia="宋体"/>
          <w:b/>
          <w:color w:val="auto"/>
          <w:sz w:val="28"/>
        </w:rPr>
        <w:t xml:space="preserve">第一章 </w:t>
      </w:r>
      <w:r>
        <w:rPr>
          <w:rFonts w:ascii="宋体" w:hAnsi="宋体" w:eastAsia="宋体"/>
          <w:b/>
          <w:color w:val="auto"/>
          <w:sz w:val="28"/>
        </w:rPr>
        <w:t xml:space="preserve"> 投标邀请</w:t>
      </w:r>
      <w:r>
        <w:rPr>
          <w:rFonts w:hint="eastAsia" w:ascii="宋体" w:hAnsi="宋体" w:eastAsia="宋体"/>
          <w:b/>
          <w:color w:val="auto"/>
          <w:sz w:val="28"/>
        </w:rPr>
        <w:t>（招标公告）</w:t>
      </w:r>
      <w:bookmarkEnd w:id="1"/>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color w:val="auto"/>
          <w:sz w:val="24"/>
          <w:szCs w:val="24"/>
        </w:rPr>
      </w:pPr>
      <w:bookmarkStart w:id="2" w:name="_Toc28359080"/>
      <w:bookmarkStart w:id="3" w:name="_Toc35393791"/>
      <w:bookmarkStart w:id="4" w:name="_Toc35393622"/>
      <w:bookmarkStart w:id="5" w:name="_Toc28359003"/>
      <w:r>
        <w:rPr>
          <w:rFonts w:hint="eastAsia" w:ascii="宋体" w:hAnsi="宋体" w:eastAsia="宋体" w:cs="宋体"/>
          <w:color w:val="auto"/>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highlight w:val="none"/>
          <w:u w:val="single"/>
          <w:lang w:val="en-US" w:eastAsia="zh-CN"/>
        </w:rPr>
        <w:t>合肥包河公共资源交易有限公司招聘工作服务代理单位</w:t>
      </w:r>
      <w:r>
        <w:rPr>
          <w:rFonts w:hint="eastAsia" w:ascii="宋体" w:hAnsi="宋体" w:eastAsia="宋体" w:cs="宋体"/>
          <w:color w:val="auto"/>
          <w:sz w:val="24"/>
          <w:szCs w:val="24"/>
          <w:highlight w:val="none"/>
        </w:rPr>
        <w:t>的潜</w:t>
      </w:r>
      <w:r>
        <w:rPr>
          <w:rFonts w:hint="eastAsia" w:ascii="宋体" w:hAnsi="宋体" w:eastAsia="宋体" w:cs="宋体"/>
          <w:color w:val="auto"/>
          <w:sz w:val="24"/>
          <w:szCs w:val="24"/>
        </w:rPr>
        <w:t>在投标人应在</w:t>
      </w:r>
      <w:r>
        <w:rPr>
          <w:rFonts w:hint="eastAsia" w:ascii="宋体" w:hAnsi="宋体" w:eastAsia="宋体" w:cs="宋体"/>
          <w:color w:val="auto"/>
          <w:sz w:val="24"/>
          <w:szCs w:val="24"/>
          <w:u w:val="single"/>
          <w:lang w:val="en-US" w:eastAsia="zh-CN"/>
        </w:rPr>
        <w:t>合肥包河文广产业投资有限公司官方网站</w:t>
      </w:r>
      <w:r>
        <w:rPr>
          <w:rFonts w:hint="eastAsia" w:ascii="宋体" w:hAnsi="宋体" w:eastAsia="宋体" w:cs="宋体"/>
          <w:color w:val="auto"/>
          <w:sz w:val="24"/>
          <w:szCs w:val="24"/>
          <w:u w:val="single"/>
        </w:rPr>
        <w:t>http://www.bhwgcy.com/</w:t>
      </w:r>
      <w:r>
        <w:rPr>
          <w:rFonts w:hint="eastAsia" w:ascii="宋体" w:hAnsi="宋体" w:eastAsia="宋体" w:cs="宋体"/>
          <w:color w:val="auto"/>
          <w:sz w:val="24"/>
          <w:szCs w:val="24"/>
        </w:rPr>
        <w:t>获取招标文件，并于</w:t>
      </w:r>
      <w:r>
        <w:rPr>
          <w:rFonts w:hint="eastAsia" w:ascii="宋体" w:hAnsi="宋体" w:eastAsia="宋体" w:cs="宋体"/>
          <w:color w:val="auto"/>
          <w:sz w:val="24"/>
          <w:szCs w:val="24"/>
          <w:u w:val="single"/>
          <w:lang w:val="en-US" w:eastAsia="zh-CN"/>
        </w:rPr>
        <w:t>2022</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rPr>
        <w:t>分</w:t>
      </w:r>
      <w:r>
        <w:rPr>
          <w:rFonts w:hint="eastAsia" w:ascii="宋体" w:hAnsi="宋体" w:eastAsia="宋体" w:cs="宋体"/>
          <w:bCs/>
          <w:color w:val="auto"/>
          <w:sz w:val="24"/>
          <w:szCs w:val="24"/>
          <w:u w:val="none"/>
        </w:rPr>
        <w:t>（</w:t>
      </w:r>
      <w:r>
        <w:rPr>
          <w:rFonts w:hint="eastAsia" w:ascii="宋体" w:hAnsi="宋体" w:eastAsia="宋体" w:cs="宋体"/>
          <w:bCs/>
          <w:color w:val="auto"/>
          <w:sz w:val="24"/>
          <w:szCs w:val="24"/>
        </w:rPr>
        <w:t>北京时间）前递交投标文件</w:t>
      </w:r>
      <w:r>
        <w:rPr>
          <w:rFonts w:hint="eastAsia" w:ascii="宋体" w:hAnsi="宋体" w:eastAsia="宋体" w:cs="宋体"/>
          <w:color w:val="auto"/>
          <w:sz w:val="24"/>
          <w:szCs w:val="24"/>
        </w:rPr>
        <w:t>。</w:t>
      </w:r>
    </w:p>
    <w:p>
      <w:pPr>
        <w:snapToGrid w:val="0"/>
        <w:spacing w:line="360" w:lineRule="auto"/>
        <w:rPr>
          <w:rFonts w:ascii="宋体" w:hAnsi="宋体" w:eastAsia="宋体" w:cs="宋体"/>
          <w:color w:val="auto"/>
          <w:sz w:val="24"/>
          <w:szCs w:val="24"/>
        </w:rPr>
      </w:pPr>
    </w:p>
    <w:p>
      <w:pPr>
        <w:snapToGrid w:val="0"/>
        <w:spacing w:line="360" w:lineRule="auto"/>
        <w:ind w:firstLine="482" w:firstLineChars="200"/>
        <w:rPr>
          <w:rFonts w:ascii="宋体" w:hAnsi="宋体" w:eastAsia="宋体" w:cs="宋体"/>
          <w:b/>
          <w:bCs/>
          <w:color w:val="auto"/>
          <w:sz w:val="24"/>
          <w:szCs w:val="24"/>
        </w:rPr>
      </w:pPr>
      <w:bookmarkStart w:id="6" w:name="_Toc35393790"/>
      <w:bookmarkStart w:id="7" w:name="_Toc28359002"/>
      <w:bookmarkStart w:id="8" w:name="_Toc35393621"/>
      <w:bookmarkStart w:id="9" w:name="_Toc28359079"/>
      <w:bookmarkStart w:id="10" w:name="_Hlk24379207"/>
      <w:r>
        <w:rPr>
          <w:rFonts w:hint="eastAsia" w:ascii="宋体" w:hAnsi="宋体" w:eastAsia="宋体" w:cs="宋体"/>
          <w:b/>
          <w:bCs/>
          <w:color w:val="auto"/>
          <w:sz w:val="24"/>
          <w:szCs w:val="24"/>
        </w:rPr>
        <w:t>一、</w:t>
      </w:r>
      <w:bookmarkEnd w:id="6"/>
      <w:bookmarkEnd w:id="7"/>
      <w:bookmarkEnd w:id="8"/>
      <w:bookmarkEnd w:id="9"/>
      <w:r>
        <w:rPr>
          <w:rFonts w:hint="eastAsia" w:ascii="宋体" w:hAnsi="宋体" w:eastAsia="宋体"/>
          <w:b/>
          <w:bCs/>
          <w:sz w:val="24"/>
          <w:szCs w:val="18"/>
        </w:rPr>
        <w:t>项目名称及内容</w:t>
      </w:r>
    </w:p>
    <w:p>
      <w:pPr>
        <w:snapToGrid w:val="0"/>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项目编号：</w:t>
      </w:r>
      <w:r>
        <w:rPr>
          <w:rFonts w:hint="eastAsia" w:ascii="宋体" w:hAnsi="宋体" w:eastAsia="宋体" w:cs="宋体"/>
          <w:color w:val="auto"/>
          <w:sz w:val="24"/>
          <w:szCs w:val="24"/>
          <w:highlight w:val="none"/>
          <w:u w:val="none"/>
          <w:lang w:eastAsia="zh-CN"/>
        </w:rPr>
        <w:t>BHJY-2022-01</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bookmarkEnd w:id="10"/>
      <w:r>
        <w:rPr>
          <w:rFonts w:hint="eastAsia" w:ascii="宋体" w:hAnsi="宋体" w:eastAsia="宋体" w:cs="宋体"/>
          <w:color w:val="auto"/>
          <w:sz w:val="24"/>
          <w:szCs w:val="24"/>
          <w:highlight w:val="none"/>
          <w:lang w:val="en-US" w:eastAsia="zh-CN"/>
        </w:rPr>
        <w:t>合肥包河公共资源交易有限公司招聘工作服务代理单位</w:t>
      </w:r>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3.项目地点：合肥市包河区</w:t>
      </w:r>
    </w:p>
    <w:p>
      <w:pPr>
        <w:snapToGrid w:val="0"/>
        <w:spacing w:line="360" w:lineRule="auto"/>
        <w:ind w:firstLine="480" w:firstLineChars="200"/>
        <w:rPr>
          <w:rFonts w:ascii="宋体" w:hAnsi="宋体" w:eastAsia="宋体" w:cs="宋体"/>
          <w:color w:val="auto"/>
          <w:sz w:val="24"/>
          <w:szCs w:val="24"/>
          <w:u w:val="none"/>
        </w:rPr>
      </w:pPr>
      <w:r>
        <w:rPr>
          <w:rFonts w:hint="eastAsia" w:ascii="宋体" w:hAnsi="宋体" w:eastAsia="宋体" w:cs="宋体"/>
          <w:color w:val="auto"/>
          <w:sz w:val="24"/>
          <w:szCs w:val="24"/>
          <w:lang w:val="en-US" w:eastAsia="zh-CN"/>
        </w:rPr>
        <w:t>4.项目预算</w:t>
      </w:r>
      <w:r>
        <w:rPr>
          <w:rFonts w:hint="eastAsia" w:ascii="宋体" w:hAnsi="宋体" w:eastAsia="宋体" w:cs="宋体"/>
          <w:color w:val="auto"/>
          <w:sz w:val="24"/>
          <w:szCs w:val="24"/>
        </w:rPr>
        <w:t>：</w:t>
      </w:r>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u w:val="none"/>
        </w:rPr>
        <w:t>万元</w:t>
      </w:r>
    </w:p>
    <w:p>
      <w:pPr>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最高限价：</w:t>
      </w:r>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rPr>
        <w:t>万元</w:t>
      </w:r>
    </w:p>
    <w:p>
      <w:pPr>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6.项目类别：服务类</w:t>
      </w:r>
    </w:p>
    <w:p>
      <w:pPr>
        <w:snapToGrid w:val="0"/>
        <w:spacing w:line="360" w:lineRule="auto"/>
        <w:ind w:firstLine="480" w:firstLineChars="20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eastAsia="zh-CN"/>
        </w:rPr>
        <w:t>合同签订后</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年</w:t>
      </w:r>
    </w:p>
    <w:p>
      <w:pPr>
        <w:snapToGrid w:val="0"/>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二、</w:t>
      </w:r>
      <w:r>
        <w:rPr>
          <w:rFonts w:hint="eastAsia" w:asciiTheme="minorEastAsia" w:hAnsiTheme="minorEastAsia" w:eastAsiaTheme="minorEastAsia"/>
          <w:b/>
          <w:sz w:val="24"/>
        </w:rPr>
        <w:t>投标人</w:t>
      </w:r>
      <w:r>
        <w:rPr>
          <w:rFonts w:hint="eastAsia" w:ascii="宋体" w:hAnsi="宋体" w:eastAsia="宋体"/>
          <w:b/>
          <w:bCs/>
          <w:sz w:val="24"/>
          <w:szCs w:val="18"/>
        </w:rPr>
        <w:t>资格</w:t>
      </w:r>
    </w:p>
    <w:p>
      <w:pPr>
        <w:snapToGrid w:val="0"/>
        <w:spacing w:line="360" w:lineRule="auto"/>
        <w:ind w:firstLine="480" w:firstLineChars="200"/>
        <w:rPr>
          <w:rFonts w:hint="eastAsia" w:ascii="宋体" w:hAnsi="宋体" w:cs="宋体" w:eastAsiaTheme="minorEastAsia"/>
          <w:color w:val="auto"/>
          <w:sz w:val="24"/>
          <w:szCs w:val="24"/>
          <w:lang w:eastAsia="zh-CN"/>
        </w:rPr>
      </w:pPr>
      <w:r>
        <w:rPr>
          <w:rFonts w:hint="eastAsia" w:ascii="宋体" w:hAnsi="宋体" w:eastAsia="宋体" w:cs="宋体"/>
          <w:color w:val="auto"/>
          <w:sz w:val="24"/>
          <w:szCs w:val="24"/>
        </w:rPr>
        <w:t>1.</w:t>
      </w:r>
      <w:r>
        <w:rPr>
          <w:rFonts w:hint="eastAsia" w:asciiTheme="minorEastAsia" w:hAnsiTheme="minorEastAsia" w:eastAsiaTheme="minorEastAsia"/>
          <w:sz w:val="24"/>
          <w:szCs w:val="18"/>
        </w:rPr>
        <w:t>具有独立承担民事责任的能力</w:t>
      </w:r>
      <w:r>
        <w:rPr>
          <w:rFonts w:hint="eastAsia" w:ascii="宋体" w:hAnsi="宋体" w:eastAsia="宋体" w:cs="宋体"/>
          <w:color w:val="auto"/>
          <w:sz w:val="24"/>
          <w:szCs w:val="24"/>
          <w:lang w:eastAsia="zh-CN"/>
        </w:rPr>
        <w:t>。</w:t>
      </w:r>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本项目不接受联合体投标</w:t>
      </w:r>
      <w:r>
        <w:rPr>
          <w:rFonts w:hint="eastAsia" w:ascii="宋体" w:hAnsi="宋体" w:eastAsia="宋体" w:cs="宋体"/>
          <w:color w:val="auto"/>
          <w:sz w:val="24"/>
          <w:szCs w:val="24"/>
          <w:lang w:eastAsia="zh-CN"/>
        </w:rPr>
        <w:t>。</w:t>
      </w:r>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3.投标人不得存在以下不良信用记录情形之一：</w:t>
      </w:r>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（1）投标人被人民法院列入失信被执行人的；</w:t>
      </w:r>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（2）投标人被税务部门列入重大税收违法案件当事人名单的。</w:t>
      </w:r>
    </w:p>
    <w:p>
      <w:pPr>
        <w:snapToGrid w:val="0"/>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三、获取招标文件</w:t>
      </w:r>
      <w:r>
        <w:rPr>
          <w:rFonts w:hint="eastAsia" w:ascii="宋体" w:hAnsi="宋体" w:eastAsia="宋体" w:cs="宋体"/>
          <w:b/>
          <w:bCs/>
          <w:color w:val="auto"/>
          <w:sz w:val="24"/>
          <w:szCs w:val="24"/>
          <w:lang w:val="en-US" w:eastAsia="zh-CN"/>
        </w:rPr>
        <w:t>方式</w:t>
      </w:r>
    </w:p>
    <w:p>
      <w:pPr>
        <w:snapToGrid w:val="0"/>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获取</w:t>
      </w:r>
      <w:r>
        <w:rPr>
          <w:rFonts w:hint="eastAsia" w:ascii="宋体" w:hAnsi="宋体" w:eastAsia="宋体" w:cs="宋体"/>
          <w:color w:val="auto"/>
          <w:sz w:val="24"/>
          <w:szCs w:val="24"/>
        </w:rPr>
        <w:t>时间：</w:t>
      </w:r>
      <w:r>
        <w:rPr>
          <w:rFonts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none"/>
        </w:rPr>
        <w:t>年</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lang w:val="en-US" w:eastAsia="zh-CN"/>
        </w:rPr>
        <w:t>9:00</w:t>
      </w:r>
      <w:r>
        <w:rPr>
          <w:rFonts w:hint="eastAsia" w:ascii="宋体" w:hAnsi="宋体" w:eastAsia="宋体" w:cs="宋体"/>
          <w:color w:val="auto"/>
          <w:sz w:val="24"/>
          <w:szCs w:val="24"/>
          <w:highlight w:val="none"/>
        </w:rPr>
        <w:t>至</w:t>
      </w:r>
      <w:r>
        <w:rPr>
          <w:rFonts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lang w:val="en-US" w:eastAsia="zh-CN"/>
        </w:rPr>
        <w:t>17:00</w:t>
      </w:r>
    </w:p>
    <w:p>
      <w:pPr>
        <w:snapToGrid w:val="0"/>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lang w:val="en-US" w:eastAsia="zh-CN"/>
        </w:rPr>
        <w:t>2.获取</w:t>
      </w:r>
      <w:r>
        <w:rPr>
          <w:rFonts w:hint="eastAsia" w:ascii="宋体" w:hAnsi="宋体" w:eastAsia="宋体" w:cs="宋体"/>
          <w:color w:val="auto"/>
          <w:sz w:val="24"/>
          <w:szCs w:val="24"/>
        </w:rPr>
        <w:t>方式：登录</w:t>
      </w:r>
      <w:r>
        <w:rPr>
          <w:rFonts w:hint="eastAsia" w:ascii="宋体" w:hAnsi="宋体" w:eastAsia="宋体" w:cs="宋体"/>
          <w:color w:val="auto"/>
          <w:sz w:val="24"/>
          <w:szCs w:val="24"/>
          <w:u w:val="single"/>
        </w:rPr>
        <w:t>合肥包河文广产业投资有限公司官方网站http://www.bhwgcy.com/</w:t>
      </w:r>
      <w:r>
        <w:rPr>
          <w:rFonts w:hint="eastAsia" w:ascii="宋体" w:hAnsi="宋体" w:eastAsia="宋体" w:cs="宋体"/>
          <w:color w:val="auto"/>
          <w:sz w:val="24"/>
          <w:szCs w:val="24"/>
          <w:shd w:val="clear" w:color="auto" w:fill="FFFFFF"/>
        </w:rPr>
        <w:t>并下载招标文件及相关附件。在投标截止</w:t>
      </w:r>
      <w:r>
        <w:rPr>
          <w:rFonts w:hint="eastAsia" w:ascii="宋体" w:hAnsi="宋体" w:eastAsia="宋体" w:cs="宋体"/>
          <w:color w:val="auto"/>
          <w:sz w:val="24"/>
          <w:szCs w:val="24"/>
          <w:shd w:val="clear" w:color="auto" w:fill="FFFFFF"/>
          <w:lang w:eastAsia="zh-CN"/>
        </w:rPr>
        <w:t>时间</w:t>
      </w:r>
      <w:r>
        <w:rPr>
          <w:rFonts w:hint="eastAsia" w:ascii="宋体" w:hAnsi="宋体" w:eastAsia="宋体" w:cs="宋体"/>
          <w:color w:val="auto"/>
          <w:sz w:val="24"/>
          <w:szCs w:val="24"/>
          <w:shd w:val="clear" w:color="auto" w:fill="FFFFFF"/>
        </w:rPr>
        <w:t>前，将投标文件密封</w:t>
      </w:r>
      <w:r>
        <w:rPr>
          <w:rFonts w:hint="eastAsia" w:ascii="宋体" w:hAnsi="宋体" w:eastAsia="宋体" w:cs="宋体"/>
          <w:color w:val="auto"/>
          <w:sz w:val="24"/>
          <w:szCs w:val="24"/>
          <w:shd w:val="clear" w:color="auto" w:fill="FFFFFF"/>
          <w:lang w:eastAsia="zh-CN"/>
        </w:rPr>
        <w:t>提交（</w:t>
      </w:r>
      <w:r>
        <w:rPr>
          <w:rFonts w:hint="eastAsia" w:ascii="宋体" w:hAnsi="宋体" w:eastAsia="宋体" w:cs="宋体"/>
          <w:color w:val="auto"/>
          <w:sz w:val="24"/>
          <w:szCs w:val="24"/>
          <w:shd w:val="clear" w:color="auto" w:fill="FFFFFF"/>
          <w:lang w:val="en-US" w:eastAsia="zh-CN"/>
        </w:rPr>
        <w:t>或快递</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至项目</w:t>
      </w:r>
      <w:r>
        <w:rPr>
          <w:rFonts w:hint="eastAsia" w:ascii="宋体" w:hAnsi="宋体" w:eastAsia="宋体" w:cs="宋体"/>
          <w:color w:val="auto"/>
          <w:sz w:val="24"/>
          <w:szCs w:val="24"/>
          <w:shd w:val="clear" w:color="auto" w:fill="FFFFFF"/>
          <w:lang w:val="en-US" w:eastAsia="zh-CN"/>
        </w:rPr>
        <w:t>联系</w:t>
      </w:r>
      <w:r>
        <w:rPr>
          <w:rFonts w:hint="eastAsia" w:ascii="宋体" w:hAnsi="宋体" w:eastAsia="宋体" w:cs="宋体"/>
          <w:color w:val="auto"/>
          <w:sz w:val="24"/>
          <w:szCs w:val="24"/>
          <w:shd w:val="clear" w:color="auto" w:fill="FFFFFF"/>
        </w:rPr>
        <w:t>人处即可。</w:t>
      </w:r>
    </w:p>
    <w:p>
      <w:pPr>
        <w:snapToGrid w:val="0"/>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四、投标</w:t>
      </w:r>
      <w:r>
        <w:rPr>
          <w:rFonts w:hint="eastAsia" w:ascii="宋体" w:hAnsi="宋体" w:eastAsia="宋体" w:cs="宋体"/>
          <w:b/>
          <w:bCs/>
          <w:color w:val="auto"/>
          <w:sz w:val="24"/>
          <w:szCs w:val="24"/>
          <w:lang w:eastAsia="zh-CN"/>
        </w:rPr>
        <w:t>文件提交</w:t>
      </w:r>
      <w:r>
        <w:rPr>
          <w:rFonts w:hint="eastAsia" w:ascii="宋体" w:hAnsi="宋体" w:eastAsia="宋体" w:cs="宋体"/>
          <w:b/>
          <w:bCs/>
          <w:color w:val="auto"/>
          <w:sz w:val="24"/>
          <w:szCs w:val="24"/>
        </w:rPr>
        <w:t>截止时间</w:t>
      </w:r>
      <w:r>
        <w:rPr>
          <w:rFonts w:hint="eastAsia" w:ascii="宋体" w:hAnsi="宋体" w:eastAsia="宋体"/>
          <w:b/>
          <w:bCs/>
          <w:sz w:val="24"/>
          <w:lang w:eastAsia="zh-CN"/>
        </w:rPr>
        <w:t>及提交地点</w:t>
      </w:r>
    </w:p>
    <w:p>
      <w:pPr>
        <w:snapToGrid w:val="0"/>
        <w:spacing w:line="360" w:lineRule="auto"/>
        <w:ind w:firstLine="480" w:firstLineChars="200"/>
        <w:rPr>
          <w:rFonts w:ascii="宋体" w:hAnsi="宋体" w:eastAsia="宋体" w:cs="宋体"/>
          <w:bCs/>
          <w:color w:val="auto"/>
          <w:sz w:val="24"/>
          <w:szCs w:val="24"/>
          <w:u w:val="single"/>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时间：</w:t>
      </w:r>
      <w:r>
        <w:rPr>
          <w:rFonts w:hint="eastAsia" w:ascii="宋体" w:hAnsi="宋体" w:eastAsia="宋体" w:cs="宋体"/>
          <w:color w:val="auto"/>
          <w:sz w:val="24"/>
          <w:szCs w:val="24"/>
          <w:u w:val="single"/>
          <w:lang w:val="en-US" w:eastAsia="zh-CN"/>
        </w:rPr>
        <w:t>2022</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rPr>
        <w:t>分</w:t>
      </w:r>
    </w:p>
    <w:p>
      <w:pPr>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地点：合肥市包河区花园大道与吉林路交口以南滨湖卓越城文华园一期7号楼</w:t>
      </w:r>
      <w:r>
        <w:rPr>
          <w:rFonts w:hint="eastAsia" w:ascii="宋体" w:hAnsi="宋体" w:eastAsia="宋体" w:cs="宋体"/>
          <w:color w:val="auto"/>
          <w:sz w:val="24"/>
          <w:szCs w:val="24"/>
          <w:lang w:val="en-US" w:eastAsia="zh-CN"/>
        </w:rPr>
        <w:t>5楼</w:t>
      </w:r>
    </w:p>
    <w:p>
      <w:pPr>
        <w:snapToGrid w:val="0"/>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五、公告期限</w:t>
      </w:r>
    </w:p>
    <w:p>
      <w:pPr>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lang w:val="en-US" w:eastAsia="zh-CN"/>
        </w:rPr>
        <w:t>个工作</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val="en-US" w:eastAsia="zh-CN"/>
        </w:rPr>
        <w:t>内</w:t>
      </w:r>
      <w:r>
        <w:rPr>
          <w:rFonts w:hint="eastAsia" w:ascii="宋体" w:hAnsi="宋体" w:eastAsia="宋体" w:cs="宋体"/>
          <w:color w:val="auto"/>
          <w:kern w:val="0"/>
          <w:sz w:val="24"/>
          <w:szCs w:val="24"/>
        </w:rPr>
        <w:t>。</w:t>
      </w:r>
    </w:p>
    <w:p>
      <w:pPr>
        <w:snapToGrid w:val="0"/>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六、其他补充事宜</w:t>
      </w:r>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1.潜在投标人必须在</w:t>
      </w:r>
      <w:r>
        <w:rPr>
          <w:rFonts w:hint="eastAsia" w:ascii="宋体" w:hAnsi="宋体" w:eastAsia="宋体" w:cs="宋体"/>
          <w:b w:val="0"/>
          <w:color w:val="auto"/>
          <w:sz w:val="24"/>
          <w:u w:val="none"/>
        </w:rPr>
        <w:t>投标截止时间</w:t>
      </w:r>
      <w:r>
        <w:rPr>
          <w:rFonts w:hint="eastAsia" w:ascii="宋体" w:hAnsi="宋体" w:eastAsia="宋体" w:cs="宋体"/>
          <w:color w:val="auto"/>
          <w:sz w:val="24"/>
          <w:szCs w:val="24"/>
        </w:rPr>
        <w:t>前完成登记，未登记、逾期登记的投标均无效。获取过程中有任何疑问或问题，请与项目联系人联系</w:t>
      </w:r>
      <w:r>
        <w:rPr>
          <w:rFonts w:hint="eastAsia" w:ascii="宋体" w:hAnsi="宋体" w:eastAsia="宋体" w:cs="宋体"/>
          <w:color w:val="auto"/>
          <w:sz w:val="24"/>
          <w:szCs w:val="24"/>
          <w:lang w:eastAsia="zh-CN"/>
        </w:rPr>
        <w:t>。</w:t>
      </w:r>
    </w:p>
    <w:p>
      <w:pPr>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.潜在投标人应合理安排招标文件获取时间，特别是网络速度慢的地区防止在系统关闭前网络拥堵无法操作。如果因计算机及网络故障造成无法完成招标文件获取，责任自负。</w:t>
      </w:r>
    </w:p>
    <w:p>
      <w:pPr>
        <w:snapToGrid w:val="0"/>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七、对本次招标提出询问，请按以下方式联系。</w:t>
      </w:r>
    </w:p>
    <w:p>
      <w:pPr>
        <w:widowControl/>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信息</w:t>
      </w:r>
    </w:p>
    <w:p>
      <w:pPr>
        <w:snapToGrid w:val="0"/>
        <w:spacing w:line="360" w:lineRule="auto"/>
        <w:ind w:firstLine="480" w:firstLineChars="200"/>
        <w:jc w:val="left"/>
        <w:rPr>
          <w:rFonts w:ascii="宋体" w:hAnsi="宋体" w:eastAsia="宋体" w:cs="宋体"/>
          <w:color w:val="auto"/>
          <w:sz w:val="24"/>
          <w:szCs w:val="24"/>
          <w:u w:val="single"/>
        </w:rPr>
      </w:pPr>
      <w:r>
        <w:rPr>
          <w:rFonts w:hint="eastAsia" w:ascii="宋体" w:hAnsi="宋体" w:eastAsia="宋体" w:cs="宋体"/>
          <w:color w:val="auto"/>
          <w:sz w:val="24"/>
          <w:szCs w:val="24"/>
        </w:rPr>
        <w:t>名称：合肥包河公共资源交易有限公司</w:t>
      </w:r>
    </w:p>
    <w:p>
      <w:pPr>
        <w:snapToGrid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地址：合肥市包河区花园大道与吉林路交口以南滨湖卓越城文华园一期7号楼</w:t>
      </w:r>
      <w:r>
        <w:rPr>
          <w:rFonts w:hint="eastAsia" w:ascii="宋体" w:hAnsi="宋体" w:eastAsia="宋体" w:cs="宋体"/>
          <w:color w:val="auto"/>
          <w:sz w:val="24"/>
          <w:szCs w:val="24"/>
          <w:lang w:val="en-US" w:eastAsia="zh-CN"/>
        </w:rPr>
        <w:t>5楼</w:t>
      </w:r>
    </w:p>
    <w:p>
      <w:pPr>
        <w:snapToGrid w:val="0"/>
        <w:spacing w:line="360" w:lineRule="auto"/>
        <w:ind w:firstLine="480" w:firstLineChars="200"/>
        <w:jc w:val="left"/>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u w:val="none"/>
        </w:rPr>
        <w:t>0551-6</w:t>
      </w:r>
      <w:r>
        <w:rPr>
          <w:rFonts w:hint="eastAsia" w:ascii="宋体" w:hAnsi="宋体" w:eastAsia="宋体" w:cs="宋体"/>
          <w:color w:val="auto"/>
          <w:sz w:val="24"/>
          <w:szCs w:val="24"/>
          <w:u w:val="none"/>
          <w:lang w:val="en-US" w:eastAsia="zh-CN"/>
        </w:rPr>
        <w:t>6220386、66220387</w:t>
      </w:r>
    </w:p>
    <w:p>
      <w:pPr>
        <w:snapToGrid w:val="0"/>
        <w:spacing w:line="360" w:lineRule="auto"/>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2.项目联系方式</w:t>
      </w:r>
    </w:p>
    <w:p>
      <w:pPr>
        <w:pStyle w:val="13"/>
        <w:snapToGrid w:val="0"/>
        <w:spacing w:line="360" w:lineRule="auto"/>
        <w:ind w:firstLine="480" w:firstLineChars="200"/>
        <w:rPr>
          <w:rFonts w:hint="eastAsia" w:hAnsi="宋体" w:eastAsia="宋体" w:cs="宋体"/>
          <w:color w:val="auto"/>
          <w:sz w:val="24"/>
          <w:szCs w:val="24"/>
          <w:lang w:val="en-US" w:eastAsia="zh-CN"/>
        </w:rPr>
      </w:pPr>
      <w:r>
        <w:rPr>
          <w:rFonts w:hint="eastAsia" w:hAnsi="宋体" w:cs="宋体"/>
          <w:color w:val="auto"/>
          <w:sz w:val="24"/>
          <w:szCs w:val="24"/>
        </w:rPr>
        <w:t>项目</w:t>
      </w:r>
      <w:r>
        <w:rPr>
          <w:rFonts w:hint="eastAsia" w:hAnsi="宋体" w:cs="宋体"/>
          <w:color w:val="auto"/>
          <w:sz w:val="24"/>
          <w:szCs w:val="24"/>
          <w:lang w:val="en-US" w:eastAsia="zh-CN"/>
        </w:rPr>
        <w:t>联系</w:t>
      </w:r>
      <w:r>
        <w:rPr>
          <w:rFonts w:hint="eastAsia" w:hAnsi="宋体" w:cs="宋体"/>
          <w:color w:val="auto"/>
          <w:sz w:val="24"/>
          <w:szCs w:val="24"/>
        </w:rPr>
        <w:t>人：</w:t>
      </w:r>
      <w:r>
        <w:rPr>
          <w:rFonts w:hint="eastAsia" w:hAnsi="宋体" w:cs="宋体"/>
          <w:color w:val="auto"/>
          <w:sz w:val="24"/>
          <w:szCs w:val="24"/>
          <w:lang w:eastAsia="zh-CN"/>
        </w:rPr>
        <w:t>鲍工</w:t>
      </w:r>
    </w:p>
    <w:p>
      <w:pPr>
        <w:snapToGrid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电话：</w:t>
      </w:r>
      <w:bookmarkEnd w:id="2"/>
      <w:bookmarkEnd w:id="3"/>
      <w:bookmarkEnd w:id="4"/>
      <w:bookmarkEnd w:id="5"/>
      <w:r>
        <w:rPr>
          <w:rFonts w:hint="eastAsia" w:ascii="宋体" w:hAnsi="宋体" w:eastAsia="宋体" w:cs="宋体"/>
          <w:color w:val="auto"/>
          <w:sz w:val="24"/>
          <w:szCs w:val="24"/>
          <w:u w:val="none"/>
        </w:rPr>
        <w:t>0551-6</w:t>
      </w:r>
      <w:r>
        <w:rPr>
          <w:rFonts w:hint="eastAsia" w:ascii="宋体" w:hAnsi="宋体" w:eastAsia="宋体" w:cs="宋体"/>
          <w:color w:val="auto"/>
          <w:sz w:val="24"/>
          <w:szCs w:val="24"/>
          <w:u w:val="none"/>
          <w:lang w:val="en-US" w:eastAsia="zh-CN"/>
        </w:rPr>
        <w:t>6220386、66220387</w:t>
      </w:r>
    </w:p>
    <w:p>
      <w:pPr>
        <w:pStyle w:val="29"/>
        <w:widowControl w:val="0"/>
        <w:autoSpaceDE w:val="0"/>
        <w:autoSpaceDN w:val="0"/>
        <w:adjustRightInd w:val="0"/>
        <w:spacing w:before="0" w:after="0" w:line="360" w:lineRule="auto"/>
        <w:rPr>
          <w:rFonts w:ascii="Arial" w:hAnsi="Arial" w:eastAsia="宋体" w:cs="Arial"/>
          <w:color w:val="auto"/>
          <w:kern w:val="2"/>
          <w:szCs w:val="18"/>
        </w:rPr>
      </w:pPr>
    </w:p>
    <w:p>
      <w:pPr>
        <w:autoSpaceDE w:val="0"/>
        <w:autoSpaceDN w:val="0"/>
        <w:adjustRightInd w:val="0"/>
        <w:spacing w:line="360" w:lineRule="auto"/>
        <w:ind w:firstLine="434" w:firstLineChars="181"/>
        <w:jc w:val="right"/>
        <w:rPr>
          <w:rFonts w:ascii="Arial" w:hAnsi="Arial" w:eastAsia="宋体" w:cs="Arial"/>
          <w:bCs/>
          <w:color w:val="auto"/>
          <w:sz w:val="24"/>
          <w:szCs w:val="18"/>
        </w:rPr>
      </w:pPr>
      <w:r>
        <w:rPr>
          <w:rFonts w:ascii="Arial" w:hAnsi="Arial" w:eastAsia="宋体" w:cs="Arial"/>
          <w:bCs/>
          <w:color w:val="auto"/>
          <w:sz w:val="24"/>
          <w:szCs w:val="18"/>
        </w:rPr>
        <w:br w:type="page"/>
      </w:r>
    </w:p>
    <w:p>
      <w:pPr>
        <w:spacing w:line="360" w:lineRule="auto"/>
        <w:jc w:val="center"/>
        <w:outlineLvl w:val="1"/>
        <w:rPr>
          <w:rFonts w:ascii="Arial" w:hAnsi="Arial" w:eastAsia="宋体" w:cs="Arial"/>
          <w:b/>
          <w:color w:val="auto"/>
          <w:sz w:val="28"/>
        </w:rPr>
      </w:pPr>
      <w:bookmarkStart w:id="11" w:name="_Toc74896743"/>
      <w:bookmarkStart w:id="12" w:name="_Toc31897"/>
      <w:r>
        <w:rPr>
          <w:rFonts w:ascii="Arial" w:hAnsi="Arial" w:eastAsia="宋体" w:cs="Arial"/>
          <w:b/>
          <w:color w:val="auto"/>
          <w:sz w:val="28"/>
        </w:rPr>
        <w:t>第二章  投标人须知</w:t>
      </w:r>
      <w:bookmarkEnd w:id="11"/>
      <w:bookmarkEnd w:id="12"/>
    </w:p>
    <w:p>
      <w:pPr>
        <w:spacing w:line="360" w:lineRule="auto"/>
        <w:jc w:val="center"/>
        <w:outlineLvl w:val="2"/>
        <w:rPr>
          <w:rFonts w:ascii="Arial" w:hAnsi="Arial" w:eastAsia="宋体" w:cs="Arial"/>
          <w:b/>
          <w:color w:val="auto"/>
          <w:sz w:val="24"/>
        </w:rPr>
      </w:pPr>
      <w:r>
        <w:rPr>
          <w:rFonts w:ascii="Arial" w:hAnsi="Arial" w:eastAsia="宋体" w:cs="Arial"/>
          <w:b/>
          <w:color w:val="auto"/>
          <w:sz w:val="24"/>
        </w:rPr>
        <w:t>一、投标人须知前附表</w:t>
      </w:r>
    </w:p>
    <w:p>
      <w:pPr>
        <w:spacing w:line="360" w:lineRule="auto"/>
        <w:ind w:firstLine="435"/>
        <w:rPr>
          <w:rFonts w:ascii="Arial" w:hAnsi="Arial" w:eastAsia="宋体" w:cs="Arial"/>
          <w:color w:val="auto"/>
          <w:sz w:val="24"/>
          <w:szCs w:val="18"/>
        </w:rPr>
      </w:pPr>
      <w:r>
        <w:rPr>
          <w:rFonts w:ascii="Arial" w:hAnsi="Arial" w:eastAsia="宋体" w:cs="Arial"/>
          <w:b/>
          <w:bCs/>
          <w:color w:val="auto"/>
          <w:sz w:val="24"/>
          <w:szCs w:val="18"/>
        </w:rPr>
        <w:t>注：</w:t>
      </w:r>
      <w:r>
        <w:rPr>
          <w:rFonts w:ascii="Arial" w:hAnsi="Arial" w:eastAsia="宋体" w:cs="Arial"/>
          <w:color w:val="auto"/>
          <w:sz w:val="24"/>
          <w:szCs w:val="18"/>
        </w:rPr>
        <w:t>本表是本项目的具体要求，是对投标人须知的具体补充和修改，如有不一致，以本表为准。</w:t>
      </w:r>
    </w:p>
    <w:tbl>
      <w:tblPr>
        <w:tblStyle w:val="23"/>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rPr>
                <w:rFonts w:hint="eastAsia" w:ascii="宋体" w:hAnsi="宋体" w:eastAsia="宋体" w:cs="宋体"/>
                <w:bCs w:val="0"/>
                <w:color w:val="auto"/>
                <w:kern w:val="2"/>
                <w:sz w:val="24"/>
                <w:szCs w:val="20"/>
              </w:rPr>
            </w:pPr>
            <w:r>
              <w:rPr>
                <w:rFonts w:hint="eastAsia" w:ascii="宋体" w:hAnsi="宋体" w:eastAsia="宋体" w:cs="宋体"/>
                <w:bCs w:val="0"/>
                <w:color w:val="auto"/>
                <w:kern w:val="2"/>
                <w:sz w:val="24"/>
                <w:szCs w:val="20"/>
              </w:rPr>
              <w:t>条款名称</w:t>
            </w:r>
          </w:p>
        </w:tc>
        <w:tc>
          <w:tcPr>
            <w:tcW w:w="6687" w:type="dxa"/>
            <w:vAlign w:val="center"/>
          </w:tcPr>
          <w:p>
            <w:pPr>
              <w:pStyle w:val="30"/>
              <w:widowControl w:val="0"/>
              <w:spacing w:before="0" w:beforeAutospacing="0" w:after="0" w:afterAutospacing="0" w:line="360" w:lineRule="auto"/>
              <w:rPr>
                <w:rFonts w:hint="eastAsia" w:ascii="宋体" w:hAnsi="宋体" w:eastAsia="宋体" w:cs="宋体"/>
                <w:bCs w:val="0"/>
                <w:color w:val="auto"/>
                <w:kern w:val="2"/>
                <w:sz w:val="24"/>
                <w:szCs w:val="20"/>
              </w:rPr>
            </w:pPr>
            <w:r>
              <w:rPr>
                <w:rFonts w:hint="eastAsia" w:ascii="宋体" w:hAnsi="宋体" w:eastAsia="宋体" w:cs="宋体"/>
                <w:bCs w:val="0"/>
                <w:color w:val="auto"/>
                <w:kern w:val="2"/>
                <w:sz w:val="24"/>
                <w:szCs w:val="20"/>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left"/>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招标人</w:t>
            </w:r>
          </w:p>
        </w:tc>
        <w:tc>
          <w:tcPr>
            <w:tcW w:w="6687" w:type="dxa"/>
            <w:vAlign w:val="center"/>
          </w:tcPr>
          <w:p>
            <w:pPr>
              <w:pStyle w:val="30"/>
              <w:widowControl w:val="0"/>
              <w:spacing w:before="0" w:beforeAutospacing="0" w:after="0" w:afterAutospacing="0" w:line="360" w:lineRule="auto"/>
              <w:jc w:val="both"/>
              <w:rPr>
                <w:rFonts w:hint="eastAsia" w:ascii="宋体" w:hAnsi="宋体" w:eastAsia="宋体" w:cs="宋体"/>
                <w:b w:val="0"/>
                <w:bCs w:val="0"/>
                <w:color w:val="auto"/>
                <w:kern w:val="2"/>
                <w:sz w:val="24"/>
                <w:szCs w:val="20"/>
                <w:u w:val="none"/>
              </w:rPr>
            </w:pPr>
            <w:r>
              <w:rPr>
                <w:rFonts w:hint="eastAsia" w:ascii="宋体" w:hAnsi="宋体" w:eastAsia="宋体" w:cs="宋体"/>
                <w:b w:val="0"/>
                <w:bCs w:val="0"/>
                <w:color w:val="auto"/>
                <w:kern w:val="2"/>
                <w:sz w:val="24"/>
                <w:szCs w:val="20"/>
                <w:u w:val="none"/>
              </w:rPr>
              <w:t>合肥包河公共资源交易有限公司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采购监督管理部门</w:t>
            </w:r>
          </w:p>
        </w:tc>
        <w:tc>
          <w:tcPr>
            <w:tcW w:w="6687" w:type="dxa"/>
            <w:vAlign w:val="center"/>
          </w:tcPr>
          <w:p>
            <w:pPr>
              <w:pStyle w:val="30"/>
              <w:widowControl w:val="0"/>
              <w:spacing w:before="0" w:beforeAutospacing="0" w:after="0" w:afterAutospacing="0" w:line="360" w:lineRule="auto"/>
              <w:jc w:val="both"/>
              <w:rPr>
                <w:rFonts w:hint="eastAsia" w:ascii="宋体" w:hAnsi="宋体" w:eastAsia="宋体" w:cs="宋体"/>
                <w:b w:val="0"/>
                <w:bCs w:val="0"/>
                <w:color w:val="auto"/>
                <w:sz w:val="24"/>
                <w:szCs w:val="18"/>
                <w:u w:val="none"/>
              </w:rPr>
            </w:pPr>
            <w:r>
              <w:rPr>
                <w:rFonts w:hint="eastAsia" w:ascii="宋体" w:hAnsi="宋体" w:eastAsia="宋体" w:cs="宋体"/>
                <w:b w:val="0"/>
                <w:bCs w:val="0"/>
                <w:color w:val="auto"/>
                <w:sz w:val="24"/>
                <w:szCs w:val="18"/>
                <w:highlight w:val="none"/>
                <w:u w:val="none"/>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是否允许联合体投标</w:t>
            </w:r>
          </w:p>
        </w:tc>
        <w:tc>
          <w:tcPr>
            <w:tcW w:w="6687"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现场考察</w:t>
            </w:r>
          </w:p>
        </w:tc>
        <w:tc>
          <w:tcPr>
            <w:tcW w:w="6687"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bCs w:val="0"/>
                <w:color w:val="auto"/>
                <w:sz w:val="24"/>
              </w:rPr>
              <w:t>不组织，投标人自行考察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包别划分</w:t>
            </w:r>
          </w:p>
        </w:tc>
        <w:tc>
          <w:tcPr>
            <w:tcW w:w="6687"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u w:val="single"/>
              </w:rPr>
            </w:pPr>
            <w:r>
              <w:rPr>
                <w:rFonts w:hint="eastAsia" w:ascii="宋体" w:hAnsi="宋体" w:eastAsia="宋体" w:cs="宋体"/>
                <w:b w:val="0"/>
                <w:color w:val="auto"/>
                <w:sz w:val="24"/>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2" w:type="dxa"/>
            <w:vAlign w:val="center"/>
          </w:tcPr>
          <w:p>
            <w:pPr>
              <w:pStyle w:val="30"/>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投标保证金</w:t>
            </w:r>
          </w:p>
        </w:tc>
        <w:tc>
          <w:tcPr>
            <w:tcW w:w="6687" w:type="dxa"/>
            <w:vAlign w:val="center"/>
          </w:tcPr>
          <w:p>
            <w:pPr>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投标有效期</w:t>
            </w:r>
          </w:p>
        </w:tc>
        <w:tc>
          <w:tcPr>
            <w:tcW w:w="6687"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u w:val="single"/>
              </w:rPr>
              <w:t>120</w:t>
            </w:r>
            <w:r>
              <w:rPr>
                <w:rFonts w:hint="eastAsia" w:ascii="宋体" w:hAnsi="宋体" w:eastAsia="宋体" w:cs="宋体"/>
                <w:b w:val="0"/>
                <w:color w:val="auto"/>
                <w:sz w:val="24"/>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lang w:eastAsia="zh-CN"/>
              </w:rPr>
            </w:pPr>
            <w:r>
              <w:rPr>
                <w:rFonts w:hint="eastAsia" w:ascii="宋体" w:hAnsi="宋体" w:eastAsia="宋体" w:cs="宋体"/>
                <w:b w:val="0"/>
                <w:color w:val="auto"/>
                <w:sz w:val="24"/>
              </w:rPr>
              <w:t>投标文件要求</w:t>
            </w:r>
            <w:r>
              <w:rPr>
                <w:rFonts w:hint="eastAsia" w:ascii="宋体" w:hAnsi="宋体" w:eastAsia="宋体" w:cs="宋体"/>
                <w:b/>
                <w:bCs w:val="0"/>
                <w:color w:val="auto"/>
                <w:sz w:val="24"/>
                <w:lang w:eastAsia="zh-CN"/>
              </w:rPr>
              <w:t>（纸质）</w:t>
            </w:r>
          </w:p>
        </w:tc>
        <w:tc>
          <w:tcPr>
            <w:tcW w:w="6687" w:type="dxa"/>
            <w:vAlign w:val="center"/>
          </w:tcPr>
          <w:p>
            <w:pPr>
              <w:pStyle w:val="30"/>
              <w:widowControl w:val="0"/>
              <w:spacing w:before="0" w:beforeAutospacing="0" w:after="0" w:afterAutospacing="0" w:line="360" w:lineRule="auto"/>
              <w:jc w:val="both"/>
              <w:rPr>
                <w:rFonts w:hint="eastAsia" w:ascii="宋体" w:hAnsi="宋体" w:eastAsia="宋体" w:cs="宋体"/>
                <w:bCs w:val="0"/>
                <w:color w:val="auto"/>
                <w:sz w:val="24"/>
              </w:rPr>
            </w:pPr>
            <w:r>
              <w:rPr>
                <w:rFonts w:hint="eastAsia" w:ascii="宋体" w:hAnsi="宋体" w:eastAsia="宋体" w:cs="宋体"/>
                <w:bCs w:val="0"/>
                <w:color w:val="auto"/>
                <w:sz w:val="24"/>
                <w:lang w:eastAsia="zh-CN"/>
              </w:rPr>
              <w:t>纸质版</w:t>
            </w:r>
            <w:r>
              <w:rPr>
                <w:rFonts w:hint="eastAsia" w:ascii="宋体" w:hAnsi="宋体" w:eastAsia="宋体" w:cs="宋体"/>
                <w:bCs w:val="0"/>
                <w:color w:val="auto"/>
                <w:sz w:val="24"/>
              </w:rPr>
              <w:t>投标文件（建议胶装成册）：</w:t>
            </w:r>
          </w:p>
          <w:p>
            <w:pPr>
              <w:pStyle w:val="30"/>
              <w:widowControl w:val="0"/>
              <w:spacing w:before="0" w:beforeAutospacing="0" w:after="0" w:afterAutospacing="0" w:line="360" w:lineRule="auto"/>
              <w:jc w:val="both"/>
              <w:rPr>
                <w:rFonts w:hint="eastAsia" w:ascii="宋体" w:hAnsi="宋体" w:eastAsia="宋体" w:cs="宋体"/>
                <w:bCs w:val="0"/>
                <w:color w:val="auto"/>
                <w:sz w:val="24"/>
              </w:rPr>
            </w:pPr>
            <w:r>
              <w:rPr>
                <w:rFonts w:hint="eastAsia" w:ascii="宋体" w:hAnsi="宋体" w:eastAsia="宋体" w:cs="宋体"/>
                <w:bCs w:val="0"/>
                <w:color w:val="auto"/>
                <w:sz w:val="24"/>
              </w:rPr>
              <w:t>正本</w:t>
            </w:r>
            <w:r>
              <w:rPr>
                <w:rFonts w:hint="eastAsia" w:ascii="宋体" w:hAnsi="宋体" w:eastAsia="宋体" w:cs="宋体"/>
                <w:bCs w:val="0"/>
                <w:color w:val="auto"/>
                <w:sz w:val="24"/>
                <w:u w:val="single"/>
              </w:rPr>
              <w:t>1</w:t>
            </w:r>
            <w:r>
              <w:rPr>
                <w:rFonts w:hint="eastAsia" w:ascii="宋体" w:hAnsi="宋体" w:eastAsia="宋体" w:cs="宋体"/>
                <w:bCs w:val="0"/>
                <w:color w:val="auto"/>
                <w:sz w:val="24"/>
              </w:rPr>
              <w:t>份；副本</w:t>
            </w:r>
            <w:r>
              <w:rPr>
                <w:rFonts w:hint="eastAsia" w:ascii="宋体" w:hAnsi="宋体" w:eastAsia="宋体" w:cs="宋体"/>
                <w:bCs w:val="0"/>
                <w:color w:val="auto"/>
                <w:sz w:val="24"/>
                <w:u w:val="single"/>
                <w:lang w:val="en-US" w:eastAsia="zh-CN"/>
              </w:rPr>
              <w:t>2</w:t>
            </w:r>
            <w:r>
              <w:rPr>
                <w:rFonts w:hint="eastAsia" w:ascii="宋体" w:hAnsi="宋体" w:eastAsia="宋体" w:cs="宋体"/>
                <w:bCs w:val="0"/>
                <w:color w:val="auto"/>
                <w:sz w:val="24"/>
              </w:rPr>
              <w:t>份，密封提交。</w:t>
            </w:r>
          </w:p>
          <w:p>
            <w:pPr>
              <w:pStyle w:val="30"/>
              <w:widowControl w:val="0"/>
              <w:spacing w:before="0" w:beforeAutospacing="0" w:after="0" w:afterAutospacing="0" w:line="360" w:lineRule="auto"/>
              <w:jc w:val="both"/>
              <w:rPr>
                <w:rFonts w:hint="eastAsia" w:ascii="宋体" w:hAnsi="宋体" w:eastAsia="宋体" w:cs="宋体"/>
                <w:bCs w:val="0"/>
                <w:color w:val="auto"/>
                <w:sz w:val="24"/>
              </w:rPr>
            </w:pPr>
            <w:r>
              <w:rPr>
                <w:rFonts w:hint="eastAsia" w:ascii="宋体" w:hAnsi="宋体" w:eastAsia="宋体" w:cs="宋体"/>
                <w:bCs w:val="0"/>
                <w:color w:val="auto"/>
                <w:sz w:val="24"/>
              </w:rPr>
              <w:t>电子版投标文件（仅作为存档使用，不作为否决条款，要求与纸质版</w:t>
            </w:r>
            <w:r>
              <w:rPr>
                <w:rFonts w:hint="eastAsia" w:ascii="宋体" w:hAnsi="宋体" w:eastAsia="宋体" w:cs="宋体"/>
                <w:bCs w:val="0"/>
                <w:color w:val="auto"/>
                <w:sz w:val="24"/>
                <w:lang w:eastAsia="zh-CN"/>
              </w:rPr>
              <w:t>投标</w:t>
            </w:r>
            <w:r>
              <w:rPr>
                <w:rFonts w:hint="eastAsia" w:ascii="宋体" w:hAnsi="宋体" w:eastAsia="宋体" w:cs="宋体"/>
                <w:bCs w:val="0"/>
                <w:color w:val="auto"/>
                <w:sz w:val="24"/>
              </w:rPr>
              <w:t>文件一致）：</w:t>
            </w:r>
          </w:p>
          <w:p>
            <w:pPr>
              <w:pStyle w:val="30"/>
              <w:widowControl w:val="0"/>
              <w:spacing w:before="0" w:beforeAutospacing="0" w:after="0" w:afterAutospacing="0" w:line="360" w:lineRule="auto"/>
              <w:jc w:val="both"/>
              <w:rPr>
                <w:rFonts w:hint="eastAsia" w:ascii="宋体" w:hAnsi="宋体" w:eastAsia="宋体" w:cs="宋体"/>
                <w:bCs w:val="0"/>
                <w:color w:val="auto"/>
                <w:sz w:val="24"/>
              </w:rPr>
            </w:pPr>
            <w:r>
              <w:rPr>
                <w:rFonts w:hint="eastAsia" w:ascii="宋体" w:hAnsi="宋体" w:eastAsia="宋体" w:cs="宋体"/>
                <w:bCs w:val="0"/>
                <w:color w:val="auto"/>
                <w:sz w:val="24"/>
              </w:rPr>
              <w:t>U盘或光盘</w:t>
            </w:r>
            <w:r>
              <w:rPr>
                <w:rFonts w:hint="eastAsia" w:ascii="宋体" w:hAnsi="宋体" w:eastAsia="宋体" w:cs="宋体"/>
                <w:bCs w:val="0"/>
                <w:color w:val="auto"/>
                <w:sz w:val="24"/>
                <w:u w:val="single"/>
              </w:rPr>
              <w:t>1</w:t>
            </w:r>
            <w:r>
              <w:rPr>
                <w:rFonts w:hint="eastAsia" w:ascii="宋体" w:hAnsi="宋体" w:eastAsia="宋体" w:cs="宋体"/>
                <w:bCs w:val="0"/>
                <w:color w:val="auto"/>
                <w:sz w:val="24"/>
              </w:rPr>
              <w:t>份（加盖公章后完整版投标文件扫描件）。</w:t>
            </w:r>
          </w:p>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Cs w:val="0"/>
                <w:color w:val="auto"/>
                <w:sz w:val="24"/>
              </w:rPr>
              <w:t>以上文件均密封提交。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开标现场提交的其他材料要求</w:t>
            </w:r>
          </w:p>
        </w:tc>
        <w:tc>
          <w:tcPr>
            <w:tcW w:w="6687"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u w:val="single"/>
              </w:rPr>
            </w:pPr>
            <w:r>
              <w:rPr>
                <w:rFonts w:hint="eastAsia" w:ascii="宋体" w:hAnsi="宋体" w:eastAsia="宋体" w:cs="宋体"/>
                <w:b w:val="0"/>
                <w:bCs w:val="0"/>
                <w:color w:val="auto"/>
                <w:sz w:val="24"/>
                <w:szCs w:val="18"/>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投标截止时间及地点</w:t>
            </w:r>
          </w:p>
        </w:tc>
        <w:tc>
          <w:tcPr>
            <w:tcW w:w="6687"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u w:val="none"/>
              </w:rPr>
            </w:pPr>
            <w:r>
              <w:rPr>
                <w:rFonts w:hint="eastAsia" w:ascii="宋体" w:hAnsi="宋体" w:eastAsia="宋体" w:cs="宋体"/>
                <w:b w:val="0"/>
                <w:color w:val="auto"/>
                <w:sz w:val="24"/>
              </w:rPr>
              <w:t>投标截止时间：</w:t>
            </w:r>
            <w:r>
              <w:rPr>
                <w:rFonts w:hint="eastAsia" w:ascii="宋体" w:hAnsi="宋体" w:eastAsia="宋体" w:cs="宋体"/>
                <w:b w:val="0"/>
                <w:color w:val="auto"/>
                <w:sz w:val="24"/>
                <w:u w:val="none"/>
              </w:rPr>
              <w:t>详见投标邀请（招标公告）</w:t>
            </w:r>
          </w:p>
          <w:p>
            <w:pPr>
              <w:pStyle w:val="30"/>
              <w:widowControl w:val="0"/>
              <w:spacing w:before="0" w:beforeAutospacing="0" w:after="0" w:afterAutospacing="0" w:line="360" w:lineRule="auto"/>
              <w:jc w:val="both"/>
              <w:rPr>
                <w:rFonts w:hint="eastAsia" w:ascii="宋体" w:hAnsi="宋体" w:eastAsia="宋体" w:cs="宋体"/>
                <w:b w:val="0"/>
                <w:color w:val="auto"/>
                <w:sz w:val="24"/>
                <w:u w:val="single"/>
              </w:rPr>
            </w:pPr>
            <w:r>
              <w:rPr>
                <w:rFonts w:hint="eastAsia" w:ascii="宋体" w:hAnsi="宋体" w:eastAsia="宋体" w:cs="宋体"/>
                <w:b w:val="0"/>
                <w:color w:val="auto"/>
                <w:sz w:val="24"/>
                <w:u w:val="none"/>
              </w:rPr>
              <w:t>投标文件递交地点：合肥市包河</w:t>
            </w:r>
            <w:r>
              <w:rPr>
                <w:rFonts w:hint="eastAsia" w:ascii="宋体" w:hAnsi="宋体" w:eastAsia="宋体" w:cs="宋体"/>
                <w:b w:val="0"/>
                <w:color w:val="auto"/>
                <w:sz w:val="24"/>
              </w:rPr>
              <w:t>区花园大道与吉林路交口以南滨湖卓越城文华园一期7号楼5楼</w:t>
            </w:r>
          </w:p>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投标文件接收时间：</w:t>
            </w:r>
            <w:r>
              <w:rPr>
                <w:rFonts w:hint="eastAsia" w:ascii="宋体" w:hAnsi="宋体" w:eastAsia="宋体" w:cs="宋体"/>
                <w:b w:val="0"/>
                <w:color w:val="auto"/>
                <w:sz w:val="24"/>
                <w:u w:val="none"/>
              </w:rPr>
              <w:t>自投标截止时间前60分钟至投标截止时间止。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资格审查</w:t>
            </w:r>
          </w:p>
        </w:tc>
        <w:tc>
          <w:tcPr>
            <w:tcW w:w="6687"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u w:val="single"/>
              </w:rPr>
            </w:pPr>
            <w:r>
              <w:rPr>
                <w:rFonts w:hint="eastAsia" w:ascii="宋体" w:hAnsi="宋体" w:eastAsia="宋体" w:cs="宋体"/>
                <w:b w:val="0"/>
                <w:bCs w:val="0"/>
                <w:color w:val="auto"/>
                <w:sz w:val="24"/>
                <w:szCs w:val="24"/>
                <w:lang w:eastAsia="zh-CN"/>
              </w:rPr>
              <w:t>招标人</w:t>
            </w:r>
            <w:r>
              <w:rPr>
                <w:rFonts w:hint="eastAsia" w:ascii="宋体" w:hAnsi="宋体" w:eastAsia="宋体" w:cs="宋体"/>
                <w:b w:val="0"/>
                <w:bCs w:val="0"/>
                <w:color w:val="auto"/>
                <w:sz w:val="24"/>
              </w:rPr>
              <w:t>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评标方法</w:t>
            </w:r>
          </w:p>
        </w:tc>
        <w:tc>
          <w:tcPr>
            <w:tcW w:w="6687"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u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评标委员会推荐中标候选人的数量</w:t>
            </w:r>
          </w:p>
        </w:tc>
        <w:tc>
          <w:tcPr>
            <w:tcW w:w="6687"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u w:val="single"/>
              </w:rPr>
            </w:pPr>
            <w:r>
              <w:rPr>
                <w:rFonts w:hint="eastAsia" w:ascii="宋体" w:hAnsi="宋体" w:eastAsia="宋体" w:cs="宋体"/>
                <w:b w:val="0"/>
                <w:color w:val="auto"/>
                <w:sz w:val="24"/>
                <w:u w:val="none"/>
                <w:lang w:val="en-US" w:eastAsia="zh-CN"/>
              </w:rPr>
              <w:t>1</w:t>
            </w:r>
            <w:r>
              <w:rPr>
                <w:rFonts w:hint="eastAsia" w:ascii="宋体" w:hAnsi="宋体" w:eastAsia="宋体" w:cs="宋体"/>
                <w:b w:val="0"/>
                <w:color w:val="auto"/>
                <w:sz w:val="24"/>
                <w:u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确定中标人</w:t>
            </w:r>
          </w:p>
        </w:tc>
        <w:tc>
          <w:tcPr>
            <w:tcW w:w="6687"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bCs w:val="0"/>
                <w:color w:val="auto"/>
                <w:sz w:val="24"/>
                <w:szCs w:val="24"/>
                <w:lang w:eastAsia="zh-CN"/>
              </w:rPr>
              <w:t>招标人</w:t>
            </w:r>
            <w:r>
              <w:rPr>
                <w:rFonts w:hint="eastAsia" w:ascii="宋体" w:hAnsi="宋体" w:eastAsia="宋体" w:cs="宋体"/>
                <w:b w:val="0"/>
                <w:bCs w:val="0"/>
                <w:color w:val="auto"/>
                <w:sz w:val="24"/>
                <w:szCs w:val="24"/>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随中标结果公告同时公告的中标人的投标文件内容</w:t>
            </w:r>
          </w:p>
        </w:tc>
        <w:tc>
          <w:tcPr>
            <w:tcW w:w="6687" w:type="dxa"/>
            <w:vAlign w:val="center"/>
          </w:tcPr>
          <w:p>
            <w:pPr>
              <w:pStyle w:val="30"/>
              <w:widowControl w:val="0"/>
              <w:spacing w:before="0" w:beforeAutospacing="0" w:after="0" w:afterAutospacing="0" w:line="360" w:lineRule="auto"/>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告知招标结果的形式</w:t>
            </w:r>
          </w:p>
        </w:tc>
        <w:tc>
          <w:tcPr>
            <w:tcW w:w="6687" w:type="dxa"/>
            <w:vAlign w:val="center"/>
          </w:tcPr>
          <w:p>
            <w:pPr>
              <w:pStyle w:val="30"/>
              <w:widowControl w:val="0"/>
              <w:spacing w:before="0" w:beforeAutospacing="0" w:after="0" w:afterAutospacing="0" w:line="360" w:lineRule="auto"/>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投标人自行上网查看（合肥包河文广产业投资有限公司官方网站http://www.bhwgcy.com/）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762"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履约保证金</w:t>
            </w:r>
          </w:p>
        </w:tc>
        <w:tc>
          <w:tcPr>
            <w:tcW w:w="6687" w:type="dxa"/>
            <w:vAlign w:val="center"/>
          </w:tcPr>
          <w:p>
            <w:pPr>
              <w:pStyle w:val="64"/>
              <w:numPr>
                <w:ilvl w:val="0"/>
                <w:numId w:val="0"/>
              </w:numPr>
              <w:tabs>
                <w:tab w:val="left" w:pos="351"/>
              </w:tabs>
              <w:spacing w:before="131" w:after="0" w:line="360" w:lineRule="auto"/>
              <w:ind w:right="97" w:rightChars="0"/>
              <w:jc w:val="left"/>
              <w:rPr>
                <w:rFonts w:hint="eastAsia" w:ascii="宋体" w:hAnsi="宋体" w:eastAsia="宋体" w:cs="宋体"/>
                <w:b w:val="0"/>
                <w:color w:val="auto"/>
                <w:sz w:val="24"/>
                <w:lang w:val="en-US" w:eastAsia="zh-CN"/>
              </w:rPr>
            </w:pPr>
            <w:r>
              <w:rPr>
                <w:rFonts w:hint="eastAsia" w:ascii="宋体" w:hAnsi="宋体" w:eastAsia="宋体" w:cs="宋体"/>
                <w:b w:val="0"/>
                <w:color w:val="auto"/>
                <w:sz w:val="24"/>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中标服务费</w:t>
            </w:r>
          </w:p>
        </w:tc>
        <w:tc>
          <w:tcPr>
            <w:tcW w:w="6687"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其他内容</w:t>
            </w:r>
          </w:p>
        </w:tc>
        <w:tc>
          <w:tcPr>
            <w:tcW w:w="6687"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本项目提供除电子版招标文件以外的其他资料</w:t>
            </w:r>
          </w:p>
        </w:tc>
        <w:tc>
          <w:tcPr>
            <w:tcW w:w="6687"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重要提示</w:t>
            </w:r>
          </w:p>
        </w:tc>
        <w:tc>
          <w:tcPr>
            <w:tcW w:w="6687" w:type="dxa"/>
            <w:vAlign w:val="center"/>
          </w:tcPr>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（1）中标人应在规定期限内领取《中标通知书》，若中标人未在规定期限内领取《中标通知书》，</w:t>
            </w:r>
            <w:r>
              <w:rPr>
                <w:rFonts w:hint="eastAsia" w:ascii="宋体" w:hAnsi="宋体" w:eastAsia="宋体" w:cs="宋体"/>
                <w:bCs/>
                <w:color w:val="auto"/>
                <w:sz w:val="24"/>
                <w:szCs w:val="24"/>
                <w:lang w:eastAsia="zh-CN"/>
              </w:rPr>
              <w:t>招标人</w:t>
            </w:r>
            <w:r>
              <w:rPr>
                <w:rFonts w:hint="eastAsia" w:ascii="宋体" w:hAnsi="宋体" w:eastAsia="宋体" w:cs="宋体"/>
                <w:bCs/>
                <w:color w:val="auto"/>
                <w:sz w:val="24"/>
                <w:szCs w:val="24"/>
              </w:rPr>
              <w:t>有权取消中标人中标资格，并将相关违约行为报送监管部门，实施信用惩戒；</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（2）中标人应在规定期限内与</w:t>
            </w:r>
            <w:r>
              <w:rPr>
                <w:rFonts w:hint="eastAsia" w:ascii="宋体" w:hAnsi="宋体" w:eastAsia="宋体" w:cs="宋体"/>
                <w:bCs/>
                <w:color w:val="auto"/>
                <w:sz w:val="24"/>
                <w:szCs w:val="24"/>
                <w:lang w:eastAsia="zh-CN"/>
              </w:rPr>
              <w:t>招标人</w:t>
            </w:r>
            <w:r>
              <w:rPr>
                <w:rFonts w:hint="eastAsia" w:ascii="宋体" w:hAnsi="宋体" w:eastAsia="宋体" w:cs="宋体"/>
                <w:bCs/>
                <w:color w:val="auto"/>
                <w:sz w:val="24"/>
                <w:szCs w:val="24"/>
              </w:rPr>
              <w:t>签订合同，若中标人未能在规定期限内签订合同，</w:t>
            </w:r>
            <w:r>
              <w:rPr>
                <w:rFonts w:hint="eastAsia" w:ascii="宋体" w:hAnsi="宋体" w:eastAsia="宋体" w:cs="宋体"/>
                <w:bCs/>
                <w:color w:val="auto"/>
                <w:sz w:val="24"/>
                <w:szCs w:val="24"/>
                <w:lang w:eastAsia="zh-CN"/>
              </w:rPr>
              <w:t>招标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有权取消中标人中标资格，</w:t>
            </w:r>
            <w:r>
              <w:rPr>
                <w:rFonts w:hint="eastAsia" w:ascii="宋体" w:hAnsi="宋体" w:eastAsia="宋体" w:cs="宋体"/>
                <w:bCs/>
                <w:color w:val="auto"/>
                <w:sz w:val="24"/>
                <w:szCs w:val="24"/>
              </w:rPr>
              <w:t>并将相关违约行为报送监管部门，实施信用惩戒；</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（3）合同签订后，中标人存在规定时间内不履行服务义务等情况，</w:t>
            </w:r>
            <w:r>
              <w:rPr>
                <w:rFonts w:hint="eastAsia" w:ascii="宋体" w:hAnsi="宋体" w:eastAsia="宋体" w:cs="宋体"/>
                <w:bCs/>
                <w:color w:val="auto"/>
                <w:sz w:val="24"/>
                <w:szCs w:val="24"/>
                <w:lang w:eastAsia="zh-CN"/>
              </w:rPr>
              <w:t>招标人</w:t>
            </w:r>
            <w:r>
              <w:rPr>
                <w:rFonts w:hint="eastAsia" w:ascii="宋体" w:hAnsi="宋体" w:eastAsia="宋体" w:cs="宋体"/>
                <w:bCs/>
                <w:color w:val="auto"/>
                <w:sz w:val="24"/>
                <w:szCs w:val="24"/>
              </w:rPr>
              <w:t>有权解除合同，并追究违约责任，同时将相关违约行为报送监管部门，实施信用惩戒；</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rPr>
              <w:t>（4）中标人中标后被监管部门查实存在违法行为，不满足中标条</w:t>
            </w:r>
            <w:r>
              <w:rPr>
                <w:rFonts w:hint="eastAsia" w:ascii="宋体" w:hAnsi="宋体" w:eastAsia="宋体" w:cs="宋体"/>
                <w:bCs/>
                <w:color w:val="auto"/>
                <w:sz w:val="24"/>
                <w:szCs w:val="24"/>
                <w:highlight w:val="none"/>
              </w:rPr>
              <w:t>件的，由</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取消中标资格，并做好项目后续工作；</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rPr>
              <w:t>（5）中标人在中标项目发生投诉、信访举报案件、履约存在争议时，拒绝协助配合执法部门调查案件的，</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可以取消其中标资格或解除合同，并追究其违约责</w:t>
            </w:r>
            <w:r>
              <w:rPr>
                <w:rFonts w:hint="eastAsia" w:ascii="宋体" w:hAnsi="宋体" w:eastAsia="宋体" w:cs="宋体"/>
                <w:bCs/>
                <w:color w:val="auto"/>
                <w:sz w:val="24"/>
                <w:szCs w:val="24"/>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解释权</w:t>
            </w:r>
          </w:p>
        </w:tc>
        <w:tc>
          <w:tcPr>
            <w:tcW w:w="6687" w:type="dxa"/>
            <w:vAlign w:val="center"/>
          </w:tcPr>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（1）构成本招标文件的各个组成文件应互为解释，互为说明；</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（2）同一组成文件中就同一事项的规定或约定不一致的，除招标文件另有规定外，以编排顺序在后者为准；</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（3）如有不明确或不一致，构成合同文件组成内容的，以合同文件约定内容为准，且以专用合同条款约定的合同文件优先顺序解释；</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（4）除招标文件中有特别规定外，仅适用于招标投标阶段的规定，按投标邀请、投标人须知、评标方法和标准、投标文件格式的先后顺序解释；</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（5）按本款前述规定仍不能形成结论的，由</w:t>
            </w:r>
            <w:r>
              <w:rPr>
                <w:rFonts w:hint="eastAsia" w:ascii="宋体" w:hAnsi="宋体" w:eastAsia="宋体" w:cs="宋体"/>
                <w:bCs/>
                <w:color w:val="auto"/>
                <w:sz w:val="24"/>
                <w:szCs w:val="24"/>
                <w:lang w:eastAsia="zh-CN"/>
              </w:rPr>
              <w:t>招标人</w:t>
            </w:r>
            <w:r>
              <w:rPr>
                <w:rFonts w:hint="eastAsia" w:ascii="宋体" w:hAnsi="宋体" w:eastAsia="宋体" w:cs="宋体"/>
                <w:bCs/>
                <w:color w:val="auto"/>
                <w:sz w:val="24"/>
                <w:szCs w:val="24"/>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30"/>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其他补充说明</w:t>
            </w:r>
          </w:p>
        </w:tc>
        <w:tc>
          <w:tcPr>
            <w:tcW w:w="6687" w:type="dxa"/>
            <w:vAlign w:val="center"/>
          </w:tcPr>
          <w:p>
            <w:pPr>
              <w:spacing w:line="360" w:lineRule="auto"/>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本项目投标文件要求详见本须知前附表，投标文件现场递交，无需上传电子投标文件。</w:t>
            </w:r>
          </w:p>
        </w:tc>
      </w:tr>
    </w:tbl>
    <w:p>
      <w:pPr>
        <w:spacing w:line="360" w:lineRule="auto"/>
        <w:ind w:firstLine="435"/>
        <w:rPr>
          <w:rFonts w:ascii="Arial" w:hAnsi="Arial" w:eastAsia="宋体" w:cs="Arial"/>
          <w:color w:val="auto"/>
          <w:sz w:val="24"/>
          <w:szCs w:val="18"/>
        </w:rPr>
      </w:pPr>
    </w:p>
    <w:p>
      <w:pPr>
        <w:spacing w:line="360" w:lineRule="auto"/>
        <w:ind w:firstLine="435"/>
        <w:rPr>
          <w:rFonts w:ascii="Arial" w:hAnsi="Arial" w:eastAsia="宋体" w:cs="Arial"/>
          <w:color w:val="auto"/>
          <w:sz w:val="24"/>
          <w:szCs w:val="18"/>
        </w:rPr>
      </w:pPr>
    </w:p>
    <w:p>
      <w:pPr>
        <w:spacing w:line="360" w:lineRule="auto"/>
        <w:jc w:val="center"/>
        <w:outlineLvl w:val="2"/>
        <w:rPr>
          <w:rFonts w:ascii="Arial" w:hAnsi="Arial" w:eastAsia="宋体" w:cs="Arial"/>
          <w:b/>
          <w:color w:val="auto"/>
          <w:sz w:val="24"/>
        </w:rPr>
      </w:pPr>
      <w:r>
        <w:rPr>
          <w:rFonts w:ascii="Arial" w:hAnsi="Arial" w:eastAsia="宋体" w:cs="Arial"/>
          <w:b/>
          <w:color w:val="auto"/>
          <w:sz w:val="28"/>
        </w:rPr>
        <w:br w:type="page"/>
      </w:r>
      <w:r>
        <w:rPr>
          <w:rFonts w:ascii="Arial" w:hAnsi="Arial" w:eastAsia="宋体" w:cs="Arial"/>
          <w:b/>
          <w:color w:val="auto"/>
          <w:sz w:val="24"/>
        </w:rPr>
        <w:t>二、投标人须知正文</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1.适用范围</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1.1本招标文件仅适用于本次招标所述的</w:t>
      </w:r>
      <w:r>
        <w:rPr>
          <w:rFonts w:hint="eastAsia" w:ascii="宋体" w:hAnsi="宋体" w:eastAsia="宋体" w:cs="宋体"/>
          <w:color w:val="auto"/>
          <w:sz w:val="24"/>
          <w:lang w:val="en-US" w:eastAsia="zh-CN"/>
        </w:rPr>
        <w:t>服务</w:t>
      </w:r>
      <w:r>
        <w:rPr>
          <w:rFonts w:hint="eastAsia" w:ascii="宋体" w:hAnsi="宋体" w:eastAsia="宋体" w:cs="宋体"/>
          <w:color w:val="auto"/>
          <w:sz w:val="24"/>
        </w:rPr>
        <w:t>项目采购。</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2.定义</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2.1</w:t>
      </w:r>
      <w:r>
        <w:rPr>
          <w:rFonts w:hint="eastAsia" w:ascii="宋体" w:hAnsi="宋体" w:eastAsia="宋体"/>
          <w:sz w:val="24"/>
        </w:rPr>
        <w:t>服务：系指除货物和工程以外的其他招标对象，包括咨询、调研、评估、规划、设计、监理、审计、保险、租赁、印刷、维修、物业管理等。</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2.2时限（年份、月份等）计算：系指从开标之日向前追溯X年/月（“X”为“一”及以后整数）起算。</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2.3业绩：业绩系指符合本招标文件规定的与最终用户签订的合同或招标文件要求的相关证明。投标人与其关联公司（如母公司、控股公司、分公司、子公司、同一法定代表人的公司等）之间签订的合同，均不予认可。</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除非本招标文件中另有规定，否则业绩均为</w:t>
      </w:r>
      <w:r>
        <w:rPr>
          <w:rFonts w:hint="eastAsia" w:ascii="宋体" w:hAnsi="宋体" w:eastAsia="宋体" w:cs="宋体"/>
          <w:color w:val="auto"/>
          <w:sz w:val="24"/>
          <w:lang w:eastAsia="zh-CN"/>
        </w:rPr>
        <w:t>已</w:t>
      </w:r>
      <w:r>
        <w:rPr>
          <w:rFonts w:hint="eastAsia" w:ascii="宋体" w:hAnsi="宋体" w:eastAsia="宋体"/>
          <w:sz w:val="24"/>
        </w:rPr>
        <w:t>服务完毕</w:t>
      </w:r>
      <w:r>
        <w:rPr>
          <w:rFonts w:hint="eastAsia" w:ascii="宋体" w:hAnsi="宋体" w:eastAsia="宋体" w:cs="宋体"/>
          <w:color w:val="auto"/>
          <w:sz w:val="24"/>
        </w:rPr>
        <w:t>的业绩，业绩时间均以合同签订之日为追溯节点。</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b/>
          <w:color w:val="auto"/>
          <w:sz w:val="24"/>
          <w:lang w:eastAsia="zh-CN"/>
        </w:rPr>
        <w:t>招标人</w:t>
      </w:r>
      <w:r>
        <w:rPr>
          <w:rFonts w:hint="eastAsia" w:ascii="宋体" w:hAnsi="宋体" w:eastAsia="宋体" w:cs="宋体"/>
          <w:b/>
          <w:color w:val="auto"/>
          <w:sz w:val="24"/>
        </w:rPr>
        <w:t>及投标人</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3.1</w:t>
      </w:r>
      <w:r>
        <w:rPr>
          <w:rFonts w:hint="eastAsia" w:ascii="宋体" w:hAnsi="宋体" w:eastAsia="宋体" w:cs="宋体"/>
          <w:color w:val="auto"/>
          <w:sz w:val="24"/>
          <w:lang w:eastAsia="zh-CN"/>
        </w:rPr>
        <w:t>招标人</w:t>
      </w:r>
      <w:r>
        <w:rPr>
          <w:rFonts w:hint="eastAsia" w:ascii="宋体" w:hAnsi="宋体" w:eastAsia="宋体" w:cs="宋体"/>
          <w:color w:val="auto"/>
          <w:sz w:val="24"/>
        </w:rPr>
        <w:t>：是指开展</w:t>
      </w:r>
      <w:r>
        <w:rPr>
          <w:rFonts w:hint="eastAsia" w:ascii="宋体" w:hAnsi="宋体" w:eastAsia="宋体"/>
          <w:sz w:val="24"/>
        </w:rPr>
        <w:t>招标</w:t>
      </w:r>
      <w:r>
        <w:rPr>
          <w:rFonts w:hint="eastAsia" w:ascii="宋体" w:hAnsi="宋体" w:eastAsia="宋体" w:cs="宋体"/>
          <w:color w:val="auto"/>
          <w:sz w:val="24"/>
        </w:rPr>
        <w:t>活动的各类主体。本项目的</w:t>
      </w:r>
      <w:r>
        <w:rPr>
          <w:rFonts w:hint="eastAsia" w:ascii="宋体" w:hAnsi="宋体" w:eastAsia="宋体" w:cs="宋体"/>
          <w:color w:val="auto"/>
          <w:sz w:val="24"/>
          <w:lang w:eastAsia="zh-CN"/>
        </w:rPr>
        <w:t>招标人</w:t>
      </w:r>
      <w:r>
        <w:rPr>
          <w:rFonts w:hint="eastAsia" w:ascii="宋体" w:hAnsi="宋体" w:eastAsia="宋体" w:cs="宋体"/>
          <w:color w:val="auto"/>
          <w:sz w:val="24"/>
        </w:rPr>
        <w:t>见</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3.2采购监督管理部门：</w:t>
      </w:r>
      <w:r>
        <w:rPr>
          <w:rFonts w:hint="eastAsia" w:ascii="宋体" w:hAnsi="宋体" w:eastAsia="宋体" w:cs="宋体"/>
          <w:color w:val="auto"/>
          <w:sz w:val="24"/>
          <w:szCs w:val="22"/>
        </w:rPr>
        <w:t>与</w:t>
      </w:r>
      <w:r>
        <w:rPr>
          <w:rFonts w:hint="eastAsia" w:ascii="宋体" w:hAnsi="宋体" w:eastAsia="宋体"/>
          <w:sz w:val="24"/>
        </w:rPr>
        <w:t>招标</w:t>
      </w:r>
      <w:r>
        <w:rPr>
          <w:rFonts w:hint="eastAsia" w:ascii="宋体" w:hAnsi="宋体" w:eastAsia="宋体" w:cs="宋体"/>
          <w:color w:val="auto"/>
          <w:sz w:val="24"/>
          <w:szCs w:val="22"/>
        </w:rPr>
        <w:t>活动有关的具有监督管理权利的相关部门。</w:t>
      </w:r>
      <w:r>
        <w:rPr>
          <w:rFonts w:hint="eastAsia" w:ascii="宋体" w:hAnsi="宋体" w:eastAsia="宋体" w:cs="宋体"/>
          <w:color w:val="auto"/>
          <w:sz w:val="24"/>
        </w:rPr>
        <w:t>本项目的采购监督管理部门见</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3.3投标人：是指向</w:t>
      </w:r>
      <w:r>
        <w:rPr>
          <w:rFonts w:hint="eastAsia" w:ascii="宋体" w:hAnsi="宋体" w:eastAsia="宋体" w:cs="宋体"/>
          <w:color w:val="auto"/>
          <w:sz w:val="24"/>
          <w:lang w:eastAsia="zh-CN"/>
        </w:rPr>
        <w:t>招标人</w:t>
      </w:r>
      <w:r>
        <w:rPr>
          <w:rFonts w:hint="eastAsia" w:ascii="宋体" w:hAnsi="宋体" w:eastAsia="宋体" w:cs="宋体"/>
          <w:color w:val="auto"/>
          <w:sz w:val="24"/>
        </w:rPr>
        <w:t>提供货物、工程或者服务的法人、非法人组织或者自然人。分支机构不得参加采购活动，但银行、保险、石油石化、电力、电信等特殊行业除外。本项目的投标人及其投标货物须满足以下条件：</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3.4在中华人民共和国境内注册，能够独立承担民事责任，有生产或供应能力的本国投标人。</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3.5若</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中允许联合体投标，对联合体规定如下：</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3.5.1两个以上投标人可以组成一个投标联合体，以一个投标人的身份投标。</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3.5.2联合体各方均应为在中华人民共和国境内注册，能够独立承担民事责任，有生产或供应能力的本国投标人。</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3.5.3</w:t>
      </w:r>
      <w:r>
        <w:rPr>
          <w:rFonts w:hint="eastAsia" w:ascii="宋体" w:hAnsi="宋体" w:eastAsia="宋体" w:cs="宋体"/>
          <w:color w:val="auto"/>
          <w:sz w:val="24"/>
          <w:lang w:eastAsia="zh-CN"/>
        </w:rPr>
        <w:t>招标人</w:t>
      </w:r>
      <w:r>
        <w:rPr>
          <w:rFonts w:hint="eastAsia" w:ascii="宋体" w:hAnsi="宋体" w:eastAsia="宋体" w:cs="宋体"/>
          <w:color w:val="auto"/>
          <w:sz w:val="24"/>
        </w:rPr>
        <w:t>根据采购项目对投标人的特殊要求，联合体中至少应当有一方符合相关规定。</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3.5.4联合体各方应签订联合体协议，明确约定联合体各方承担的工作和相应的责任，并将联合体协议作为投标文件的一部分提交。</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3.5.5联合体中有同类资质的投标人按照联合体分工承担相同工作的，应当按照资质等级较低的投标人确定资质等级。</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3.5.6以联合体形式参加采购活动的，联合体各方不得再单独参加或者与其他投标人另外组成联合体参加本项目投标，否则相关投标将被认定为</w:t>
      </w:r>
      <w:r>
        <w:rPr>
          <w:rFonts w:hint="eastAsia" w:ascii="宋体" w:hAnsi="宋体" w:eastAsia="宋体" w:cs="宋体"/>
          <w:b/>
          <w:color w:val="auto"/>
          <w:sz w:val="24"/>
        </w:rPr>
        <w:t>投标无效</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3.5.7对联合体投标的其他资格要求见</w:t>
      </w:r>
      <w:r>
        <w:rPr>
          <w:rFonts w:hint="eastAsia" w:ascii="宋体" w:hAnsi="宋体" w:eastAsia="宋体" w:cs="宋体"/>
          <w:color w:val="auto"/>
          <w:sz w:val="24"/>
          <w:u w:val="single"/>
        </w:rPr>
        <w:t>投标人资格</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3.6单位负责人为同一人或者存在直接控股、管理关系的不同投标人，不得参加同一合同项下的采购活动。否则其投标将被认定为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4.资金来源</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4.1本项目的</w:t>
      </w:r>
      <w:r>
        <w:rPr>
          <w:rFonts w:hint="eastAsia" w:ascii="宋体" w:hAnsi="宋体" w:eastAsia="宋体" w:cs="宋体"/>
          <w:color w:val="auto"/>
          <w:sz w:val="24"/>
          <w:lang w:eastAsia="zh-CN"/>
        </w:rPr>
        <w:t>招标人</w:t>
      </w:r>
      <w:r>
        <w:rPr>
          <w:rFonts w:hint="eastAsia" w:ascii="宋体" w:hAnsi="宋体" w:eastAsia="宋体" w:cs="宋体"/>
          <w:color w:val="auto"/>
          <w:sz w:val="24"/>
        </w:rPr>
        <w:t>已获得足以支付本次招标后所签订的合同项下的资金。</w:t>
      </w:r>
    </w:p>
    <w:p>
      <w:pPr>
        <w:spacing w:line="360" w:lineRule="auto"/>
        <w:ind w:firstLine="435"/>
        <w:rPr>
          <w:rFonts w:hint="eastAsia" w:ascii="宋体" w:hAnsi="宋体" w:eastAsia="宋体" w:cs="宋体"/>
          <w:color w:val="auto"/>
          <w:sz w:val="24"/>
        </w:rPr>
      </w:pPr>
      <w:bookmarkStart w:id="13" w:name="_Hlk11702998"/>
      <w:r>
        <w:rPr>
          <w:rFonts w:hint="eastAsia" w:ascii="宋体" w:hAnsi="宋体" w:eastAsia="宋体" w:cs="宋体"/>
          <w:color w:val="auto"/>
          <w:sz w:val="24"/>
        </w:rPr>
        <w:t>4.2</w:t>
      </w:r>
      <w:r>
        <w:rPr>
          <w:rFonts w:asciiTheme="minorEastAsia" w:hAnsiTheme="minorEastAsia" w:eastAsiaTheme="minorEastAsia"/>
          <w:sz w:val="24"/>
        </w:rPr>
        <w:t>项目预算金额</w:t>
      </w:r>
      <w:r>
        <w:rPr>
          <w:rFonts w:hint="eastAsia" w:asciiTheme="minorEastAsia" w:hAnsiTheme="minorEastAsia" w:eastAsiaTheme="minorEastAsia"/>
          <w:sz w:val="24"/>
        </w:rPr>
        <w:t>或</w:t>
      </w:r>
      <w:r>
        <w:rPr>
          <w:rFonts w:asciiTheme="minorEastAsia" w:hAnsiTheme="minorEastAsia" w:eastAsiaTheme="minorEastAsia"/>
          <w:sz w:val="24"/>
        </w:rPr>
        <w:t>分项（或分</w:t>
      </w:r>
      <w:r>
        <w:rPr>
          <w:rFonts w:hint="eastAsia" w:asciiTheme="minorEastAsia" w:hAnsiTheme="minorEastAsia" w:eastAsiaTheme="minorEastAsia"/>
          <w:sz w:val="24"/>
        </w:rPr>
        <w:t>标段</w:t>
      </w:r>
      <w:r>
        <w:rPr>
          <w:rFonts w:asciiTheme="minorEastAsia" w:hAnsiTheme="minorEastAsia" w:eastAsiaTheme="minorEastAsia"/>
          <w:sz w:val="24"/>
        </w:rPr>
        <w:t>）预算金额见</w:t>
      </w:r>
      <w:r>
        <w:rPr>
          <w:rFonts w:hint="eastAsia" w:ascii="宋体" w:hAnsi="宋体" w:eastAsia="宋体" w:cs="宋体"/>
          <w:color w:val="auto"/>
          <w:sz w:val="24"/>
          <w:u w:val="single"/>
        </w:rPr>
        <w:t>投标邀请</w:t>
      </w:r>
      <w:r>
        <w:rPr>
          <w:rFonts w:hint="eastAsia" w:ascii="宋体" w:hAnsi="宋体" w:eastAsia="宋体" w:cs="宋体"/>
          <w:color w:val="auto"/>
          <w:sz w:val="24"/>
          <w:u w:val="single"/>
          <w:lang w:eastAsia="zh-CN"/>
        </w:rPr>
        <w:t>（招标公告）</w:t>
      </w:r>
      <w:r>
        <w:rPr>
          <w:rFonts w:hint="eastAsia" w:ascii="宋体" w:hAnsi="宋体" w:eastAsia="宋体" w:cs="宋体"/>
          <w:color w:val="auto"/>
          <w:sz w:val="24"/>
        </w:rPr>
        <w:t>。</w:t>
      </w:r>
    </w:p>
    <w:bookmarkEnd w:id="13"/>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5.投标费用</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不论投标的结果如何，投标人应承担所有与准备和参加投标有关的费用。</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6.适用法律</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、投标人的相关行为和权利受</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有关规定及本项目招标文件的约束和保护。</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7.招标文件构成</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7.1招标文件包括下列内容：</w:t>
      </w:r>
    </w:p>
    <w:p>
      <w:pPr>
        <w:spacing w:line="360" w:lineRule="auto"/>
        <w:ind w:firstLine="840" w:firstLineChars="350"/>
        <w:rPr>
          <w:rFonts w:hint="eastAsia" w:ascii="宋体" w:hAnsi="宋体" w:eastAsia="宋体" w:cs="宋体"/>
          <w:color w:val="auto"/>
          <w:sz w:val="24"/>
        </w:rPr>
      </w:pPr>
      <w:r>
        <w:rPr>
          <w:rFonts w:hint="eastAsia" w:ascii="宋体" w:hAnsi="宋体" w:eastAsia="宋体" w:cs="宋体"/>
          <w:color w:val="auto"/>
          <w:sz w:val="24"/>
        </w:rPr>
        <w:t>第一章  投标邀请（招标公告）</w:t>
      </w:r>
    </w:p>
    <w:p>
      <w:pPr>
        <w:spacing w:line="360" w:lineRule="auto"/>
        <w:ind w:firstLine="840" w:firstLineChars="350"/>
        <w:rPr>
          <w:rFonts w:hint="eastAsia" w:ascii="宋体" w:hAnsi="宋体" w:eastAsia="宋体" w:cs="宋体"/>
          <w:color w:val="auto"/>
          <w:sz w:val="24"/>
        </w:rPr>
      </w:pPr>
      <w:r>
        <w:rPr>
          <w:rFonts w:hint="eastAsia" w:ascii="宋体" w:hAnsi="宋体" w:eastAsia="宋体" w:cs="宋体"/>
          <w:color w:val="auto"/>
          <w:sz w:val="24"/>
        </w:rPr>
        <w:t>第二章  投标人须知</w:t>
      </w:r>
    </w:p>
    <w:p>
      <w:pPr>
        <w:spacing w:line="360" w:lineRule="auto"/>
        <w:ind w:firstLine="840" w:firstLineChars="350"/>
        <w:rPr>
          <w:rFonts w:hint="eastAsia" w:ascii="宋体" w:hAnsi="宋体" w:eastAsia="宋体" w:cs="宋体"/>
          <w:color w:val="auto"/>
          <w:sz w:val="24"/>
        </w:rPr>
      </w:pPr>
      <w:r>
        <w:rPr>
          <w:rFonts w:hint="eastAsia" w:ascii="宋体" w:hAnsi="宋体" w:eastAsia="宋体" w:cs="宋体"/>
          <w:color w:val="auto"/>
          <w:sz w:val="24"/>
        </w:rPr>
        <w:t xml:space="preserve">第三章  </w:t>
      </w:r>
      <w:r>
        <w:rPr>
          <w:rFonts w:hint="eastAsia" w:ascii="宋体" w:hAnsi="宋体" w:eastAsia="宋体" w:cs="宋体"/>
          <w:color w:val="auto"/>
          <w:sz w:val="24"/>
          <w:lang w:eastAsia="zh-CN"/>
        </w:rPr>
        <w:t>招标</w:t>
      </w:r>
      <w:r>
        <w:rPr>
          <w:rFonts w:hint="eastAsia" w:ascii="宋体" w:hAnsi="宋体" w:eastAsia="宋体" w:cs="宋体"/>
          <w:color w:val="auto"/>
          <w:sz w:val="24"/>
        </w:rPr>
        <w:t>需求</w:t>
      </w:r>
    </w:p>
    <w:p>
      <w:pPr>
        <w:spacing w:line="360" w:lineRule="auto"/>
        <w:ind w:firstLine="840" w:firstLineChars="350"/>
        <w:rPr>
          <w:rFonts w:hint="eastAsia" w:ascii="宋体" w:hAnsi="宋体" w:eastAsia="宋体" w:cs="宋体"/>
          <w:color w:val="auto"/>
          <w:sz w:val="24"/>
        </w:rPr>
      </w:pPr>
      <w:r>
        <w:rPr>
          <w:rFonts w:hint="eastAsia" w:ascii="宋体" w:hAnsi="宋体" w:eastAsia="宋体" w:cs="宋体"/>
          <w:color w:val="auto"/>
          <w:sz w:val="24"/>
        </w:rPr>
        <w:t>第四章  评标方法和标准</w:t>
      </w:r>
    </w:p>
    <w:p>
      <w:pPr>
        <w:spacing w:line="360" w:lineRule="auto"/>
        <w:ind w:firstLine="840" w:firstLineChars="350"/>
        <w:rPr>
          <w:rFonts w:hint="eastAsia" w:ascii="宋体" w:hAnsi="宋体" w:eastAsia="宋体" w:cs="宋体"/>
          <w:color w:val="auto"/>
          <w:sz w:val="24"/>
          <w:lang w:eastAsia="zh-CN"/>
        </w:rPr>
      </w:pPr>
      <w:r>
        <w:rPr>
          <w:rFonts w:hint="eastAsia" w:ascii="宋体" w:hAnsi="宋体" w:eastAsia="宋体" w:cs="宋体"/>
          <w:color w:val="auto"/>
          <w:sz w:val="24"/>
        </w:rPr>
        <w:t>第五章  合同</w:t>
      </w:r>
      <w:r>
        <w:rPr>
          <w:rFonts w:hint="eastAsia" w:ascii="宋体" w:hAnsi="宋体" w:eastAsia="宋体" w:cs="宋体"/>
          <w:color w:val="auto"/>
          <w:sz w:val="24"/>
          <w:lang w:eastAsia="zh-CN"/>
        </w:rPr>
        <w:t>模板</w:t>
      </w:r>
    </w:p>
    <w:p>
      <w:pPr>
        <w:spacing w:line="360" w:lineRule="auto"/>
        <w:ind w:firstLine="840" w:firstLineChars="350"/>
        <w:rPr>
          <w:rFonts w:hint="eastAsia" w:ascii="宋体" w:hAnsi="宋体" w:eastAsia="宋体" w:cs="宋体"/>
          <w:color w:val="auto"/>
          <w:sz w:val="24"/>
        </w:rPr>
      </w:pPr>
      <w:r>
        <w:rPr>
          <w:rFonts w:hint="eastAsia" w:ascii="宋体" w:hAnsi="宋体" w:eastAsia="宋体" w:cs="宋体"/>
          <w:color w:val="auto"/>
          <w:sz w:val="24"/>
        </w:rPr>
        <w:t>第六章  投标文件格式</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7.2招标文件中有不一致的，有澄清的部分以最终的澄清更正内容为准。</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7.3现场考察及相关事项见</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7.4原则上</w:t>
      </w:r>
      <w:r>
        <w:rPr>
          <w:rFonts w:hint="eastAsia" w:ascii="宋体" w:hAnsi="宋体" w:eastAsia="宋体" w:cs="宋体"/>
          <w:color w:val="auto"/>
          <w:sz w:val="24"/>
          <w:lang w:eastAsia="zh-CN"/>
        </w:rPr>
        <w:t>招标人</w:t>
      </w:r>
      <w:r>
        <w:rPr>
          <w:rFonts w:hint="eastAsia" w:ascii="宋体" w:hAnsi="宋体" w:eastAsia="宋体" w:cs="宋体"/>
          <w:color w:val="auto"/>
          <w:sz w:val="24"/>
        </w:rPr>
        <w:t>不要求投标人提供样品。除仅凭书面方式不能准确描述采购需求，或者需要对样品进行主观判断以确认是否满足采购需求等特殊情况除外。</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如需提供样品，对样品相关要求见采购需求，对样品的评审方法及评审标准见招标文件第四章。</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7.5投标人应认真阅读招标文件所有的事项、格式、条款和技术规范等。</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8.招标文件的澄清与修改</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8.1投标人如对招标文件内容有疑问，应以书面形式（如传真、邮件等）通知</w:t>
      </w:r>
      <w:r>
        <w:rPr>
          <w:rFonts w:hint="eastAsia" w:ascii="宋体" w:hAnsi="宋体" w:eastAsia="宋体" w:cs="宋体"/>
          <w:color w:val="auto"/>
          <w:sz w:val="24"/>
          <w:lang w:eastAsia="zh-CN"/>
        </w:rPr>
        <w:t>招标人</w:t>
      </w:r>
      <w:r>
        <w:rPr>
          <w:rFonts w:hint="eastAsia" w:ascii="宋体" w:hAnsi="宋体" w:eastAsia="宋体" w:cs="宋体"/>
          <w:color w:val="auto"/>
          <w:sz w:val="24"/>
        </w:rPr>
        <w:t>。</w:t>
      </w:r>
      <w:r>
        <w:rPr>
          <w:rFonts w:hint="eastAsia" w:ascii="宋体" w:hAnsi="宋体" w:eastAsia="宋体" w:cs="宋体"/>
          <w:color w:val="auto"/>
          <w:sz w:val="24"/>
          <w:lang w:eastAsia="zh-CN"/>
        </w:rPr>
        <w:t>招标人</w:t>
      </w:r>
      <w:r>
        <w:rPr>
          <w:rFonts w:hint="eastAsia" w:ascii="宋体" w:hAnsi="宋体" w:eastAsia="宋体" w:cs="宋体"/>
          <w:color w:val="auto"/>
          <w:sz w:val="24"/>
        </w:rPr>
        <w:t>对需要做出澄清的问题，以澄清和修改通知的方式予以答复。</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8.2</w:t>
      </w:r>
      <w:r>
        <w:rPr>
          <w:rFonts w:hint="eastAsia" w:ascii="宋体" w:hAnsi="宋体" w:eastAsia="宋体" w:cs="宋体"/>
          <w:color w:val="auto"/>
          <w:sz w:val="24"/>
          <w:lang w:eastAsia="zh-CN"/>
        </w:rPr>
        <w:t>招标人</w:t>
      </w:r>
      <w:r>
        <w:rPr>
          <w:rFonts w:hint="eastAsia" w:ascii="宋体" w:hAnsi="宋体" w:eastAsia="宋体" w:cs="宋体"/>
          <w:color w:val="auto"/>
          <w:sz w:val="24"/>
        </w:rPr>
        <w:t>可主动或在解答投标人提出的问题时对招标文件进行澄清或者修改。</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8.3任何人或任何组织向投标人提供的任何书面或口头资料，未经</w:t>
      </w:r>
      <w:r>
        <w:rPr>
          <w:rFonts w:hint="eastAsia" w:ascii="宋体" w:hAnsi="宋体" w:eastAsia="宋体" w:cs="宋体"/>
          <w:color w:val="auto"/>
          <w:sz w:val="24"/>
          <w:lang w:eastAsia="zh-CN"/>
        </w:rPr>
        <w:t>招标人</w:t>
      </w:r>
      <w:r>
        <w:rPr>
          <w:rFonts w:hint="eastAsia" w:ascii="宋体" w:hAnsi="宋体" w:eastAsia="宋体" w:cs="宋体"/>
          <w:color w:val="auto"/>
          <w:sz w:val="24"/>
        </w:rPr>
        <w:t>在网上发布或书面通知，均作无效处理，不得作为招标文件的组成部分。</w:t>
      </w:r>
    </w:p>
    <w:p>
      <w:pPr>
        <w:spacing w:line="360" w:lineRule="auto"/>
        <w:ind w:firstLine="435"/>
        <w:rPr>
          <w:rFonts w:hint="eastAsia" w:ascii="宋体" w:hAnsi="宋体" w:eastAsia="宋体" w:cs="宋体"/>
          <w:i/>
          <w:iCs/>
          <w:color w:val="auto"/>
          <w:sz w:val="24"/>
        </w:rPr>
      </w:pPr>
      <w:r>
        <w:rPr>
          <w:rFonts w:hint="eastAsia" w:ascii="宋体" w:hAnsi="宋体" w:eastAsia="宋体" w:cs="宋体"/>
          <w:color w:val="auto"/>
          <w:sz w:val="24"/>
        </w:rPr>
        <w:t>8.4对于没有提出疑问又参与了本项目投标的投标人将被视为完全认同本招标文件（含更正公告的内容）</w:t>
      </w:r>
      <w:r>
        <w:rPr>
          <w:rFonts w:hint="eastAsia" w:ascii="宋体" w:hAnsi="宋体" w:eastAsia="宋体" w:cs="宋体"/>
          <w:i/>
          <w:color w:val="auto"/>
          <w:sz w:val="24"/>
        </w:rPr>
        <w:t>。</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9.投标范围及投标文件中标准和计量单位的使用</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9.1</w:t>
      </w:r>
      <w:r>
        <w:rPr>
          <w:rFonts w:asciiTheme="minorEastAsia" w:hAnsiTheme="minorEastAsia" w:eastAsiaTheme="minorEastAsia"/>
          <w:sz w:val="24"/>
        </w:rPr>
        <w:t>项目有</w:t>
      </w:r>
      <w:r>
        <w:rPr>
          <w:rFonts w:hint="eastAsia" w:asciiTheme="minorEastAsia" w:hAnsiTheme="minorEastAsia" w:eastAsiaTheme="minorEastAsia"/>
          <w:sz w:val="24"/>
        </w:rPr>
        <w:t>划分标段</w:t>
      </w:r>
      <w:r>
        <w:rPr>
          <w:rFonts w:asciiTheme="minorEastAsia" w:hAnsiTheme="minorEastAsia" w:eastAsiaTheme="minorEastAsia"/>
          <w:sz w:val="24"/>
        </w:rPr>
        <w:t>的，投标人可</w:t>
      </w:r>
      <w:r>
        <w:rPr>
          <w:rFonts w:hint="eastAsia" w:asciiTheme="minorEastAsia" w:hAnsiTheme="minorEastAsia" w:eastAsiaTheme="minorEastAsia"/>
          <w:sz w:val="24"/>
        </w:rPr>
        <w:t>参与</w:t>
      </w:r>
      <w:r>
        <w:rPr>
          <w:rFonts w:asciiTheme="minorEastAsia" w:hAnsiTheme="minorEastAsia" w:eastAsiaTheme="minorEastAsia"/>
          <w:sz w:val="24"/>
        </w:rPr>
        <w:t>其中某一个或</w:t>
      </w:r>
      <w:r>
        <w:rPr>
          <w:rFonts w:hint="eastAsia" w:asciiTheme="minorEastAsia" w:hAnsiTheme="minorEastAsia" w:eastAsiaTheme="minorEastAsia"/>
          <w:sz w:val="24"/>
        </w:rPr>
        <w:t>多</w:t>
      </w:r>
      <w:r>
        <w:rPr>
          <w:rFonts w:asciiTheme="minorEastAsia" w:hAnsiTheme="minorEastAsia" w:eastAsiaTheme="minorEastAsia"/>
          <w:sz w:val="24"/>
        </w:rPr>
        <w:t>个</w:t>
      </w:r>
      <w:r>
        <w:rPr>
          <w:rFonts w:hint="eastAsia" w:asciiTheme="minorEastAsia" w:hAnsiTheme="minorEastAsia" w:eastAsiaTheme="minorEastAsia"/>
          <w:sz w:val="24"/>
        </w:rPr>
        <w:t>标段的</w:t>
      </w:r>
      <w:r>
        <w:rPr>
          <w:rFonts w:hint="eastAsia" w:asciiTheme="minorEastAsia" w:hAnsiTheme="minorEastAsia" w:eastAsiaTheme="minorEastAsia"/>
          <w:sz w:val="24"/>
          <w:lang w:eastAsia="zh-CN"/>
        </w:rPr>
        <w:t>投标</w:t>
      </w:r>
      <w:r>
        <w:rPr>
          <w:rFonts w:asciiTheme="minorEastAsia" w:hAnsiTheme="minorEastAsia" w:eastAsiaTheme="minorEastAsia"/>
          <w:sz w:val="24"/>
        </w:rPr>
        <w:t>，</w:t>
      </w:r>
      <w:r>
        <w:rPr>
          <w:rFonts w:hint="eastAsia" w:asciiTheme="minorEastAsia" w:hAnsiTheme="minorEastAsia" w:eastAsiaTheme="minorEastAsia"/>
          <w:sz w:val="24"/>
        </w:rPr>
        <w:t>中标标段数详见</w:t>
      </w:r>
      <w:r>
        <w:rPr>
          <w:rFonts w:asciiTheme="minorEastAsia" w:hAnsiTheme="minorEastAsia" w:eastAsiaTheme="minorEastAsia"/>
          <w:sz w:val="24"/>
          <w:u w:val="single"/>
        </w:rPr>
        <w:t>投标人须知前附表</w:t>
      </w:r>
      <w:r>
        <w:rPr>
          <w:rFonts w:asciiTheme="minorEastAsia" w:hAnsiTheme="minorEastAsia" w:eastAsiaTheme="minorEastAsia"/>
          <w:sz w:val="24"/>
        </w:rPr>
        <w:t>中规定。</w:t>
      </w:r>
    </w:p>
    <w:p>
      <w:pPr>
        <w:spacing w:line="360" w:lineRule="auto"/>
        <w:ind w:firstLine="435"/>
        <w:rPr>
          <w:rFonts w:hint="eastAsia" w:ascii="宋体" w:hAnsi="宋体" w:eastAsia="宋体" w:cs="宋体"/>
          <w:color w:val="auto"/>
          <w:sz w:val="24"/>
        </w:rPr>
      </w:pPr>
      <w:bookmarkStart w:id="14" w:name="_Hlk16458980"/>
      <w:r>
        <w:rPr>
          <w:rFonts w:hint="eastAsia" w:ascii="宋体" w:hAnsi="宋体" w:eastAsia="宋体" w:cs="宋体"/>
          <w:color w:val="auto"/>
          <w:sz w:val="24"/>
          <w:lang w:val="en-US" w:eastAsia="zh-CN"/>
        </w:rPr>
        <w:t>9.2</w:t>
      </w:r>
      <w:r>
        <w:rPr>
          <w:rFonts w:hint="eastAsia" w:ascii="宋体" w:hAnsi="宋体" w:eastAsia="宋体" w:cs="宋体"/>
          <w:color w:val="auto"/>
          <w:sz w:val="24"/>
        </w:rPr>
        <w:t>无论招标文件中是否要求，投标人所投货物及伴随的服务和工程均应符合国家强制性标准。</w:t>
      </w:r>
    </w:p>
    <w:bookmarkEnd w:id="14"/>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9.</w:t>
      </w:r>
      <w:r>
        <w:rPr>
          <w:rFonts w:hint="eastAsia" w:ascii="宋体" w:hAnsi="宋体" w:eastAsia="宋体" w:cs="宋体"/>
          <w:color w:val="auto"/>
          <w:sz w:val="24"/>
          <w:lang w:val="en-US" w:eastAsia="zh-CN"/>
        </w:rPr>
        <w:t>3</w:t>
      </w:r>
      <w:r>
        <w:rPr>
          <w:rFonts w:hint="eastAsia" w:ascii="宋体" w:hAnsi="宋体" w:eastAsia="宋体" w:cs="宋体"/>
          <w:color w:val="auto"/>
          <w:sz w:val="24"/>
        </w:rPr>
        <w:t>投标人与</w:t>
      </w:r>
      <w:r>
        <w:rPr>
          <w:rFonts w:hint="eastAsia" w:ascii="宋体" w:hAnsi="宋体" w:eastAsia="宋体" w:cs="宋体"/>
          <w:color w:val="auto"/>
          <w:sz w:val="24"/>
          <w:lang w:eastAsia="zh-CN"/>
        </w:rPr>
        <w:t>招标人</w:t>
      </w:r>
      <w:r>
        <w:rPr>
          <w:rFonts w:hint="eastAsia" w:ascii="宋体" w:hAnsi="宋体" w:eastAsia="宋体" w:cs="宋体"/>
          <w:color w:val="auto"/>
          <w:sz w:val="24"/>
        </w:rPr>
        <w:t>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9.</w:t>
      </w:r>
      <w:r>
        <w:rPr>
          <w:rFonts w:hint="eastAsia" w:ascii="宋体" w:hAnsi="宋体" w:eastAsia="宋体" w:cs="宋体"/>
          <w:color w:val="auto"/>
          <w:sz w:val="24"/>
          <w:lang w:val="en-US" w:eastAsia="zh-CN"/>
        </w:rPr>
        <w:t>4</w:t>
      </w:r>
      <w:r>
        <w:rPr>
          <w:rFonts w:hint="eastAsia" w:ascii="宋体" w:hAnsi="宋体" w:eastAsia="宋体" w:cs="宋体"/>
          <w:color w:val="auto"/>
          <w:sz w:val="24"/>
        </w:rPr>
        <w:t>除招标文件中有特殊要求外，投标文件中所使用的计量单位，应采用中华人民共和国法定计量单位。</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10.投标文件构成</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10.1投标人应完整地按招标文件提供的投标文件格式及要求编写投标文件，具体内容详见本项目第六章投标文件格式的相关内容。</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10.2上述文件应按照招标文件规定的格式填写、签署和盖章。</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11.证明投标标的的合格性和符合招标文件规定的技术文件</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11.1投标人应提交证明文件，证明其投标内容符合招标文件规定。该证明文件是投标文件的一部分。</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11.2上款所述的证明文件，可以是文字资料、图纸和数据</w:t>
      </w:r>
      <w:bookmarkStart w:id="15" w:name="_Hlk11703583"/>
      <w:r>
        <w:rPr>
          <w:rFonts w:hint="eastAsia" w:ascii="宋体" w:hAnsi="宋体" w:eastAsia="宋体" w:cs="宋体"/>
          <w:color w:val="auto"/>
          <w:sz w:val="24"/>
        </w:rPr>
        <w:t>。</w:t>
      </w:r>
    </w:p>
    <w:bookmarkEnd w:id="15"/>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lang w:val="en-US" w:eastAsia="zh-CN"/>
        </w:rPr>
        <w:t>11.3</w:t>
      </w:r>
      <w:r>
        <w:rPr>
          <w:rFonts w:hint="eastAsia" w:ascii="宋体" w:hAnsi="宋体" w:eastAsia="宋体" w:cs="宋体"/>
          <w:color w:val="auto"/>
          <w:sz w:val="24"/>
        </w:rPr>
        <w:t>本条所指证明文件不包括对招标文件相关部分的文字、图标的复制。</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val="en-US" w:eastAsia="zh-CN"/>
        </w:rPr>
        <w:t>4</w:t>
      </w:r>
      <w:r>
        <w:rPr>
          <w:rFonts w:hint="eastAsia" w:ascii="宋体" w:hAnsi="宋体" w:eastAsia="宋体" w:cs="宋体"/>
          <w:color w:val="auto"/>
          <w:sz w:val="24"/>
        </w:rPr>
        <w:t>为保证公平公正，除非另有规定或说明，投标人对同一项目投标时，不得同时提供备选投标方案。</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12.投标报价</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12.1投标人的报价应当包括满足本次招标全部采购需求所应提供的货物，以及伴随的服务和工程。所有投标均应以人民币报价。投标人的投标报价应遵守《中华人民共和国价格法》。</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lang w:val="en-US" w:eastAsia="zh-CN"/>
        </w:rPr>
        <w:t>12.2</w:t>
      </w:r>
      <w:r>
        <w:rPr>
          <w:rFonts w:hint="eastAsia" w:ascii="宋体" w:hAnsi="宋体" w:eastAsia="宋体" w:cs="宋体"/>
          <w:color w:val="auto"/>
          <w:sz w:val="24"/>
        </w:rPr>
        <w:t>投标人应在投标分项报价表上标明投标货物及相关服务的价格（如适用）和总价。未标明的视同包含在投标报价中。</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3</w:t>
      </w:r>
      <w:r>
        <w:rPr>
          <w:rFonts w:asciiTheme="minorEastAsia" w:hAnsiTheme="minorEastAsia" w:eastAsiaTheme="minorEastAsia"/>
          <w:sz w:val="24"/>
        </w:rPr>
        <w:t>除非</w:t>
      </w:r>
      <w:r>
        <w:rPr>
          <w:rFonts w:hint="eastAsia" w:asciiTheme="minorEastAsia" w:hAnsiTheme="minorEastAsia" w:eastAsiaTheme="minorEastAsia"/>
          <w:sz w:val="24"/>
          <w:lang w:eastAsia="zh-CN"/>
        </w:rPr>
        <w:t>招标</w:t>
      </w:r>
      <w:r>
        <w:rPr>
          <w:rFonts w:asciiTheme="minorEastAsia" w:hAnsiTheme="minorEastAsia" w:eastAsiaTheme="minorEastAsia"/>
          <w:sz w:val="24"/>
        </w:rPr>
        <w:t>文件另有规定或经招标人同意支付的，最后报价均不得高于</w:t>
      </w:r>
      <w:r>
        <w:rPr>
          <w:rFonts w:hint="eastAsia" w:asciiTheme="minorEastAsia" w:hAnsiTheme="minorEastAsia" w:eastAsiaTheme="minorEastAsia"/>
          <w:sz w:val="24"/>
          <w:lang w:eastAsia="zh-CN"/>
        </w:rPr>
        <w:t>招标</w:t>
      </w:r>
      <w:r>
        <w:rPr>
          <w:rFonts w:asciiTheme="minorEastAsia" w:hAnsiTheme="minorEastAsia" w:eastAsiaTheme="minorEastAsia"/>
          <w:sz w:val="24"/>
        </w:rPr>
        <w:t>文件（公告）列明的项目预算，否则其</w:t>
      </w:r>
      <w:r>
        <w:rPr>
          <w:rFonts w:hint="eastAsia" w:asciiTheme="minorEastAsia" w:hAnsiTheme="minorEastAsia" w:eastAsiaTheme="minorEastAsia"/>
          <w:sz w:val="24"/>
          <w:lang w:eastAsia="zh-CN"/>
        </w:rPr>
        <w:t>投标</w:t>
      </w:r>
      <w:r>
        <w:rPr>
          <w:rFonts w:asciiTheme="minorEastAsia" w:hAnsiTheme="minorEastAsia" w:eastAsiaTheme="minorEastAsia"/>
          <w:sz w:val="24"/>
        </w:rPr>
        <w:t>文件将被认定为</w:t>
      </w:r>
      <w:r>
        <w:rPr>
          <w:rFonts w:hint="eastAsia" w:asciiTheme="minorEastAsia" w:hAnsiTheme="minorEastAsia" w:eastAsiaTheme="minorEastAsia"/>
          <w:b/>
          <w:sz w:val="24"/>
          <w:lang w:eastAsia="zh-CN"/>
        </w:rPr>
        <w:t>投标</w:t>
      </w:r>
      <w:r>
        <w:rPr>
          <w:rFonts w:asciiTheme="minorEastAsia" w:hAnsiTheme="minorEastAsia" w:eastAsiaTheme="minorEastAsia"/>
          <w:b/>
          <w:sz w:val="24"/>
        </w:rPr>
        <w:t>无效</w:t>
      </w:r>
      <w:r>
        <w:rPr>
          <w:rFonts w:asciiTheme="minorEastAsia" w:hAnsiTheme="minorEastAsia" w:eastAsiaTheme="minorEastAsia"/>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12.</w:t>
      </w:r>
      <w:r>
        <w:rPr>
          <w:rFonts w:hint="eastAsia" w:ascii="宋体" w:hAnsi="宋体" w:eastAsia="宋体" w:cs="宋体"/>
          <w:color w:val="auto"/>
          <w:sz w:val="24"/>
          <w:lang w:val="en-US" w:eastAsia="zh-CN"/>
        </w:rPr>
        <w:t>4</w:t>
      </w:r>
      <w:r>
        <w:rPr>
          <w:rFonts w:hint="eastAsia" w:ascii="宋体" w:hAnsi="宋体" w:eastAsia="宋体" w:cs="宋体"/>
          <w:color w:val="auto"/>
          <w:sz w:val="24"/>
        </w:rPr>
        <w:t>投标报价在合同履行过程中是固定不变的，不得以任何理由予以变更。任何包含价格调整要求的投标，其投标将被认定为</w:t>
      </w:r>
      <w:r>
        <w:rPr>
          <w:rFonts w:hint="eastAsia" w:ascii="宋体" w:hAnsi="宋体" w:eastAsia="宋体" w:cs="宋体"/>
          <w:b/>
          <w:color w:val="auto"/>
          <w:sz w:val="24"/>
        </w:rPr>
        <w:t>投标无效</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12.</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招标人</w:t>
      </w:r>
      <w:r>
        <w:rPr>
          <w:rFonts w:hint="eastAsia" w:ascii="宋体" w:hAnsi="宋体" w:eastAsia="宋体" w:cs="宋体"/>
          <w:color w:val="auto"/>
          <w:sz w:val="24"/>
        </w:rPr>
        <w:t>不接受具有附加条件的报价。</w:t>
      </w:r>
    </w:p>
    <w:p>
      <w:pPr>
        <w:numPr>
          <w:ilvl w:val="0"/>
          <w:numId w:val="1"/>
        </w:num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投标保证金</w:t>
      </w:r>
    </w:p>
    <w:p>
      <w:pPr>
        <w:spacing w:line="360" w:lineRule="auto"/>
        <w:ind w:firstLine="437"/>
        <w:outlineLvl w:val="3"/>
        <w:rPr>
          <w:rFonts w:hint="eastAsia" w:ascii="宋体" w:hAnsi="宋体" w:eastAsia="宋体" w:cs="宋体"/>
          <w:color w:val="auto"/>
          <w:sz w:val="24"/>
          <w:lang w:eastAsia="zh-CN"/>
        </w:rPr>
      </w:pPr>
      <w:r>
        <w:rPr>
          <w:rFonts w:hint="eastAsia" w:ascii="宋体" w:hAnsi="宋体" w:eastAsia="宋体" w:cs="宋体"/>
          <w:color w:val="auto"/>
          <w:sz w:val="24"/>
        </w:rPr>
        <w:t>中标人应按照</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规定缴纳投标保证金</w:t>
      </w:r>
      <w:r>
        <w:rPr>
          <w:rFonts w:hint="eastAsia" w:ascii="宋体" w:hAnsi="宋体" w:eastAsia="宋体" w:cs="宋体"/>
          <w:color w:val="auto"/>
          <w:sz w:val="24"/>
          <w:lang w:eastAsia="zh-CN"/>
        </w:rPr>
        <w:t>。</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14.投标有效期</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14.1投标有效期为从投标截止之日算起的日历天数，投标有效期详见</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14.2在投标有效期内，投标人的投标保持有效，投标人不得要求撤销或修改其投标文件。投标有效期不满足要求的投标，其投标将被认定为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rPr>
        <w:t>投标无效</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14.3因特殊原因，</w:t>
      </w:r>
      <w:r>
        <w:rPr>
          <w:rFonts w:hint="eastAsia" w:ascii="宋体" w:hAnsi="宋体" w:eastAsia="宋体" w:cs="宋体"/>
          <w:color w:val="auto"/>
          <w:sz w:val="24"/>
          <w:lang w:eastAsia="zh-CN"/>
        </w:rPr>
        <w:t>招标人</w:t>
      </w:r>
      <w:r>
        <w:rPr>
          <w:rFonts w:hint="eastAsia" w:ascii="宋体" w:hAnsi="宋体" w:eastAsia="宋体" w:cs="宋体"/>
          <w:color w:val="auto"/>
          <w:sz w:val="24"/>
        </w:rPr>
        <w:t>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15.投标文件的制作</w:t>
      </w:r>
    </w:p>
    <w:p>
      <w:pPr>
        <w:spacing w:line="360" w:lineRule="auto"/>
        <w:ind w:firstLine="435"/>
        <w:jc w:val="left"/>
        <w:rPr>
          <w:rFonts w:hint="eastAsia" w:ascii="宋体" w:hAnsi="宋体" w:eastAsia="宋体" w:cs="宋体"/>
          <w:color w:val="auto"/>
          <w:sz w:val="24"/>
        </w:rPr>
      </w:pPr>
      <w:r>
        <w:rPr>
          <w:rFonts w:hint="eastAsia" w:ascii="宋体" w:hAnsi="宋体" w:eastAsia="宋体" w:cs="宋体"/>
          <w:color w:val="auto"/>
          <w:sz w:val="24"/>
        </w:rPr>
        <w:t>15.1投标文件份数</w:t>
      </w:r>
    </w:p>
    <w:p>
      <w:pPr>
        <w:spacing w:line="360" w:lineRule="auto"/>
        <w:ind w:firstLine="435"/>
        <w:jc w:val="left"/>
        <w:rPr>
          <w:rFonts w:hint="eastAsia" w:ascii="宋体" w:hAnsi="宋体" w:eastAsia="宋体" w:cs="宋体"/>
          <w:color w:val="auto"/>
          <w:sz w:val="24"/>
        </w:rPr>
      </w:pPr>
      <w:r>
        <w:rPr>
          <w:rFonts w:hint="eastAsia" w:ascii="宋体" w:hAnsi="宋体" w:eastAsia="宋体" w:cs="宋体"/>
          <w:color w:val="auto"/>
          <w:sz w:val="24"/>
        </w:rPr>
        <w:t>15.1.1投标人应按照</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的要求编制投标文件，并在封面上注明“正本”和“副本”字样。投标文件的正本与副本如有不一致之处，以正本为准。</w:t>
      </w:r>
    </w:p>
    <w:p>
      <w:pPr>
        <w:spacing w:line="360" w:lineRule="auto"/>
        <w:ind w:firstLine="435"/>
        <w:jc w:val="left"/>
        <w:rPr>
          <w:rFonts w:hint="eastAsia" w:ascii="宋体" w:hAnsi="宋体" w:eastAsia="宋体" w:cs="宋体"/>
          <w:color w:val="auto"/>
          <w:sz w:val="24"/>
        </w:rPr>
      </w:pPr>
      <w:r>
        <w:rPr>
          <w:rFonts w:hint="eastAsia" w:ascii="宋体" w:hAnsi="宋体" w:eastAsia="宋体" w:cs="宋体"/>
          <w:color w:val="auto"/>
          <w:sz w:val="24"/>
        </w:rPr>
        <w:t>15.1.2投标文件应按招标文件要求加盖投标人公章，热敏纸无效。</w:t>
      </w:r>
    </w:p>
    <w:p>
      <w:pPr>
        <w:spacing w:line="360" w:lineRule="auto"/>
        <w:ind w:firstLine="435"/>
        <w:jc w:val="left"/>
        <w:rPr>
          <w:rFonts w:hint="eastAsia" w:ascii="宋体" w:hAnsi="宋体" w:eastAsia="宋体" w:cs="宋体"/>
          <w:color w:val="auto"/>
          <w:sz w:val="24"/>
        </w:rPr>
      </w:pPr>
      <w:r>
        <w:rPr>
          <w:rFonts w:hint="eastAsia" w:ascii="宋体" w:hAnsi="宋体" w:eastAsia="宋体" w:cs="宋体"/>
          <w:color w:val="auto"/>
          <w:sz w:val="24"/>
        </w:rPr>
        <w:t>15.1.3</w:t>
      </w:r>
      <w:r>
        <w:rPr>
          <w:rFonts w:hint="eastAsia" w:ascii="宋体" w:hAnsi="宋体" w:eastAsia="宋体" w:cs="宋体"/>
          <w:color w:val="auto"/>
          <w:sz w:val="24"/>
          <w:lang w:eastAsia="zh-CN"/>
        </w:rPr>
        <w:t>招标人</w:t>
      </w:r>
      <w:r>
        <w:rPr>
          <w:rFonts w:hint="eastAsia" w:ascii="宋体" w:hAnsi="宋体" w:eastAsia="宋体" w:cs="宋体"/>
          <w:color w:val="auto"/>
          <w:sz w:val="24"/>
        </w:rPr>
        <w:t>保留要求中标人提供其投标文件电子版的权利。</w:t>
      </w:r>
    </w:p>
    <w:p>
      <w:pPr>
        <w:spacing w:line="360" w:lineRule="auto"/>
        <w:ind w:firstLine="435"/>
        <w:jc w:val="left"/>
        <w:rPr>
          <w:rFonts w:hint="eastAsia" w:ascii="宋体" w:hAnsi="宋体" w:eastAsia="宋体" w:cs="宋体"/>
          <w:color w:val="auto"/>
          <w:sz w:val="24"/>
        </w:rPr>
      </w:pPr>
      <w:r>
        <w:rPr>
          <w:rFonts w:hint="eastAsia" w:ascii="宋体" w:hAnsi="宋体" w:eastAsia="宋体" w:cs="宋体"/>
          <w:color w:val="auto"/>
          <w:sz w:val="24"/>
        </w:rPr>
        <w:t>15.2投标文件的封装和标记</w:t>
      </w:r>
    </w:p>
    <w:p>
      <w:pPr>
        <w:spacing w:line="360" w:lineRule="auto"/>
        <w:ind w:firstLine="435"/>
        <w:jc w:val="left"/>
        <w:rPr>
          <w:rFonts w:hint="eastAsia" w:ascii="宋体" w:hAnsi="宋体" w:eastAsia="宋体" w:cs="宋体"/>
          <w:color w:val="auto"/>
          <w:sz w:val="24"/>
        </w:rPr>
      </w:pPr>
      <w:r>
        <w:rPr>
          <w:rFonts w:hint="eastAsia" w:ascii="宋体" w:hAnsi="宋体" w:eastAsia="宋体" w:cs="宋体"/>
          <w:color w:val="auto"/>
          <w:sz w:val="24"/>
        </w:rPr>
        <w:t>15.2.1投标文件应装订成册并封装，建议在密封袋上标注项目名称、项目编号、投标人名称及包别。</w:t>
      </w:r>
    </w:p>
    <w:p>
      <w:pPr>
        <w:spacing w:line="360" w:lineRule="auto"/>
        <w:ind w:firstLine="435"/>
        <w:jc w:val="left"/>
        <w:rPr>
          <w:rFonts w:hint="eastAsia" w:ascii="宋体" w:hAnsi="宋体" w:eastAsia="宋体" w:cs="宋体"/>
          <w:color w:val="auto"/>
          <w:sz w:val="24"/>
        </w:rPr>
      </w:pPr>
      <w:r>
        <w:rPr>
          <w:rFonts w:hint="eastAsia" w:ascii="宋体" w:hAnsi="宋体" w:eastAsia="宋体" w:cs="宋体"/>
          <w:color w:val="auto"/>
          <w:sz w:val="24"/>
        </w:rPr>
        <w:t>15.2.2建议投标人将正本单独封装，全部副本一起封装。</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15.2.3如果未按规定封装或加写标记，</w:t>
      </w:r>
      <w:r>
        <w:rPr>
          <w:rFonts w:hint="eastAsia" w:ascii="宋体" w:hAnsi="宋体" w:eastAsia="宋体" w:cs="宋体"/>
          <w:color w:val="auto"/>
          <w:sz w:val="24"/>
          <w:lang w:eastAsia="zh-CN"/>
        </w:rPr>
        <w:t>招标人</w:t>
      </w:r>
      <w:r>
        <w:rPr>
          <w:rFonts w:hint="eastAsia" w:ascii="宋体" w:hAnsi="宋体" w:eastAsia="宋体" w:cs="宋体"/>
          <w:color w:val="auto"/>
          <w:sz w:val="24"/>
        </w:rPr>
        <w:t>将不承担投标文件错放或提前开封的责任，并可能导致投标无效。</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15.3开标现场提交的其他材料要求详见</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16.投标截止及投标文件的递交</w:t>
      </w:r>
    </w:p>
    <w:p>
      <w:pPr>
        <w:spacing w:line="360" w:lineRule="auto"/>
        <w:ind w:firstLine="437"/>
        <w:outlineLvl w:val="3"/>
        <w:rPr>
          <w:rFonts w:hint="eastAsia" w:ascii="宋体" w:hAnsi="宋体" w:eastAsia="宋体" w:cs="宋体"/>
          <w:bCs/>
          <w:color w:val="auto"/>
          <w:sz w:val="24"/>
        </w:rPr>
      </w:pPr>
      <w:r>
        <w:rPr>
          <w:rFonts w:hint="eastAsia" w:ascii="宋体" w:hAnsi="宋体" w:eastAsia="宋体" w:cs="宋体"/>
          <w:bCs/>
          <w:color w:val="auto"/>
          <w:sz w:val="24"/>
        </w:rPr>
        <w:t>16.1投标人应当在</w:t>
      </w:r>
      <w:r>
        <w:rPr>
          <w:rFonts w:hint="eastAsia" w:ascii="宋体" w:hAnsi="宋体" w:eastAsia="宋体" w:cs="宋体"/>
          <w:color w:val="auto"/>
          <w:sz w:val="24"/>
        </w:rPr>
        <w:t>“投标邀请”</w:t>
      </w:r>
      <w:r>
        <w:rPr>
          <w:rFonts w:hint="eastAsia" w:ascii="宋体" w:hAnsi="宋体" w:eastAsia="宋体" w:cs="宋体"/>
          <w:bCs/>
          <w:color w:val="auto"/>
          <w:sz w:val="24"/>
        </w:rPr>
        <w:t>规定的投标截止时间前，将投标文件密封送达</w:t>
      </w:r>
      <w:r>
        <w:rPr>
          <w:rFonts w:hint="eastAsia" w:ascii="宋体" w:hAnsi="宋体" w:eastAsia="宋体" w:cs="宋体"/>
          <w:color w:val="auto"/>
          <w:sz w:val="24"/>
          <w:u w:val="single"/>
        </w:rPr>
        <w:t>投标人须知前附表</w:t>
      </w:r>
      <w:r>
        <w:rPr>
          <w:rFonts w:hint="eastAsia" w:ascii="宋体" w:hAnsi="宋体" w:eastAsia="宋体" w:cs="宋体"/>
          <w:bCs/>
          <w:color w:val="auto"/>
          <w:sz w:val="24"/>
        </w:rPr>
        <w:t>指定地点。</w:t>
      </w:r>
    </w:p>
    <w:p>
      <w:pPr>
        <w:spacing w:line="360" w:lineRule="auto"/>
        <w:ind w:firstLine="437"/>
        <w:outlineLvl w:val="3"/>
        <w:rPr>
          <w:rFonts w:hint="eastAsia" w:ascii="宋体" w:hAnsi="宋体" w:eastAsia="宋体" w:cs="宋体"/>
          <w:bCs/>
          <w:color w:val="auto"/>
          <w:sz w:val="24"/>
        </w:rPr>
      </w:pPr>
      <w:r>
        <w:rPr>
          <w:rFonts w:hint="eastAsia" w:ascii="宋体" w:hAnsi="宋体" w:eastAsia="宋体" w:cs="宋体"/>
          <w:bCs/>
          <w:color w:val="auto"/>
          <w:sz w:val="24"/>
        </w:rPr>
        <w:t>16.2在投标截止时间之后送达的投标文件将被拒绝。</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16.3</w:t>
      </w:r>
      <w:r>
        <w:rPr>
          <w:rFonts w:hint="eastAsia" w:ascii="宋体" w:hAnsi="宋体" w:eastAsia="宋体" w:cs="宋体"/>
          <w:color w:val="auto"/>
          <w:sz w:val="24"/>
          <w:lang w:eastAsia="zh-CN"/>
        </w:rPr>
        <w:t>招标人</w:t>
      </w:r>
      <w:r>
        <w:rPr>
          <w:rFonts w:hint="eastAsia" w:ascii="宋体" w:hAnsi="宋体" w:eastAsia="宋体" w:cs="宋体"/>
          <w:color w:val="auto"/>
          <w:sz w:val="24"/>
        </w:rPr>
        <w:t>有权按本招标文件的规定，延迟投标截止时间。在此情况下，</w:t>
      </w:r>
      <w:r>
        <w:rPr>
          <w:rFonts w:hint="eastAsia" w:ascii="宋体" w:hAnsi="宋体" w:eastAsia="宋体" w:cs="宋体"/>
          <w:color w:val="auto"/>
          <w:sz w:val="24"/>
          <w:lang w:eastAsia="zh-CN"/>
        </w:rPr>
        <w:t>招标人</w:t>
      </w:r>
      <w:r>
        <w:rPr>
          <w:rFonts w:hint="eastAsia" w:ascii="宋体" w:hAnsi="宋体" w:eastAsia="宋体" w:cs="宋体"/>
          <w:color w:val="auto"/>
          <w:sz w:val="24"/>
        </w:rPr>
        <w:t>和投标人受投标截止时间制约的所有权利和义务均应延长至新的截止时间。</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17.投标文件的修改、补充与撤回</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17.1投标人在投标截止时间前，可以对所递交的投标文件进行补充、修改或者撤回，并书面通知</w:t>
      </w:r>
      <w:r>
        <w:rPr>
          <w:rFonts w:hint="eastAsia" w:ascii="宋体" w:hAnsi="宋体" w:eastAsia="宋体" w:cs="宋体"/>
          <w:color w:val="auto"/>
          <w:sz w:val="24"/>
          <w:lang w:eastAsia="zh-CN"/>
        </w:rPr>
        <w:t>招标人</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17.2补充、修改的内容应当按照招标文件要求签署、盖章、密封后，作为投标文件的组成部分。</w:t>
      </w:r>
    </w:p>
    <w:p>
      <w:pPr>
        <w:spacing w:line="360" w:lineRule="auto"/>
        <w:ind w:firstLine="437"/>
        <w:outlineLvl w:val="3"/>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18.开标</w:t>
      </w:r>
      <w:r>
        <w:rPr>
          <w:rFonts w:hint="eastAsia" w:ascii="宋体" w:hAnsi="宋体" w:eastAsia="宋体" w:cs="宋体"/>
          <w:b/>
          <w:color w:val="auto"/>
          <w:sz w:val="24"/>
          <w:highlight w:val="none"/>
          <w:lang w:eastAsia="zh-CN"/>
        </w:rPr>
        <w:t>（本项目不采用）</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18.1开标将在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规定的时间和地点进行。</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18.2开标时，投标人或者其推选的代表应检查投标文件的密封情况，经确认无误后，由</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当众拆封，宣布投标名称、投标价格、书面修改和撤回投标的通知，以及招标文件规定的需要宣布的其他内容。只有在开标时唱出的优惠，评标时才予以考虑。</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18.3开标过程由</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负责记录，并由参加开标的各投标人代表和相关工作人员签字确认。</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18.4投标人代表对开标过程和开标记录有疑义，以及认为</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相关工作人员有需要回避的情形的，应当场提出询问或者回避申请。</w:t>
      </w:r>
    </w:p>
    <w:p>
      <w:pPr>
        <w:spacing w:line="360" w:lineRule="auto"/>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18.5投标人应参加开标，投标人未参加开标的，视同认可开标结果。</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19.资格审查及组建评标委员会</w:t>
      </w:r>
    </w:p>
    <w:p>
      <w:pPr>
        <w:spacing w:line="360" w:lineRule="auto"/>
        <w:ind w:firstLine="435"/>
        <w:rPr>
          <w:rFonts w:hint="eastAsia" w:ascii="宋体" w:hAnsi="宋体" w:eastAsia="宋体" w:cs="宋体"/>
          <w:b/>
          <w:color w:val="auto"/>
          <w:sz w:val="24"/>
        </w:rPr>
      </w:pPr>
      <w:r>
        <w:rPr>
          <w:rFonts w:hint="eastAsia" w:ascii="宋体" w:hAnsi="宋体" w:eastAsia="宋体" w:cs="宋体"/>
          <w:color w:val="auto"/>
          <w:sz w:val="24"/>
        </w:rPr>
        <w:t>19.1按照有关规定依法组建的评标委员会，负责本项目评标工作。</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19.2评标委员会依据法律法规和招标文件中规定的内容，对投标人资格进行审查，未通过资格审查的投标人不进入评标。</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19.3投标人存在不良信用记录的，其投标将被认定为</w:t>
      </w:r>
      <w:r>
        <w:rPr>
          <w:rFonts w:hint="eastAsia" w:ascii="宋体" w:hAnsi="宋体" w:eastAsia="宋体" w:cs="宋体"/>
          <w:b/>
          <w:color w:val="auto"/>
          <w:sz w:val="24"/>
        </w:rPr>
        <w:t>投标无效</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szCs w:val="18"/>
        </w:rPr>
      </w:pPr>
      <w:r>
        <w:rPr>
          <w:rFonts w:hint="eastAsia" w:ascii="宋体" w:hAnsi="宋体" w:eastAsia="宋体" w:cs="宋体"/>
          <w:color w:val="auto"/>
          <w:sz w:val="24"/>
        </w:rPr>
        <w:t>19.3.1不良信用记录是指：</w:t>
      </w:r>
      <w:bookmarkStart w:id="16" w:name="_Hlk24663244"/>
      <w:r>
        <w:rPr>
          <w:rFonts w:hint="eastAsia" w:ascii="宋体" w:hAnsi="宋体" w:eastAsia="宋体" w:cs="宋体"/>
          <w:color w:val="auto"/>
          <w:sz w:val="24"/>
          <w:szCs w:val="18"/>
        </w:rPr>
        <w:t>（1）供应商被人民法院列入失信被执行人；（2）供应商被税务部门列入重大税收违法案件当事人名单。</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以联合体形式参加投标的，联合体任何成员存在以上不良信用记录的，联合体投标将被认定为</w:t>
      </w:r>
      <w:r>
        <w:rPr>
          <w:rFonts w:hint="eastAsia" w:ascii="宋体" w:hAnsi="宋体" w:eastAsia="宋体" w:cs="宋体"/>
          <w:b/>
          <w:color w:val="auto"/>
          <w:sz w:val="24"/>
        </w:rPr>
        <w:t>投标无效</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19.3.2信用信息查询渠道：“信用中国”网站（www.creditchina.gov.cn）。</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19.3.3信用信息记录方式：投标人将查询网页打印、盖章并在投标文件中提供。查询网页必须体现被查询人名称、查询时间、查询结果。</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投标人对不良信用记录的真实性和有效性负责。</w:t>
      </w:r>
    </w:p>
    <w:p>
      <w:pPr>
        <w:spacing w:line="360" w:lineRule="auto"/>
        <w:ind w:firstLine="435"/>
        <w:rPr>
          <w:rFonts w:hint="eastAsia" w:ascii="宋体" w:hAnsi="宋体" w:eastAsia="宋体" w:cs="宋体"/>
          <w:color w:val="auto"/>
          <w:sz w:val="24"/>
          <w:highlight w:val="none"/>
        </w:rPr>
      </w:pPr>
      <w:bookmarkStart w:id="17" w:name="_Hlk24663338"/>
      <w:r>
        <w:rPr>
          <w:rFonts w:hint="eastAsia" w:ascii="宋体" w:hAnsi="宋体" w:eastAsia="宋体" w:cs="宋体"/>
          <w:color w:val="auto"/>
          <w:sz w:val="24"/>
          <w:highlight w:val="none"/>
        </w:rPr>
        <w:t>信用信息查询时间为投标截止时间前2个工作日内。</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在本招标文件规定的查询时间之外，网站信息发生的任何变更均不作为资格审查依据。</w:t>
      </w:r>
    </w:p>
    <w:bookmarkEnd w:id="16"/>
    <w:bookmarkEnd w:id="17"/>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20.投标文件</w:t>
      </w:r>
      <w:r>
        <w:rPr>
          <w:rFonts w:hint="eastAsia" w:ascii="宋体" w:hAnsi="宋体" w:eastAsia="宋体" w:cs="宋体"/>
          <w:b/>
          <w:color w:val="auto"/>
          <w:sz w:val="24"/>
          <w:lang w:eastAsia="zh-CN"/>
        </w:rPr>
        <w:t>初审</w:t>
      </w:r>
      <w:r>
        <w:rPr>
          <w:rFonts w:hint="eastAsia" w:ascii="宋体" w:hAnsi="宋体" w:eastAsia="宋体" w:cs="宋体"/>
          <w:b/>
          <w:color w:val="auto"/>
          <w:sz w:val="24"/>
        </w:rPr>
        <w:t>与澄清</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20.1</w:t>
      </w:r>
      <w:r>
        <w:rPr>
          <w:rFonts w:hint="eastAsia" w:ascii="宋体" w:hAnsi="宋体" w:eastAsia="宋体" w:cs="宋体"/>
          <w:color w:val="auto"/>
          <w:sz w:val="24"/>
          <w:lang w:eastAsia="zh-CN"/>
        </w:rPr>
        <w:t>初审</w:t>
      </w:r>
      <w:r>
        <w:rPr>
          <w:rFonts w:hint="eastAsia" w:ascii="宋体" w:hAnsi="宋体" w:eastAsia="宋体" w:cs="宋体"/>
          <w:color w:val="auto"/>
          <w:sz w:val="24"/>
        </w:rPr>
        <w:t>是指依据招标文件的规定，从投标文件的有效性和完整性对招标文件的响应程度进行审查，以确定是否对招标文件的实质性要求做出响应。</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eastAsia="宋体" w:cs="宋体"/>
          <w:color w:val="auto"/>
          <w:sz w:val="24"/>
        </w:rPr>
        <w:t>投标文件的澄清</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eastAsia="宋体" w:cs="宋体"/>
          <w:color w:val="auto"/>
          <w:sz w:val="24"/>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w:t>
      </w:r>
      <w:r>
        <w:rPr>
          <w:rFonts w:hint="eastAsia" w:ascii="宋体" w:hAnsi="宋体" w:eastAsia="宋体" w:cs="宋体"/>
          <w:color w:val="auto"/>
          <w:sz w:val="24"/>
          <w:lang w:eastAsia="zh-CN"/>
        </w:rPr>
        <w:t>初审</w:t>
      </w:r>
      <w:r>
        <w:rPr>
          <w:rFonts w:hint="eastAsia" w:ascii="宋体" w:hAnsi="宋体" w:eastAsia="宋体" w:cs="宋体"/>
          <w:color w:val="auto"/>
          <w:sz w:val="24"/>
        </w:rPr>
        <w:t>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如有询标，授权代表（或法定代表人）携带本人有效身份证明原件参加询标。因授权代表联系不上、未到开标现场等情形而无法接受评审委员会询标的，投标人自行承担相关风险。</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eastAsia="宋体" w:cs="宋体"/>
          <w:color w:val="auto"/>
          <w:sz w:val="24"/>
        </w:rPr>
        <w:t>.2投标人的澄清、说明或补正将作为投标文件的一部分。</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eastAsia="宋体" w:cs="宋体"/>
          <w:color w:val="auto"/>
          <w:sz w:val="24"/>
        </w:rPr>
        <w:t>.3评标委员会对投标人提交的澄清、说明或补正有疑问的，可以要求投标人进一步澄清、说明或补正，直至满足评标委员会的要求。</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3</w:t>
      </w:r>
      <w:r>
        <w:rPr>
          <w:rFonts w:hint="eastAsia" w:ascii="宋体" w:hAnsi="宋体" w:eastAsia="宋体" w:cs="宋体"/>
          <w:color w:val="auto"/>
          <w:sz w:val="24"/>
        </w:rPr>
        <w:t>投标文件报价出现前后不一致的，按照下列规定修正：</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（1）投标文件中开标一览表内容与投标文件中相应内容不一致的，以开标一览表为准；</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（2）大写金额和小写金额不一致的，以大写金额为准；</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（3）单价金额小数点或者百分比有明显错位的，以开标一览表的总价为准，并修改单价；</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（4）总价金额与按单价汇总金额不一致的，以单价金额计算结果为准。</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同时出现两种以上不一致的，按照前款规定的顺序修正。修正后的报价按照第20.4条的规定经投标人确认后产生约束力，投标人不确认的，其投标将被认定为</w:t>
      </w:r>
      <w:r>
        <w:rPr>
          <w:rFonts w:hint="eastAsia" w:ascii="宋体" w:hAnsi="宋体" w:eastAsia="宋体" w:cs="宋体"/>
          <w:b/>
          <w:color w:val="auto"/>
          <w:sz w:val="24"/>
        </w:rPr>
        <w:t>投标无效</w:t>
      </w:r>
      <w:r>
        <w:rPr>
          <w:rFonts w:hint="eastAsia" w:ascii="宋体" w:hAnsi="宋体" w:eastAsia="宋体" w:cs="宋体"/>
          <w:color w:val="auto"/>
          <w:sz w:val="24"/>
        </w:rPr>
        <w:t>。</w:t>
      </w:r>
    </w:p>
    <w:p>
      <w:pPr>
        <w:spacing w:line="360" w:lineRule="auto"/>
        <w:ind w:firstLine="435"/>
        <w:rPr>
          <w:rFonts w:hint="eastAsia" w:ascii="宋体" w:hAnsi="宋体" w:eastAsia="宋体" w:cs="宋体"/>
          <w:b/>
          <w:color w:val="auto"/>
          <w:sz w:val="24"/>
        </w:rPr>
      </w:pPr>
      <w:r>
        <w:rPr>
          <w:rFonts w:hint="eastAsia" w:ascii="宋体" w:hAnsi="宋体" w:eastAsia="宋体" w:cs="宋体"/>
          <w:color w:val="auto"/>
          <w:sz w:val="24"/>
        </w:rPr>
        <w:t>对不同文字文本投标文件的解释发生异议的，以中文文本为准。</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21.投标无效</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21.1根据本招标文件的规定，评标委员会要审查每份投标文件是否实质上响应了招标文件的要求。投标人不得通过修正或撤销不符合要求的偏离，从而使其投标成为实质上响应的投标。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评标委员会决定投标的响应性只根据招标文件要求和投标文件内容。</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无论何种原因，即使投标人投标时携带了证书材料的原件，但投标文件中未提供与之内容完全一致的影印件或复印件的，评标委员会视同其未提供。</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21.2如发现下列情况之一的，其投标将被认定为</w:t>
      </w:r>
      <w:r>
        <w:rPr>
          <w:rFonts w:hint="eastAsia" w:ascii="宋体" w:hAnsi="宋体" w:eastAsia="宋体" w:cs="宋体"/>
          <w:b/>
          <w:color w:val="auto"/>
          <w:sz w:val="24"/>
        </w:rPr>
        <w:t>投标无效</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（1）投标文件未按照招标文件规定要求签署、盖章的；</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（2）不具备招标文件中规定的资格要求的；</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投标</w:t>
      </w:r>
      <w:r>
        <w:rPr>
          <w:rFonts w:hint="eastAsia" w:ascii="宋体" w:hAnsi="宋体" w:eastAsia="宋体" w:cs="宋体"/>
          <w:color w:val="auto"/>
          <w:sz w:val="24"/>
        </w:rPr>
        <w:t>报价超过招标文件中规定的</w:t>
      </w:r>
      <w:r>
        <w:rPr>
          <w:rFonts w:hint="eastAsia" w:ascii="宋体" w:hAnsi="宋体" w:eastAsia="宋体" w:cs="宋体"/>
          <w:color w:val="auto"/>
          <w:sz w:val="24"/>
          <w:lang w:eastAsia="zh-CN"/>
        </w:rPr>
        <w:t>项目预算</w:t>
      </w:r>
      <w:r>
        <w:rPr>
          <w:rFonts w:hint="eastAsia" w:ascii="宋体" w:hAnsi="宋体" w:eastAsia="宋体" w:cs="宋体"/>
          <w:color w:val="auto"/>
          <w:sz w:val="24"/>
        </w:rPr>
        <w:t>或者最高限价的；</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（4）投标文件不满足招标文件全部实质性要求的；</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（5）投标文件含有</w:t>
      </w:r>
      <w:r>
        <w:rPr>
          <w:rFonts w:hint="eastAsia" w:ascii="宋体" w:hAnsi="宋体" w:eastAsia="宋体" w:cs="宋体"/>
          <w:color w:val="auto"/>
          <w:sz w:val="24"/>
          <w:lang w:eastAsia="zh-CN"/>
        </w:rPr>
        <w:t>招标人</w:t>
      </w:r>
      <w:r>
        <w:rPr>
          <w:rFonts w:hint="eastAsia" w:ascii="宋体" w:hAnsi="宋体" w:eastAsia="宋体" w:cs="宋体"/>
          <w:color w:val="auto"/>
          <w:sz w:val="24"/>
        </w:rPr>
        <w:t>不能接受的附加条件的；</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（6）法律、法规和招标文件规定的其他无效情形。</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22.比较与评价</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22.1经</w:t>
      </w:r>
      <w:r>
        <w:rPr>
          <w:rFonts w:hint="eastAsia" w:ascii="宋体" w:hAnsi="宋体" w:eastAsia="宋体" w:cs="宋体"/>
          <w:color w:val="auto"/>
          <w:sz w:val="24"/>
          <w:lang w:eastAsia="zh-CN"/>
        </w:rPr>
        <w:t>初审</w:t>
      </w:r>
      <w:r>
        <w:rPr>
          <w:rFonts w:hint="eastAsia" w:ascii="宋体" w:hAnsi="宋体" w:eastAsia="宋体" w:cs="宋体"/>
          <w:color w:val="auto"/>
          <w:sz w:val="24"/>
        </w:rPr>
        <w:t>合格的投标文件，评标委员会将根据招标文件确定的评标方法和标准，对其投标文件作进一步的比较与评价。</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22.2评标严格按照招标文件的要求和条件进行。根据实际情况，在</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中规定采用下列一种评标方法，详细评标方法和标准见招标文件第四章：</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（1）最低评标价法，是指投标文件满足招标文件全部实质性要求，且投标报价最低的投标人为中标候选人的评标方法。</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（2）综合评分法，是指投标文件满足招标文件全部实质性要求，且按照评审因素的量化指标评审得分最高的投标人为中标候选人的评标方法。</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23.废标</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出现下列情形之一，将导致项目废标：</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（1）符合专业条件的投标人或者对招标文件做实质性响应的投标人不足规定数量的；</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（2）出现影响采购公正的违法、违规行为的；</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（3）投标人的报价均超过了采购</w:t>
      </w:r>
      <w:r>
        <w:rPr>
          <w:rFonts w:hint="eastAsia" w:ascii="宋体" w:hAnsi="宋体" w:eastAsia="宋体" w:cs="宋体"/>
          <w:color w:val="auto"/>
          <w:sz w:val="24"/>
          <w:lang w:eastAsia="zh-CN"/>
        </w:rPr>
        <w:t>估算</w:t>
      </w:r>
      <w:r>
        <w:rPr>
          <w:rFonts w:hint="eastAsia" w:ascii="宋体" w:hAnsi="宋体" w:eastAsia="宋体" w:cs="宋体"/>
          <w:color w:val="auto"/>
          <w:sz w:val="24"/>
        </w:rPr>
        <w:t>，</w:t>
      </w:r>
      <w:r>
        <w:rPr>
          <w:rFonts w:hint="eastAsia" w:ascii="宋体" w:hAnsi="宋体" w:eastAsia="宋体" w:cs="宋体"/>
          <w:color w:val="auto"/>
          <w:sz w:val="24"/>
          <w:lang w:eastAsia="zh-CN"/>
        </w:rPr>
        <w:t>招标人</w:t>
      </w:r>
      <w:r>
        <w:rPr>
          <w:rFonts w:hint="eastAsia" w:ascii="宋体" w:hAnsi="宋体" w:eastAsia="宋体" w:cs="宋体"/>
          <w:color w:val="auto"/>
          <w:sz w:val="24"/>
        </w:rPr>
        <w:t>不能支付的；</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（4）因重大变故，采购任务取消的。</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24.保密要求</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24.1评标将在严格保密的情况下进行。</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24.2有关人员应当遵守评标工作纪律，不得泄露评标文件、评标情况和评标中获悉的国家秘密、商业秘密。</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25.中标候选人的确定原则及标准</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25.1评标委员会依据本项目招标文件所约定的评标方法，对实质上响应招标文件的投标人按下列方法进行排序，确定中标候选人：</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采用最低评标价法的，除了算术修正外，不对投标人的投标价格进行任何调整。评标结果按修正后的投标报价由低到高顺序排列。修正后的投标报价出现两家或两家以上相同者，采取评标委员会抽签方式确定中标候选顺序。</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（2）采用综合评分法的，评标结果按评审后得分由高到低顺序排列。得分相同的，按投标报价由低到高顺序排列。得分与投标报价均相同的，采取评标委员会抽签方式确定中标候选顺序。</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26.确定中标候选人和中标人</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26.1评标委员会将根据评标标准，按</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中规定数量推荐中标候选人。</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26.2按</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中规定，由评标委员会或</w:t>
      </w:r>
      <w:r>
        <w:rPr>
          <w:rFonts w:hint="eastAsia" w:ascii="宋体" w:hAnsi="宋体" w:eastAsia="宋体" w:cs="宋体"/>
          <w:color w:val="auto"/>
          <w:sz w:val="24"/>
          <w:lang w:eastAsia="zh-CN"/>
        </w:rPr>
        <w:t>招标人</w:t>
      </w:r>
      <w:r>
        <w:rPr>
          <w:rFonts w:hint="eastAsia" w:ascii="宋体" w:hAnsi="宋体" w:eastAsia="宋体" w:cs="宋体"/>
          <w:color w:val="auto"/>
          <w:sz w:val="24"/>
        </w:rPr>
        <w:t>确定中标人。</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26.3因重大变故采购任务取消时，</w:t>
      </w:r>
      <w:r>
        <w:rPr>
          <w:rFonts w:hint="eastAsia" w:ascii="宋体" w:hAnsi="宋体" w:eastAsia="宋体" w:cs="宋体"/>
          <w:color w:val="auto"/>
          <w:sz w:val="24"/>
          <w:lang w:eastAsia="zh-CN"/>
        </w:rPr>
        <w:t>招标人</w:t>
      </w:r>
      <w:r>
        <w:rPr>
          <w:rFonts w:hint="eastAsia" w:ascii="宋体" w:hAnsi="宋体" w:eastAsia="宋体" w:cs="宋体"/>
          <w:color w:val="auto"/>
          <w:sz w:val="24"/>
        </w:rPr>
        <w:t>有权拒绝任何投标人中标，且对受影响的投标人不承担任何责任。</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27.编写评标报告</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28.中标结果公告</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28.</w:t>
      </w:r>
      <w:r>
        <w:rPr>
          <w:rFonts w:hint="eastAsia" w:ascii="宋体" w:hAnsi="宋体" w:eastAsia="宋体" w:cs="宋体"/>
          <w:color w:val="auto"/>
          <w:sz w:val="24"/>
          <w:lang w:val="en-US" w:eastAsia="zh-CN"/>
        </w:rPr>
        <w:t>1</w:t>
      </w:r>
      <w:r>
        <w:rPr>
          <w:rFonts w:hint="eastAsia" w:ascii="宋体" w:hAnsi="宋体" w:eastAsia="宋体" w:cs="宋体"/>
          <w:color w:val="auto"/>
          <w:sz w:val="24"/>
        </w:rPr>
        <w:t>自中标人确定之日起2日内，</w:t>
      </w:r>
      <w:r>
        <w:rPr>
          <w:rFonts w:hint="eastAsia" w:ascii="宋体" w:hAnsi="宋体" w:eastAsia="宋体" w:cs="宋体"/>
          <w:color w:val="auto"/>
          <w:sz w:val="24"/>
          <w:lang w:eastAsia="zh-CN"/>
        </w:rPr>
        <w:t>招标人</w:t>
      </w:r>
      <w:r>
        <w:rPr>
          <w:rFonts w:hint="eastAsia" w:ascii="宋体" w:hAnsi="宋体" w:eastAsia="宋体" w:cs="宋体"/>
          <w:color w:val="auto"/>
          <w:sz w:val="24"/>
        </w:rPr>
        <w:t>将在</w:t>
      </w:r>
      <w:r>
        <w:rPr>
          <w:rFonts w:hint="eastAsia" w:ascii="宋体" w:hAnsi="宋体" w:eastAsia="宋体" w:cs="宋体"/>
          <w:color w:val="auto"/>
          <w:sz w:val="24"/>
          <w:szCs w:val="22"/>
          <w:lang w:val="en-US" w:eastAsia="zh-CN"/>
        </w:rPr>
        <w:t>公司网站</w:t>
      </w:r>
      <w:r>
        <w:rPr>
          <w:rFonts w:hint="eastAsia" w:ascii="宋体" w:hAnsi="宋体" w:eastAsia="宋体" w:cs="宋体"/>
          <w:color w:val="auto"/>
          <w:sz w:val="24"/>
        </w:rPr>
        <w:t>发布中标结果公告。</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rPr>
        <w:t>28.</w:t>
      </w:r>
      <w:r>
        <w:rPr>
          <w:rFonts w:hint="eastAsia" w:ascii="宋体" w:hAnsi="宋体" w:eastAsia="宋体" w:cs="宋体"/>
          <w:color w:val="auto"/>
          <w:sz w:val="24"/>
          <w:lang w:val="en-US" w:eastAsia="zh-CN"/>
        </w:rPr>
        <w:t>2</w:t>
      </w:r>
      <w:r>
        <w:rPr>
          <w:rFonts w:hint="eastAsia" w:ascii="宋体" w:hAnsi="宋体" w:eastAsia="宋体" w:cs="宋体"/>
          <w:color w:val="auto"/>
          <w:sz w:val="24"/>
        </w:rPr>
        <w:t>中标结果公告内容应当包括</w:t>
      </w:r>
      <w:r>
        <w:rPr>
          <w:rFonts w:hint="eastAsia" w:ascii="宋体" w:hAnsi="宋体" w:eastAsia="宋体" w:cs="宋体"/>
          <w:color w:val="auto"/>
          <w:sz w:val="24"/>
          <w:lang w:eastAsia="zh-CN"/>
        </w:rPr>
        <w:t>招标人</w:t>
      </w:r>
      <w:r>
        <w:rPr>
          <w:rFonts w:hint="eastAsia" w:ascii="宋体" w:hAnsi="宋体" w:eastAsia="宋体" w:cs="宋体"/>
          <w:color w:val="auto"/>
          <w:sz w:val="24"/>
        </w:rPr>
        <w:t>名称、地址、联系方式，项目名称和项目编号，中标人名称、地址和中标金额，主要中标标的的名称、规格型号、数量、单价、服务要求，中标公告期限、评审专家名单以及</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中约定进行公告的内容</w:t>
      </w:r>
      <w:r>
        <w:rPr>
          <w:rFonts w:hint="eastAsia" w:ascii="宋体" w:hAnsi="宋体" w:eastAsia="宋体" w:cs="宋体"/>
          <w:color w:val="auto"/>
          <w:sz w:val="24"/>
          <w:highlight w:val="none"/>
        </w:rPr>
        <w:t>。中标公告期限为</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日。</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29.中标通知书</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29.1</w:t>
      </w:r>
      <w:r>
        <w:rPr>
          <w:rFonts w:hint="eastAsia" w:ascii="宋体" w:hAnsi="宋体" w:eastAsia="宋体" w:cs="宋体"/>
          <w:color w:val="auto"/>
          <w:sz w:val="24"/>
          <w:lang w:eastAsia="zh-CN"/>
        </w:rPr>
        <w:t>招标人</w:t>
      </w:r>
      <w:r>
        <w:rPr>
          <w:rFonts w:hint="eastAsia" w:ascii="宋体" w:hAnsi="宋体" w:eastAsia="宋体" w:cs="宋体"/>
          <w:color w:val="auto"/>
          <w:sz w:val="24"/>
        </w:rPr>
        <w:t>发布中标公告</w:t>
      </w:r>
      <w:r>
        <w:rPr>
          <w:rFonts w:hint="eastAsia" w:ascii="宋体" w:hAnsi="宋体" w:eastAsia="宋体" w:cs="宋体"/>
          <w:iCs/>
          <w:color w:val="auto"/>
          <w:sz w:val="24"/>
        </w:rPr>
        <w:t>的</w:t>
      </w:r>
      <w:r>
        <w:rPr>
          <w:rFonts w:hint="eastAsia" w:ascii="宋体" w:hAnsi="宋体" w:eastAsia="宋体" w:cs="宋体"/>
          <w:color w:val="auto"/>
          <w:sz w:val="24"/>
        </w:rPr>
        <w:t>同时向中标人发出中标通知书。</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29.2中标通知书对</w:t>
      </w:r>
      <w:r>
        <w:rPr>
          <w:rFonts w:hint="eastAsia" w:ascii="宋体" w:hAnsi="宋体" w:eastAsia="宋体" w:cs="宋体"/>
          <w:color w:val="auto"/>
          <w:sz w:val="24"/>
          <w:lang w:eastAsia="zh-CN"/>
        </w:rPr>
        <w:t>招标人</w:t>
      </w:r>
      <w:r>
        <w:rPr>
          <w:rFonts w:hint="eastAsia" w:ascii="宋体" w:hAnsi="宋体" w:eastAsia="宋体" w:cs="宋体"/>
          <w:color w:val="auto"/>
          <w:sz w:val="24"/>
        </w:rPr>
        <w:t>和中标人具有同等法律效力。中标通知书发出以后，</w:t>
      </w:r>
      <w:r>
        <w:rPr>
          <w:rFonts w:hint="eastAsia" w:ascii="宋体" w:hAnsi="宋体" w:eastAsia="宋体" w:cs="宋体"/>
          <w:color w:val="auto"/>
          <w:sz w:val="24"/>
          <w:lang w:eastAsia="zh-CN"/>
        </w:rPr>
        <w:t>招标人</w:t>
      </w:r>
      <w:r>
        <w:rPr>
          <w:rFonts w:hint="eastAsia" w:ascii="宋体" w:hAnsi="宋体" w:eastAsia="宋体" w:cs="宋体"/>
          <w:color w:val="auto"/>
          <w:sz w:val="24"/>
        </w:rPr>
        <w:t>改变中标结果或者中标人放弃中标，应当承担相应的法律责任。</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29.3中标通知书是合同的组成部分。</w:t>
      </w:r>
    </w:p>
    <w:p>
      <w:pPr>
        <w:spacing w:line="360" w:lineRule="auto"/>
        <w:ind w:firstLine="437"/>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30.告知招标结果</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30.1在公告中标结果的同时，</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31.履约保证金</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31.1中标人应按照</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规定缴纳履约保证金。</w:t>
      </w:r>
    </w:p>
    <w:p>
      <w:pPr>
        <w:spacing w:line="360" w:lineRule="auto"/>
        <w:ind w:firstLine="435"/>
        <w:rPr>
          <w:rFonts w:hint="eastAsia" w:ascii="宋体" w:hAnsi="宋体" w:eastAsia="宋体" w:cs="宋体"/>
          <w:b/>
          <w:color w:val="auto"/>
          <w:sz w:val="24"/>
        </w:rPr>
      </w:pPr>
      <w:r>
        <w:rPr>
          <w:rFonts w:hint="eastAsia" w:ascii="宋体" w:hAnsi="宋体" w:eastAsia="宋体" w:cs="宋体"/>
          <w:color w:val="auto"/>
          <w:sz w:val="24"/>
        </w:rPr>
        <w:t>31.2如果中标人没有按照上述履约保证金的规定执行，将视为放弃中标资格。在此情况下，</w:t>
      </w:r>
      <w:r>
        <w:rPr>
          <w:rFonts w:hint="eastAsia" w:ascii="宋体" w:hAnsi="宋体" w:eastAsia="宋体" w:cs="宋体"/>
          <w:color w:val="auto"/>
          <w:sz w:val="24"/>
          <w:lang w:eastAsia="zh-CN"/>
        </w:rPr>
        <w:t>招标人</w:t>
      </w:r>
      <w:r>
        <w:rPr>
          <w:rFonts w:hint="eastAsia" w:ascii="宋体" w:hAnsi="宋体" w:eastAsia="宋体" w:cs="宋体"/>
          <w:color w:val="auto"/>
          <w:sz w:val="24"/>
        </w:rPr>
        <w:t>可确定下一中标候选人为中标人，也可以重新开展采购活动。</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32.签订合同</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32.1</w:t>
      </w:r>
      <w:r>
        <w:rPr>
          <w:rFonts w:hint="eastAsia" w:ascii="宋体" w:hAnsi="宋体" w:eastAsia="宋体" w:cs="宋体"/>
          <w:color w:val="auto"/>
          <w:sz w:val="24"/>
          <w:lang w:eastAsia="zh-CN"/>
        </w:rPr>
        <w:t>招标人</w:t>
      </w:r>
      <w:r>
        <w:rPr>
          <w:rFonts w:hint="eastAsia" w:ascii="宋体" w:hAnsi="宋体" w:eastAsia="宋体" w:cs="宋体"/>
          <w:color w:val="auto"/>
          <w:sz w:val="24"/>
        </w:rPr>
        <w:t>与中标人应当自发出中标通知书之日起30日内签订合同。</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32.2招标文件、中标人的投标文件及其澄清文件等，均为签订合同的依据。</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32.3中标人拒绝与</w:t>
      </w:r>
      <w:r>
        <w:rPr>
          <w:rFonts w:hint="eastAsia" w:ascii="宋体" w:hAnsi="宋体" w:eastAsia="宋体" w:cs="宋体"/>
          <w:color w:val="auto"/>
          <w:sz w:val="24"/>
          <w:lang w:eastAsia="zh-CN"/>
        </w:rPr>
        <w:t>招标人</w:t>
      </w:r>
      <w:r>
        <w:rPr>
          <w:rFonts w:hint="eastAsia" w:ascii="宋体" w:hAnsi="宋体" w:eastAsia="宋体" w:cs="宋体"/>
          <w:color w:val="auto"/>
          <w:sz w:val="24"/>
        </w:rPr>
        <w:t>签订合同的，</w:t>
      </w:r>
      <w:r>
        <w:rPr>
          <w:rFonts w:hint="eastAsia" w:ascii="宋体" w:hAnsi="宋体" w:eastAsia="宋体" w:cs="宋体"/>
          <w:color w:val="auto"/>
          <w:sz w:val="24"/>
          <w:lang w:eastAsia="zh-CN"/>
        </w:rPr>
        <w:t>招标人</w:t>
      </w:r>
      <w:r>
        <w:rPr>
          <w:rFonts w:hint="eastAsia" w:ascii="宋体" w:hAnsi="宋体" w:eastAsia="宋体" w:cs="宋体"/>
          <w:color w:val="auto"/>
          <w:sz w:val="24"/>
        </w:rPr>
        <w:t>可以按照评审报告推荐的中标候选人名单排序，确定下一中标候选人为中标人，也可以重新开展采购活动。</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32.4当出现法规规定的中标无效或中标结果无效情形时，</w:t>
      </w:r>
      <w:r>
        <w:rPr>
          <w:rFonts w:hint="eastAsia" w:ascii="宋体" w:hAnsi="宋体" w:eastAsia="宋体" w:cs="宋体"/>
          <w:color w:val="auto"/>
          <w:sz w:val="24"/>
          <w:lang w:eastAsia="zh-CN"/>
        </w:rPr>
        <w:t>招标人</w:t>
      </w:r>
      <w:r>
        <w:rPr>
          <w:rFonts w:hint="eastAsia" w:ascii="宋体" w:hAnsi="宋体" w:eastAsia="宋体" w:cs="宋体"/>
          <w:color w:val="auto"/>
          <w:sz w:val="24"/>
        </w:rPr>
        <w:t>可依法与排名下一位的中标候选人另行签订合同，或依法重新开展采购活动。</w:t>
      </w:r>
    </w:p>
    <w:p>
      <w:pPr>
        <w:spacing w:line="360" w:lineRule="auto"/>
        <w:ind w:firstLine="435"/>
        <w:rPr>
          <w:rFonts w:hint="eastAsia" w:ascii="宋体" w:hAnsi="宋体" w:eastAsia="宋体" w:cs="宋体"/>
          <w:color w:val="auto"/>
          <w:sz w:val="24"/>
          <w:lang w:val="en-US" w:eastAsia="zh-CN"/>
        </w:rPr>
      </w:pPr>
      <w:r>
        <w:rPr>
          <w:rFonts w:hint="eastAsia" w:ascii="宋体" w:hAnsi="宋体" w:eastAsia="宋体" w:cs="宋体"/>
          <w:color w:val="auto"/>
          <w:sz w:val="24"/>
        </w:rPr>
        <w:t>32.5</w:t>
      </w:r>
      <w:r>
        <w:rPr>
          <w:rFonts w:hint="eastAsia" w:ascii="宋体" w:hAnsi="宋体" w:eastAsia="宋体" w:cs="宋体"/>
          <w:color w:val="auto"/>
          <w:sz w:val="24"/>
          <w:highlight w:val="none"/>
        </w:rPr>
        <w:t xml:space="preserve"> 投标人签订合同前，需向</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演示投标产品的相关功能。否则</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有权变更中标人</w:t>
      </w:r>
      <w:r>
        <w:rPr>
          <w:rFonts w:hint="eastAsia" w:ascii="宋体" w:hAnsi="宋体" w:eastAsia="宋体" w:cs="宋体"/>
          <w:color w:val="auto"/>
          <w:sz w:val="24"/>
        </w:rPr>
        <w:t>。</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33.中标服务费</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33.1本项目中标服务费的收取按</w:t>
      </w:r>
      <w:r>
        <w:rPr>
          <w:rFonts w:hint="eastAsia" w:ascii="宋体" w:hAnsi="宋体" w:eastAsia="宋体" w:cs="宋体"/>
          <w:color w:val="auto"/>
          <w:sz w:val="24"/>
          <w:u w:val="single"/>
        </w:rPr>
        <w:t>投标人须知前附表的</w:t>
      </w:r>
      <w:r>
        <w:rPr>
          <w:rFonts w:hint="eastAsia" w:ascii="宋体" w:hAnsi="宋体" w:eastAsia="宋体" w:cs="宋体"/>
          <w:color w:val="auto"/>
          <w:sz w:val="24"/>
        </w:rPr>
        <w:t>规定执行。</w:t>
      </w:r>
    </w:p>
    <w:p>
      <w:pPr>
        <w:spacing w:line="360" w:lineRule="auto"/>
        <w:ind w:firstLine="437"/>
        <w:outlineLvl w:val="3"/>
        <w:rPr>
          <w:rFonts w:hint="eastAsia" w:ascii="宋体" w:hAnsi="宋体" w:eastAsia="宋体" w:cs="宋体"/>
          <w:b/>
          <w:color w:val="auto"/>
          <w:sz w:val="24"/>
        </w:rPr>
      </w:pPr>
      <w:bookmarkStart w:id="18" w:name="_Toc2583661"/>
      <w:bookmarkStart w:id="19" w:name="_Toc518923100"/>
      <w:r>
        <w:rPr>
          <w:rFonts w:hint="eastAsia" w:ascii="宋体" w:hAnsi="宋体" w:eastAsia="宋体" w:cs="宋体"/>
          <w:b/>
          <w:color w:val="auto"/>
          <w:sz w:val="24"/>
        </w:rPr>
        <w:t>34.廉洁自律规定</w:t>
      </w:r>
      <w:bookmarkEnd w:id="18"/>
      <w:bookmarkEnd w:id="19"/>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34.1采购工作人员不得接受投标人组织的宴请、旅游、娱乐，不得收受礼品、现金、有价证券等，不得向投标人报销应当由个人承担的费用。</w:t>
      </w:r>
    </w:p>
    <w:p>
      <w:pPr>
        <w:spacing w:line="360" w:lineRule="auto"/>
        <w:ind w:firstLine="437"/>
        <w:outlineLvl w:val="3"/>
        <w:rPr>
          <w:rFonts w:hint="eastAsia" w:ascii="宋体" w:hAnsi="宋体" w:eastAsia="宋体" w:cs="宋体"/>
          <w:b/>
          <w:color w:val="auto"/>
          <w:sz w:val="24"/>
        </w:rPr>
      </w:pPr>
      <w:bookmarkStart w:id="20" w:name="_Toc518923101"/>
      <w:bookmarkStart w:id="21" w:name="_Toc2583662"/>
      <w:r>
        <w:rPr>
          <w:rFonts w:hint="eastAsia" w:ascii="宋体" w:hAnsi="宋体" w:eastAsia="宋体" w:cs="宋体"/>
          <w:b/>
          <w:color w:val="auto"/>
          <w:sz w:val="24"/>
        </w:rPr>
        <w:t>35.人员回避</w:t>
      </w:r>
      <w:bookmarkEnd w:id="20"/>
      <w:bookmarkEnd w:id="21"/>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投标人认为</w:t>
      </w:r>
      <w:r>
        <w:rPr>
          <w:rFonts w:hint="eastAsia" w:ascii="宋体" w:hAnsi="宋体" w:eastAsia="宋体" w:cs="宋体"/>
          <w:color w:val="auto"/>
          <w:sz w:val="24"/>
          <w:lang w:eastAsia="zh-CN"/>
        </w:rPr>
        <w:t>招标人</w:t>
      </w:r>
      <w:r>
        <w:rPr>
          <w:rFonts w:hint="eastAsia" w:ascii="宋体" w:hAnsi="宋体" w:eastAsia="宋体" w:cs="宋体"/>
          <w:color w:val="auto"/>
          <w:sz w:val="24"/>
        </w:rPr>
        <w:t>员及其相关人员有法律法规所列与其他投标人有利害关系的，可以向</w:t>
      </w:r>
      <w:r>
        <w:rPr>
          <w:rFonts w:hint="eastAsia" w:ascii="宋体" w:hAnsi="宋体" w:eastAsia="宋体" w:cs="宋体"/>
          <w:color w:val="auto"/>
          <w:sz w:val="24"/>
          <w:lang w:eastAsia="zh-CN"/>
        </w:rPr>
        <w:t>招标人</w:t>
      </w:r>
      <w:r>
        <w:rPr>
          <w:rFonts w:hint="eastAsia" w:ascii="宋体" w:hAnsi="宋体" w:eastAsia="宋体" w:cs="宋体"/>
          <w:color w:val="auto"/>
          <w:sz w:val="24"/>
        </w:rPr>
        <w:t>书面提出回避申请，并说明理由。</w:t>
      </w:r>
    </w:p>
    <w:p>
      <w:pPr>
        <w:spacing w:line="360" w:lineRule="auto"/>
        <w:ind w:firstLine="437"/>
        <w:outlineLvl w:val="3"/>
        <w:rPr>
          <w:rFonts w:hint="eastAsia" w:ascii="宋体" w:hAnsi="宋体" w:eastAsia="宋体" w:cs="宋体"/>
          <w:b/>
          <w:color w:val="auto"/>
          <w:sz w:val="28"/>
        </w:rPr>
      </w:pPr>
      <w:r>
        <w:rPr>
          <w:rFonts w:hint="eastAsia" w:ascii="宋体" w:hAnsi="宋体" w:eastAsia="宋体" w:cs="宋体"/>
          <w:color w:val="auto"/>
          <w:sz w:val="24"/>
        </w:rPr>
        <w:br w:type="page"/>
      </w:r>
    </w:p>
    <w:p>
      <w:pPr>
        <w:spacing w:line="360" w:lineRule="auto"/>
        <w:jc w:val="center"/>
        <w:outlineLvl w:val="1"/>
        <w:rPr>
          <w:rFonts w:ascii="Arial" w:hAnsi="Arial" w:eastAsia="宋体" w:cs="Arial"/>
          <w:b/>
          <w:color w:val="auto"/>
          <w:sz w:val="28"/>
        </w:rPr>
      </w:pPr>
      <w:bookmarkStart w:id="22" w:name="_Toc74896744"/>
      <w:bookmarkStart w:id="23" w:name="_Toc17676"/>
      <w:r>
        <w:rPr>
          <w:rFonts w:ascii="Arial" w:hAnsi="Arial" w:eastAsia="宋体" w:cs="Arial"/>
          <w:b/>
          <w:color w:val="auto"/>
          <w:sz w:val="28"/>
        </w:rPr>
        <w:t>第三章  采购需求</w:t>
      </w:r>
      <w:bookmarkEnd w:id="22"/>
      <w:bookmarkEnd w:id="23"/>
    </w:p>
    <w:p>
      <w:pPr>
        <w:spacing w:line="360" w:lineRule="auto"/>
        <w:rPr>
          <w:rFonts w:ascii="Arial" w:hAnsi="Arial" w:eastAsia="宋体" w:cs="Arial"/>
          <w:b/>
          <w:color w:val="auto"/>
          <w:sz w:val="24"/>
        </w:rPr>
      </w:pPr>
      <w:r>
        <w:rPr>
          <w:rFonts w:ascii="Arial" w:hAnsi="Arial" w:eastAsia="宋体" w:cs="Arial"/>
          <w:b/>
          <w:color w:val="auto"/>
          <w:sz w:val="24"/>
        </w:rPr>
        <w:t>前注：</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sz w:val="24"/>
        </w:rPr>
        <w:t>本说明中提出的技术方案仅为参考，如无明确限制，投标人可以进行优化，提供满足用户实际需要的更优（或者性能实质上不低于的）服务方案，且此方案须经</w:t>
      </w:r>
      <w:r>
        <w:rPr>
          <w:rFonts w:hint="eastAsia" w:asciiTheme="minorEastAsia" w:hAnsiTheme="minorEastAsia" w:eastAsiaTheme="minorEastAsia"/>
          <w:sz w:val="24"/>
          <w:lang w:eastAsia="zh-CN"/>
        </w:rPr>
        <w:t>评标委员会</w:t>
      </w:r>
      <w:r>
        <w:rPr>
          <w:rFonts w:asciiTheme="minorEastAsia" w:hAnsiTheme="minorEastAsia" w:eastAsiaTheme="minorEastAsia"/>
          <w:sz w:val="24"/>
        </w:rPr>
        <w:t>评审认可</w:t>
      </w:r>
      <w:r>
        <w:rPr>
          <w:rFonts w:hint="eastAsia" w:asciiTheme="minorEastAsia" w:hAnsiTheme="minorEastAsia" w:eastAsiaTheme="minorEastAsia"/>
          <w:color w:val="auto"/>
          <w:sz w:val="24"/>
        </w:rPr>
        <w:t>；</w:t>
      </w:r>
    </w:p>
    <w:p>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中标人必须确保整体通过</w:t>
      </w:r>
      <w:r>
        <w:rPr>
          <w:rFonts w:hint="eastAsia" w:asciiTheme="minorEastAsia" w:hAnsiTheme="minorEastAsia" w:eastAsiaTheme="minorEastAsia"/>
          <w:color w:val="auto"/>
          <w:sz w:val="24"/>
          <w:lang w:eastAsia="zh-CN"/>
        </w:rPr>
        <w:t>招标人</w:t>
      </w:r>
      <w:r>
        <w:rPr>
          <w:rFonts w:hint="eastAsia" w:asciiTheme="minorEastAsia" w:hAnsiTheme="minorEastAsia" w:eastAsiaTheme="minorEastAsia"/>
          <w:color w:val="auto"/>
          <w:sz w:val="24"/>
        </w:rPr>
        <w:t>及有关主管部门验收，所发生的验收费用由中标人承担；投标人应自行踏勘项目现场，如投标人因未及时踏勘现场而导致的报价缺项漏项废标、或中标后无法完工，投标人自行承担一切后果</w:t>
      </w:r>
      <w:r>
        <w:rPr>
          <w:rFonts w:hint="eastAsia" w:asciiTheme="minorEastAsia" w:hAnsiTheme="minorEastAsia" w:eastAsiaTheme="minorEastAsia"/>
          <w:color w:val="auto"/>
          <w:sz w:val="24"/>
          <w:lang w:eastAsia="zh-CN"/>
        </w:rPr>
        <w:t>。</w:t>
      </w:r>
    </w:p>
    <w:p>
      <w:pPr>
        <w:spacing w:line="360" w:lineRule="auto"/>
        <w:rPr>
          <w:rFonts w:ascii="Arial" w:hAnsi="Arial" w:eastAsia="宋体" w:cs="Arial"/>
          <w:b/>
          <w:color w:val="auto"/>
          <w:sz w:val="24"/>
        </w:rPr>
      </w:pPr>
    </w:p>
    <w:p>
      <w:pPr>
        <w:spacing w:line="360" w:lineRule="auto"/>
        <w:ind w:firstLine="437"/>
        <w:rPr>
          <w:rFonts w:ascii="Arial" w:hAnsi="Arial" w:eastAsia="宋体" w:cs="Arial"/>
          <w:b/>
          <w:color w:val="auto"/>
          <w:sz w:val="24"/>
          <w:szCs w:val="18"/>
        </w:rPr>
      </w:pPr>
      <w:r>
        <w:rPr>
          <w:rFonts w:ascii="Arial" w:hAnsi="Arial" w:eastAsia="宋体" w:cs="Arial"/>
          <w:b/>
          <w:color w:val="auto"/>
          <w:sz w:val="24"/>
          <w:szCs w:val="18"/>
        </w:rPr>
        <w:t>一、采购需求前附表</w:t>
      </w:r>
    </w:p>
    <w:tbl>
      <w:tblPr>
        <w:tblStyle w:val="2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2214"/>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31"/>
              <w:pBdr>
                <w:bottom w:val="none" w:color="auto" w:sz="0" w:space="0"/>
              </w:pBdr>
              <w:tabs>
                <w:tab w:val="clear" w:pos="4153"/>
                <w:tab w:val="clear" w:pos="8306"/>
              </w:tabs>
              <w:adjustRightInd/>
              <w:spacing w:line="240" w:lineRule="auto"/>
              <w:textAlignment w:val="auto"/>
              <w:rPr>
                <w:rFonts w:ascii="宋体" w:hAnsi="宋体" w:eastAsia="宋体"/>
                <w:b/>
                <w:color w:val="auto"/>
                <w:kern w:val="2"/>
              </w:rPr>
            </w:pPr>
            <w:r>
              <w:rPr>
                <w:rFonts w:hint="eastAsia" w:ascii="宋体" w:hAnsi="宋体" w:eastAsia="宋体"/>
                <w:b/>
                <w:color w:val="auto"/>
                <w:kern w:val="2"/>
              </w:rPr>
              <w:t>序号</w:t>
            </w:r>
          </w:p>
        </w:tc>
        <w:tc>
          <w:tcPr>
            <w:tcW w:w="2214" w:type="dxa"/>
            <w:vAlign w:val="center"/>
          </w:tcPr>
          <w:p>
            <w:pPr>
              <w:pStyle w:val="30"/>
              <w:widowControl w:val="0"/>
              <w:spacing w:before="0" w:beforeAutospacing="0" w:after="0" w:afterAutospacing="0" w:line="360" w:lineRule="auto"/>
              <w:rPr>
                <w:rFonts w:ascii="宋体" w:hAnsi="宋体" w:eastAsia="宋体"/>
                <w:bCs w:val="0"/>
                <w:color w:val="auto"/>
                <w:sz w:val="24"/>
              </w:rPr>
            </w:pPr>
            <w:r>
              <w:rPr>
                <w:rFonts w:hint="eastAsia" w:ascii="宋体" w:hAnsi="宋体" w:eastAsia="宋体"/>
                <w:bCs w:val="0"/>
                <w:color w:val="auto"/>
                <w:sz w:val="24"/>
              </w:rPr>
              <w:t>条款名称</w:t>
            </w:r>
          </w:p>
        </w:tc>
        <w:tc>
          <w:tcPr>
            <w:tcW w:w="5976" w:type="dxa"/>
            <w:vAlign w:val="center"/>
          </w:tcPr>
          <w:p>
            <w:pPr>
              <w:pStyle w:val="30"/>
              <w:widowControl w:val="0"/>
              <w:spacing w:before="0" w:beforeAutospacing="0" w:after="0" w:afterAutospacing="0" w:line="360" w:lineRule="auto"/>
              <w:rPr>
                <w:rFonts w:ascii="宋体" w:hAnsi="宋体" w:eastAsia="宋体"/>
                <w:bCs w:val="0"/>
                <w:color w:val="auto"/>
                <w:sz w:val="24"/>
              </w:rPr>
            </w:pPr>
            <w:r>
              <w:rPr>
                <w:rFonts w:hint="eastAsia" w:ascii="宋体" w:hAnsi="宋体" w:eastAsia="宋体"/>
                <w:bCs w:val="0"/>
                <w:color w:val="auto"/>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rPr>
            </w:pPr>
            <w:r>
              <w:rPr>
                <w:rFonts w:hint="eastAsia" w:ascii="宋体" w:hAnsi="宋体" w:eastAsia="宋体"/>
                <w:bCs/>
                <w:color w:val="auto"/>
                <w:kern w:val="2"/>
              </w:rPr>
              <w:t>1</w:t>
            </w:r>
          </w:p>
        </w:tc>
        <w:tc>
          <w:tcPr>
            <w:tcW w:w="2214" w:type="dxa"/>
            <w:vAlign w:val="center"/>
          </w:tcPr>
          <w:p>
            <w:pPr>
              <w:pStyle w:val="30"/>
              <w:widowControl w:val="0"/>
              <w:spacing w:before="0" w:beforeAutospacing="0" w:after="0" w:afterAutospacing="0" w:line="360" w:lineRule="auto"/>
              <w:rPr>
                <w:rFonts w:ascii="宋体" w:hAnsi="宋体" w:eastAsia="宋体"/>
                <w:b w:val="0"/>
                <w:color w:val="auto"/>
                <w:sz w:val="24"/>
              </w:rPr>
            </w:pPr>
            <w:r>
              <w:rPr>
                <w:rFonts w:hint="eastAsia" w:ascii="宋体" w:hAnsi="宋体" w:eastAsia="宋体"/>
                <w:b w:val="0"/>
                <w:color w:val="auto"/>
                <w:sz w:val="24"/>
              </w:rPr>
              <w:t>付款方式</w:t>
            </w:r>
          </w:p>
        </w:tc>
        <w:tc>
          <w:tcPr>
            <w:tcW w:w="5976" w:type="dxa"/>
            <w:vAlign w:val="center"/>
          </w:tcPr>
          <w:p>
            <w:pPr>
              <w:pStyle w:val="30"/>
              <w:widowControl w:val="0"/>
              <w:spacing w:before="0" w:beforeAutospacing="0" w:after="0" w:afterAutospacing="0" w:line="360" w:lineRule="auto"/>
              <w:jc w:val="left"/>
              <w:rPr>
                <w:rFonts w:hint="default" w:ascii="宋体" w:hAnsi="宋体" w:eastAsia="宋体"/>
                <w:b w:val="0"/>
                <w:color w:val="auto"/>
                <w:sz w:val="24"/>
                <w:u w:val="single"/>
                <w:lang w:val="en-US" w:eastAsia="zh-CN"/>
              </w:rPr>
            </w:pPr>
            <w:r>
              <w:rPr>
                <w:rFonts w:hint="eastAsia" w:ascii="宋体" w:hAnsi="宋体" w:eastAsia="宋体"/>
                <w:b w:val="0"/>
                <w:color w:val="auto"/>
                <w:sz w:val="24"/>
                <w:u w:val="none"/>
                <w:lang w:val="en-US" w:eastAsia="zh-CN"/>
              </w:rPr>
              <w:t>第一次招聘完成且收到发票后15个工作日内，支付至合同价款的40%；第二次招聘完成且收到发票后15个工作日内，支付至合同价款的100%。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rPr>
            </w:pPr>
            <w:r>
              <w:rPr>
                <w:rFonts w:hint="eastAsia" w:ascii="宋体" w:hAnsi="宋体" w:eastAsia="宋体"/>
                <w:bCs/>
                <w:color w:val="auto"/>
                <w:kern w:val="2"/>
              </w:rPr>
              <w:t>2</w:t>
            </w:r>
          </w:p>
        </w:tc>
        <w:tc>
          <w:tcPr>
            <w:tcW w:w="2214" w:type="dxa"/>
            <w:vAlign w:val="center"/>
          </w:tcPr>
          <w:p>
            <w:pPr>
              <w:pStyle w:val="30"/>
              <w:widowControl w:val="0"/>
              <w:spacing w:before="0" w:beforeAutospacing="0" w:after="0" w:afterAutospacing="0" w:line="360" w:lineRule="auto"/>
              <w:rPr>
                <w:rFonts w:hint="default" w:ascii="宋体" w:hAnsi="宋体" w:eastAsia="宋体"/>
                <w:b w:val="0"/>
                <w:color w:val="auto"/>
                <w:sz w:val="24"/>
                <w:lang w:val="en-US" w:eastAsia="zh-CN"/>
              </w:rPr>
            </w:pPr>
            <w:r>
              <w:rPr>
                <w:rFonts w:hint="eastAsia" w:ascii="宋体" w:hAnsi="宋体" w:eastAsia="宋体"/>
                <w:b w:val="0"/>
                <w:color w:val="auto"/>
                <w:sz w:val="24"/>
                <w:lang w:val="en-US" w:eastAsia="zh-CN"/>
              </w:rPr>
              <w:t>服务地点</w:t>
            </w:r>
          </w:p>
        </w:tc>
        <w:tc>
          <w:tcPr>
            <w:tcW w:w="5976" w:type="dxa"/>
            <w:vAlign w:val="center"/>
          </w:tcPr>
          <w:p>
            <w:pPr>
              <w:pStyle w:val="30"/>
              <w:widowControl w:val="0"/>
              <w:spacing w:before="0" w:beforeAutospacing="0" w:after="0" w:afterAutospacing="0" w:line="360" w:lineRule="auto"/>
              <w:jc w:val="both"/>
              <w:rPr>
                <w:rFonts w:hint="eastAsia" w:ascii="宋体" w:hAnsi="宋体" w:eastAsia="宋体"/>
                <w:b w:val="0"/>
                <w:color w:val="auto"/>
                <w:sz w:val="24"/>
                <w:lang w:eastAsia="zh-CN"/>
              </w:rPr>
            </w:pPr>
            <w:r>
              <w:rPr>
                <w:rFonts w:hint="eastAsia" w:ascii="宋体" w:hAnsi="宋体" w:eastAsia="宋体"/>
                <w:b w:val="0"/>
                <w:color w:val="auto"/>
                <w:sz w:val="24"/>
                <w:lang w:eastAsia="zh-CN"/>
              </w:rPr>
              <w:t>合肥市包河区，招标人指定地点。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rPr>
            </w:pPr>
            <w:r>
              <w:rPr>
                <w:rFonts w:hint="eastAsia" w:ascii="宋体" w:hAnsi="宋体" w:eastAsia="宋体"/>
                <w:bCs/>
                <w:color w:val="auto"/>
                <w:kern w:val="2"/>
              </w:rPr>
              <w:t>3</w:t>
            </w:r>
          </w:p>
        </w:tc>
        <w:tc>
          <w:tcPr>
            <w:tcW w:w="2214" w:type="dxa"/>
            <w:vAlign w:val="center"/>
          </w:tcPr>
          <w:p>
            <w:pPr>
              <w:pStyle w:val="30"/>
              <w:widowControl w:val="0"/>
              <w:spacing w:before="0" w:beforeAutospacing="0" w:after="0" w:afterAutospacing="0" w:line="360" w:lineRule="auto"/>
              <w:rPr>
                <w:rFonts w:hint="default" w:ascii="宋体" w:hAnsi="宋体" w:eastAsia="宋体"/>
                <w:b w:val="0"/>
                <w:color w:val="auto"/>
                <w:sz w:val="24"/>
                <w:lang w:val="en-US" w:eastAsia="zh-CN"/>
              </w:rPr>
            </w:pPr>
            <w:r>
              <w:rPr>
                <w:rFonts w:hint="eastAsia" w:ascii="宋体" w:hAnsi="宋体" w:eastAsia="宋体"/>
                <w:b w:val="0"/>
                <w:color w:val="auto"/>
                <w:sz w:val="24"/>
                <w:lang w:val="en-US" w:eastAsia="zh-CN"/>
              </w:rPr>
              <w:t>服务期限</w:t>
            </w:r>
          </w:p>
        </w:tc>
        <w:tc>
          <w:tcPr>
            <w:tcW w:w="5976" w:type="dxa"/>
            <w:vAlign w:val="center"/>
          </w:tcPr>
          <w:p>
            <w:pPr>
              <w:pStyle w:val="30"/>
              <w:widowControl w:val="0"/>
              <w:spacing w:before="0" w:beforeAutospacing="0" w:after="0" w:afterAutospacing="0" w:line="360" w:lineRule="auto"/>
              <w:jc w:val="both"/>
              <w:rPr>
                <w:rFonts w:hint="default" w:ascii="宋体" w:hAnsi="宋体" w:eastAsia="宋体"/>
                <w:b w:val="0"/>
                <w:color w:val="auto"/>
                <w:sz w:val="24"/>
                <w:u w:val="none"/>
                <w:lang w:val="en-US" w:eastAsia="zh-CN"/>
              </w:rPr>
            </w:pPr>
            <w:r>
              <w:rPr>
                <w:rFonts w:hint="default" w:ascii="宋体" w:hAnsi="宋体" w:eastAsia="宋体"/>
                <w:b w:val="0"/>
                <w:color w:val="auto"/>
                <w:sz w:val="24"/>
                <w:u w:val="none"/>
                <w:lang w:val="en-US" w:eastAsia="zh-CN"/>
              </w:rPr>
              <w:t>合同签订后1年</w:t>
            </w:r>
            <w:r>
              <w:rPr>
                <w:rFonts w:hint="eastAsia" w:ascii="宋体" w:hAnsi="宋体" w:eastAsia="宋体"/>
                <w:b w:val="0"/>
                <w:color w:val="auto"/>
                <w:sz w:val="24"/>
                <w:u w:val="none"/>
                <w:lang w:val="en-US" w:eastAsia="zh-CN"/>
              </w:rPr>
              <w:t>。</w:t>
            </w:r>
          </w:p>
        </w:tc>
      </w:tr>
    </w:tbl>
    <w:p>
      <w:pPr>
        <w:spacing w:line="360" w:lineRule="auto"/>
        <w:ind w:firstLine="437"/>
        <w:rPr>
          <w:rFonts w:hint="eastAsia" w:ascii="Arial" w:hAnsi="Arial" w:eastAsia="宋体" w:cs="Arial"/>
          <w:b/>
          <w:bCs/>
          <w:color w:val="auto"/>
          <w:sz w:val="24"/>
          <w:szCs w:val="18"/>
          <w:lang w:eastAsia="zh-CN"/>
        </w:rPr>
      </w:pPr>
      <w:r>
        <w:rPr>
          <w:rFonts w:hint="eastAsia" w:ascii="Arial" w:hAnsi="Arial" w:eastAsia="宋体" w:cs="Arial"/>
          <w:b/>
          <w:bCs/>
          <w:color w:val="auto"/>
          <w:sz w:val="24"/>
          <w:szCs w:val="18"/>
          <w:lang w:eastAsia="zh-CN"/>
        </w:rPr>
        <w:t>二、项目概况</w:t>
      </w:r>
    </w:p>
    <w:p>
      <w:pPr>
        <w:spacing w:line="360" w:lineRule="auto"/>
        <w:ind w:firstLine="437"/>
        <w:rPr>
          <w:rFonts w:hint="eastAsia" w:ascii="宋体" w:hAnsi="宋体" w:eastAsia="宋体" w:cs="宋体"/>
          <w:b w:val="0"/>
          <w:bCs w:val="0"/>
          <w:color w:val="auto"/>
          <w:sz w:val="24"/>
          <w:szCs w:val="18"/>
          <w:lang w:eastAsia="zh-CN"/>
        </w:rPr>
      </w:pPr>
      <w:r>
        <w:rPr>
          <w:rFonts w:hint="eastAsia" w:ascii="宋体" w:hAnsi="宋体" w:eastAsia="宋体" w:cs="宋体"/>
          <w:b w:val="0"/>
          <w:bCs w:val="0"/>
          <w:color w:val="auto"/>
          <w:sz w:val="24"/>
          <w:szCs w:val="18"/>
          <w:lang w:eastAsia="zh-CN"/>
        </w:rPr>
        <w:t>随着业务量不断增长，项目金额越来越大，对外交流越来越多，项目评审时间越来越长，为保障各项职能平稳运行，进一步提升整体和项目保障能力，招标人拟招一家社会招聘代理机构，根据岗位计划及要求开展</w:t>
      </w:r>
      <w:r>
        <w:rPr>
          <w:rFonts w:hint="eastAsia" w:ascii="宋体" w:hAnsi="宋体" w:eastAsia="宋体" w:cs="宋体"/>
          <w:b w:val="0"/>
          <w:bCs w:val="0"/>
          <w:color w:val="auto"/>
          <w:sz w:val="24"/>
          <w:szCs w:val="18"/>
          <w:lang w:val="en-US" w:eastAsia="zh-CN"/>
        </w:rPr>
        <w:t>2022人才招聘活动。</w:t>
      </w:r>
    </w:p>
    <w:p>
      <w:pPr>
        <w:spacing w:line="360" w:lineRule="auto"/>
        <w:ind w:firstLine="437"/>
        <w:rPr>
          <w:rFonts w:hint="eastAsia" w:ascii="Arial" w:hAnsi="Arial" w:eastAsia="宋体" w:cs="Arial"/>
          <w:b/>
          <w:bCs/>
          <w:color w:val="auto"/>
          <w:sz w:val="24"/>
          <w:szCs w:val="18"/>
          <w:lang w:eastAsia="zh-CN"/>
        </w:rPr>
      </w:pPr>
      <w:r>
        <w:rPr>
          <w:rFonts w:hint="eastAsia" w:ascii="Arial" w:hAnsi="Arial" w:eastAsia="宋体" w:cs="Arial"/>
          <w:b/>
          <w:bCs/>
          <w:color w:val="auto"/>
          <w:sz w:val="24"/>
          <w:szCs w:val="18"/>
          <w:lang w:eastAsia="zh-CN"/>
        </w:rPr>
        <w:t>三、服务需求</w:t>
      </w:r>
    </w:p>
    <w:p>
      <w:pPr>
        <w:spacing w:line="360" w:lineRule="auto"/>
        <w:ind w:firstLine="437"/>
        <w:rPr>
          <w:rFonts w:hint="eastAsia" w:ascii="宋体" w:hAnsi="宋体" w:eastAsia="宋体" w:cs="宋体"/>
          <w:b w:val="0"/>
          <w:bCs w:val="0"/>
          <w:color w:val="auto"/>
          <w:sz w:val="24"/>
          <w:szCs w:val="18"/>
          <w:lang w:val="en-US" w:eastAsia="zh-CN"/>
        </w:rPr>
      </w:pPr>
      <w:r>
        <w:rPr>
          <w:rFonts w:hint="eastAsia" w:ascii="宋体" w:hAnsi="宋体" w:eastAsia="宋体" w:cs="宋体"/>
          <w:b w:val="0"/>
          <w:bCs w:val="0"/>
          <w:color w:val="auto"/>
          <w:sz w:val="24"/>
          <w:szCs w:val="18"/>
          <w:lang w:val="en-US" w:eastAsia="zh-CN"/>
        </w:rPr>
        <w:t>1.本次招聘分为两个批次。</w:t>
      </w:r>
    </w:p>
    <w:p>
      <w:pPr>
        <w:spacing w:line="360" w:lineRule="auto"/>
        <w:ind w:firstLine="437"/>
        <w:rPr>
          <w:rFonts w:hint="eastAsia" w:ascii="宋体" w:hAnsi="宋体" w:eastAsia="宋体" w:cs="宋体"/>
          <w:b w:val="0"/>
          <w:bCs w:val="0"/>
          <w:color w:val="auto"/>
          <w:sz w:val="24"/>
          <w:szCs w:val="18"/>
          <w:lang w:val="en-US" w:eastAsia="zh-CN"/>
        </w:rPr>
      </w:pPr>
      <w:r>
        <w:rPr>
          <w:rFonts w:hint="eastAsia" w:ascii="宋体" w:hAnsi="宋体" w:eastAsia="宋体" w:cs="宋体"/>
          <w:b w:val="0"/>
          <w:bCs w:val="0"/>
          <w:color w:val="auto"/>
          <w:sz w:val="24"/>
          <w:szCs w:val="18"/>
          <w:lang w:val="en-US" w:eastAsia="zh-CN"/>
        </w:rPr>
        <w:t>2.招标活动包括但不限于：招聘信息发布</w:t>
      </w:r>
      <w:r>
        <w:rPr>
          <w:rFonts w:hint="eastAsia" w:ascii="宋体" w:hAnsi="宋体" w:eastAsia="宋体" w:cs="宋体"/>
          <w:b/>
          <w:bCs/>
          <w:color w:val="auto"/>
          <w:sz w:val="24"/>
          <w:szCs w:val="18"/>
          <w:lang w:val="en-US" w:eastAsia="zh-CN"/>
        </w:rPr>
        <w:t>（官方平台）</w:t>
      </w:r>
      <w:r>
        <w:rPr>
          <w:rFonts w:hint="eastAsia" w:ascii="宋体" w:hAnsi="宋体" w:eastAsia="宋体" w:cs="宋体"/>
          <w:b w:val="0"/>
          <w:bCs w:val="0"/>
          <w:color w:val="auto"/>
          <w:sz w:val="24"/>
          <w:szCs w:val="18"/>
          <w:lang w:val="en-US" w:eastAsia="zh-CN"/>
        </w:rPr>
        <w:t>、简历筛选、笔试、人才测评、面试、调查、</w:t>
      </w:r>
      <w:r>
        <w:rPr>
          <w:rFonts w:hint="eastAsia" w:ascii="宋体" w:hAnsi="宋体" w:eastAsia="宋体" w:cs="宋体"/>
          <w:b/>
          <w:bCs/>
          <w:color w:val="auto"/>
          <w:sz w:val="24"/>
          <w:szCs w:val="18"/>
          <w:lang w:val="en-US" w:eastAsia="zh-CN"/>
        </w:rPr>
        <w:t>成绩公示（不少于10日）</w:t>
      </w:r>
      <w:r>
        <w:rPr>
          <w:rFonts w:hint="eastAsia" w:ascii="宋体" w:hAnsi="宋体" w:eastAsia="宋体" w:cs="宋体"/>
          <w:b w:val="0"/>
          <w:bCs w:val="0"/>
          <w:color w:val="auto"/>
          <w:sz w:val="24"/>
          <w:szCs w:val="18"/>
          <w:lang w:val="en-US" w:eastAsia="zh-CN"/>
        </w:rPr>
        <w:t>等全流程具体环节（招标人有权根据实际情况更换或缩减环节，中标人接到通知后需无条件服从）。</w:t>
      </w:r>
    </w:p>
    <w:p>
      <w:pPr>
        <w:spacing w:line="360" w:lineRule="auto"/>
        <w:ind w:firstLine="437"/>
        <w:rPr>
          <w:rFonts w:hint="eastAsia" w:ascii="Arial" w:hAnsi="Arial" w:eastAsia="宋体" w:cs="Arial"/>
          <w:b/>
          <w:bCs/>
          <w:color w:val="auto"/>
          <w:sz w:val="24"/>
          <w:szCs w:val="18"/>
          <w:lang w:eastAsia="zh-CN"/>
        </w:rPr>
      </w:pPr>
      <w:r>
        <w:rPr>
          <w:rFonts w:hint="eastAsia" w:ascii="Arial" w:hAnsi="Arial" w:eastAsia="宋体" w:cs="Arial"/>
          <w:b/>
          <w:bCs/>
          <w:color w:val="auto"/>
          <w:sz w:val="24"/>
          <w:szCs w:val="18"/>
          <w:lang w:eastAsia="zh-CN"/>
        </w:rPr>
        <w:t>四、报价要求</w:t>
      </w:r>
    </w:p>
    <w:p>
      <w:pPr>
        <w:spacing w:line="360" w:lineRule="auto"/>
        <w:ind w:firstLine="480" w:firstLineChars="200"/>
        <w:rPr>
          <w:rFonts w:hint="eastAsia" w:ascii="Arial" w:hAnsi="Arial" w:eastAsia="宋体" w:cs="Arial"/>
          <w:b/>
          <w:color w:val="auto"/>
          <w:sz w:val="28"/>
        </w:rPr>
      </w:pPr>
      <w:r>
        <w:rPr>
          <w:rFonts w:hint="eastAsia" w:ascii="Arial" w:hAnsi="Arial" w:eastAsia="宋体" w:cs="Arial"/>
          <w:b w:val="0"/>
          <w:bCs w:val="0"/>
          <w:color w:val="auto"/>
          <w:sz w:val="24"/>
          <w:szCs w:val="18"/>
          <w:lang w:eastAsia="zh-CN"/>
        </w:rPr>
        <w:t>本项目采用</w:t>
      </w:r>
      <w:r>
        <w:rPr>
          <w:rFonts w:hint="eastAsia" w:ascii="Arial" w:hAnsi="Arial" w:eastAsia="宋体" w:cs="Arial"/>
          <w:b/>
          <w:bCs/>
          <w:color w:val="auto"/>
          <w:sz w:val="24"/>
          <w:szCs w:val="18"/>
          <w:lang w:eastAsia="zh-CN"/>
        </w:rPr>
        <w:t>总价报价</w:t>
      </w:r>
      <w:r>
        <w:rPr>
          <w:rFonts w:hint="eastAsia" w:ascii="Arial" w:hAnsi="Arial" w:eastAsia="宋体" w:cs="Arial"/>
          <w:b w:val="0"/>
          <w:bCs w:val="0"/>
          <w:color w:val="auto"/>
          <w:sz w:val="24"/>
          <w:szCs w:val="18"/>
          <w:lang w:eastAsia="zh-CN"/>
        </w:rPr>
        <w:t>的报价方式，包括但不限于完成本次招标活动</w:t>
      </w:r>
      <w:r>
        <w:rPr>
          <w:rFonts w:hint="eastAsia" w:asciiTheme="majorEastAsia" w:hAnsiTheme="majorEastAsia" w:eastAsiaTheme="majorEastAsia"/>
          <w:sz w:val="24"/>
          <w:szCs w:val="18"/>
        </w:rPr>
        <w:t>所发生的一切费用，招标人后期不再另行追加任何费用，投标人应充分考虑并进行合理报价。</w:t>
      </w:r>
      <w:bookmarkStart w:id="24" w:name="_Toc3581"/>
    </w:p>
    <w:p>
      <w:pPr>
        <w:rPr>
          <w:rFonts w:ascii="Arial" w:hAnsi="Arial" w:eastAsia="宋体" w:cs="Arial"/>
          <w:b/>
          <w:color w:val="auto"/>
          <w:sz w:val="28"/>
        </w:rPr>
      </w:pPr>
      <w:bookmarkStart w:id="25" w:name="_Toc74896745"/>
      <w:r>
        <w:rPr>
          <w:rFonts w:ascii="Arial" w:hAnsi="Arial" w:eastAsia="宋体" w:cs="Arial"/>
          <w:b/>
          <w:color w:val="auto"/>
          <w:sz w:val="28"/>
        </w:rPr>
        <w:br w:type="page"/>
      </w:r>
    </w:p>
    <w:p>
      <w:pPr>
        <w:spacing w:line="360" w:lineRule="auto"/>
        <w:jc w:val="center"/>
        <w:outlineLvl w:val="1"/>
        <w:rPr>
          <w:rFonts w:ascii="Arial" w:hAnsi="Arial" w:eastAsia="宋体" w:cs="Arial"/>
          <w:b/>
          <w:color w:val="auto"/>
          <w:sz w:val="28"/>
        </w:rPr>
      </w:pPr>
      <w:r>
        <w:rPr>
          <w:rFonts w:ascii="Arial" w:hAnsi="Arial" w:eastAsia="宋体" w:cs="Arial"/>
          <w:b/>
          <w:color w:val="auto"/>
          <w:sz w:val="28"/>
        </w:rPr>
        <w:t>第四章  评标方法和标准</w:t>
      </w:r>
      <w:bookmarkEnd w:id="24"/>
      <w:bookmarkEnd w:id="25"/>
    </w:p>
    <w:p>
      <w:pPr>
        <w:spacing w:line="360" w:lineRule="auto"/>
        <w:ind w:firstLine="437"/>
        <w:outlineLvl w:val="2"/>
        <w:rPr>
          <w:rFonts w:ascii="Arial" w:hAnsi="Arial" w:eastAsia="宋体" w:cs="Arial"/>
          <w:b/>
          <w:color w:val="auto"/>
          <w:sz w:val="24"/>
        </w:rPr>
      </w:pPr>
      <w:r>
        <w:rPr>
          <w:rFonts w:ascii="Arial" w:hAnsi="Arial" w:eastAsia="宋体" w:cs="Arial"/>
          <w:b/>
          <w:color w:val="auto"/>
          <w:sz w:val="24"/>
        </w:rPr>
        <w:t>一、总则</w:t>
      </w:r>
    </w:p>
    <w:p>
      <w:pPr>
        <w:spacing w:line="360" w:lineRule="auto"/>
        <w:ind w:firstLine="435"/>
        <w:rPr>
          <w:rFonts w:ascii="Arial" w:hAnsi="Arial" w:eastAsia="宋体" w:cs="Arial"/>
          <w:color w:val="auto"/>
          <w:sz w:val="24"/>
        </w:rPr>
      </w:pPr>
      <w:r>
        <w:rPr>
          <w:rFonts w:ascii="Arial" w:hAnsi="Arial" w:eastAsia="宋体" w:cs="Arial"/>
          <w:color w:val="auto"/>
          <w:sz w:val="24"/>
        </w:rPr>
        <w:t>本项目将按照招标文件第二章 投标人须知的相关要求及本章的规定评标。</w:t>
      </w:r>
    </w:p>
    <w:p>
      <w:pPr>
        <w:spacing w:line="360" w:lineRule="auto"/>
        <w:ind w:firstLine="437"/>
        <w:outlineLvl w:val="2"/>
        <w:rPr>
          <w:rFonts w:ascii="Arial" w:hAnsi="Arial" w:eastAsia="宋体" w:cs="Arial"/>
          <w:b/>
          <w:color w:val="auto"/>
          <w:sz w:val="24"/>
        </w:rPr>
      </w:pPr>
      <w:r>
        <w:rPr>
          <w:rFonts w:ascii="Arial" w:hAnsi="Arial" w:eastAsia="宋体" w:cs="Arial"/>
          <w:b/>
          <w:color w:val="auto"/>
          <w:sz w:val="24"/>
        </w:rPr>
        <w:t>二、评标方法</w:t>
      </w:r>
    </w:p>
    <w:p>
      <w:pPr>
        <w:spacing w:line="360" w:lineRule="auto"/>
        <w:ind w:firstLine="435"/>
        <w:rPr>
          <w:rFonts w:ascii="Arial" w:hAnsi="Arial" w:eastAsia="宋体" w:cs="Arial"/>
          <w:color w:val="auto"/>
          <w:sz w:val="24"/>
        </w:rPr>
      </w:pPr>
      <w:r>
        <w:rPr>
          <w:rFonts w:hint="eastAsia" w:asciiTheme="minorEastAsia" w:hAnsiTheme="minorEastAsia" w:eastAsiaTheme="minorEastAsia"/>
          <w:sz w:val="24"/>
          <w:lang w:eastAsia="zh-CN"/>
        </w:rPr>
        <w:t>评标委员会</w:t>
      </w:r>
      <w:r>
        <w:rPr>
          <w:rFonts w:hint="eastAsia" w:asciiTheme="minorEastAsia" w:hAnsiTheme="minorEastAsia" w:eastAsiaTheme="minorEastAsia"/>
          <w:sz w:val="24"/>
        </w:rPr>
        <w:t>对投标人的</w:t>
      </w:r>
      <w:r>
        <w:rPr>
          <w:rFonts w:hint="eastAsia" w:asciiTheme="minorEastAsia" w:hAnsiTheme="minorEastAsia" w:eastAsiaTheme="minorEastAsia"/>
          <w:sz w:val="24"/>
          <w:lang w:eastAsia="zh-CN"/>
        </w:rPr>
        <w:t>投标</w:t>
      </w:r>
      <w:r>
        <w:rPr>
          <w:rFonts w:hint="eastAsia" w:asciiTheme="minorEastAsia" w:hAnsiTheme="minorEastAsia" w:eastAsiaTheme="minorEastAsia"/>
          <w:sz w:val="24"/>
        </w:rPr>
        <w:t>文件进行初审，以确定其是否满足</w:t>
      </w:r>
      <w:r>
        <w:rPr>
          <w:rFonts w:hint="eastAsia" w:asciiTheme="minorEastAsia" w:hAnsiTheme="minorEastAsia" w:eastAsiaTheme="minorEastAsia"/>
          <w:sz w:val="24"/>
          <w:lang w:eastAsia="zh-CN"/>
        </w:rPr>
        <w:t>招标</w:t>
      </w:r>
      <w:r>
        <w:rPr>
          <w:rFonts w:hint="eastAsia" w:asciiTheme="minorEastAsia" w:hAnsiTheme="minorEastAsia" w:eastAsiaTheme="minorEastAsia"/>
          <w:sz w:val="24"/>
        </w:rPr>
        <w:t>文件的实质性要求。初审表如下：</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651"/>
        <w:gridCol w:w="2260"/>
        <w:gridCol w:w="3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宋体" w:hAnsi="宋体" w:eastAsia="宋体"/>
                <w:sz w:val="24"/>
              </w:rPr>
            </w:pPr>
            <w:bookmarkStart w:id="26" w:name="_Toc74896746"/>
            <w:bookmarkStart w:id="27" w:name="_Toc7286"/>
            <w:r>
              <w:rPr>
                <w:rFonts w:hint="eastAsia" w:ascii="宋体" w:hAnsi="宋体" w:eastAsia="宋体"/>
                <w:b/>
                <w:sz w:val="24"/>
                <w:szCs w:val="22"/>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972" w:type="pct"/>
            <w:tcBorders>
              <w:bottom w:val="single" w:color="auto" w:sz="4" w:space="0"/>
            </w:tcBorders>
            <w:vAlign w:val="center"/>
          </w:tcPr>
          <w:p>
            <w:pPr>
              <w:pStyle w:val="31"/>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1330"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2278"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9" w:type="pct"/>
            <w:tcBorders>
              <w:bottom w:val="single" w:color="auto" w:sz="4" w:space="0"/>
            </w:tcBorders>
            <w:vAlign w:val="center"/>
          </w:tcPr>
          <w:p>
            <w:pPr>
              <w:pStyle w:val="60"/>
              <w:numPr>
                <w:ilvl w:val="0"/>
                <w:numId w:val="2"/>
              </w:numPr>
              <w:adjustRightInd w:val="0"/>
              <w:snapToGrid w:val="0"/>
              <w:spacing w:line="360" w:lineRule="auto"/>
              <w:ind w:right="-10" w:firstLineChars="0"/>
              <w:jc w:val="center"/>
              <w:rPr>
                <w:rFonts w:ascii="宋体" w:hAnsi="宋体" w:eastAsia="宋体"/>
                <w:sz w:val="24"/>
              </w:rPr>
            </w:pPr>
          </w:p>
        </w:tc>
        <w:tc>
          <w:tcPr>
            <w:tcW w:w="972" w:type="pct"/>
            <w:tcBorders>
              <w:bottom w:val="single" w:color="auto" w:sz="4" w:space="0"/>
            </w:tcBorders>
            <w:vAlign w:val="center"/>
          </w:tcPr>
          <w:p>
            <w:pPr>
              <w:spacing w:after="50" w:line="360" w:lineRule="auto"/>
              <w:ind w:right="-10"/>
              <w:jc w:val="center"/>
              <w:rPr>
                <w:rFonts w:hint="eastAsia" w:ascii="宋体" w:hAnsi="宋体" w:eastAsia="宋体"/>
                <w:sz w:val="24"/>
                <w:szCs w:val="28"/>
                <w:lang w:eastAsia="zh-CN"/>
              </w:rPr>
            </w:pPr>
            <w:r>
              <w:rPr>
                <w:rFonts w:hint="eastAsia" w:ascii="宋体" w:hAnsi="宋体" w:eastAsia="宋体"/>
                <w:sz w:val="24"/>
                <w:szCs w:val="28"/>
                <w:lang w:eastAsia="zh-CN"/>
              </w:rPr>
              <w:t>营业执照</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合法有效</w:t>
            </w:r>
          </w:p>
        </w:tc>
        <w:tc>
          <w:tcPr>
            <w:tcW w:w="2278" w:type="pct"/>
            <w:vMerge w:val="restart"/>
            <w:vAlign w:val="center"/>
          </w:tcPr>
          <w:p>
            <w:pPr>
              <w:spacing w:line="360" w:lineRule="auto"/>
              <w:jc w:val="left"/>
              <w:rPr>
                <w:rFonts w:ascii="宋体" w:hAnsi="宋体" w:eastAsia="宋体"/>
                <w:sz w:val="24"/>
              </w:rPr>
            </w:pPr>
            <w:r>
              <w:rPr>
                <w:rFonts w:hint="eastAsia" w:ascii="宋体" w:hAnsi="宋体" w:eastAsia="宋体"/>
                <w:sz w:val="24"/>
              </w:rPr>
              <w:t>提供有效的投标人营业执照（或事业单位法人登记证书）和税务登记证的扫描件，应完整的体现出营业执照（或事业单位法人登记证书）和税务登记证的全部内容。已办理“三证合一”登记的，</w:t>
            </w:r>
            <w:r>
              <w:rPr>
                <w:rFonts w:hint="eastAsia" w:ascii="宋体" w:hAnsi="宋体" w:eastAsia="宋体"/>
                <w:sz w:val="24"/>
                <w:lang w:eastAsia="zh-CN"/>
              </w:rPr>
              <w:t>投标</w:t>
            </w:r>
            <w:r>
              <w:rPr>
                <w:rFonts w:hint="eastAsia" w:ascii="宋体" w:hAnsi="宋体" w:eastAsia="宋体"/>
                <w:sz w:val="24"/>
              </w:rPr>
              <w:t>文件中提供营业执照（或事业单位法人登记证书）扫描件即可。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bottom w:val="single" w:color="auto" w:sz="4" w:space="0"/>
            </w:tcBorders>
            <w:vAlign w:val="center"/>
          </w:tcPr>
          <w:p>
            <w:pPr>
              <w:pStyle w:val="60"/>
              <w:numPr>
                <w:ilvl w:val="0"/>
                <w:numId w:val="2"/>
              </w:numPr>
              <w:adjustRightInd w:val="0"/>
              <w:snapToGrid w:val="0"/>
              <w:spacing w:line="360" w:lineRule="auto"/>
              <w:ind w:right="-10" w:firstLineChars="0"/>
              <w:jc w:val="center"/>
              <w:rPr>
                <w:rFonts w:ascii="宋体" w:hAnsi="宋体" w:eastAsia="宋体"/>
                <w:sz w:val="24"/>
              </w:rPr>
            </w:pPr>
          </w:p>
        </w:tc>
        <w:tc>
          <w:tcPr>
            <w:tcW w:w="972"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税务登记证</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合法有效</w:t>
            </w:r>
          </w:p>
        </w:tc>
        <w:tc>
          <w:tcPr>
            <w:tcW w:w="2278" w:type="pct"/>
            <w:vMerge w:val="continue"/>
            <w:tcBorders>
              <w:bottom w:val="single" w:color="auto" w:sz="4" w:space="0"/>
            </w:tcBorders>
            <w:vAlign w:val="center"/>
          </w:tcPr>
          <w:p>
            <w:pPr>
              <w:adjustRightInd w:val="0"/>
              <w:snapToGrid w:val="0"/>
              <w:spacing w:line="360" w:lineRule="auto"/>
              <w:ind w:right="-10"/>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bottom w:val="single" w:color="auto" w:sz="4" w:space="0"/>
            </w:tcBorders>
            <w:vAlign w:val="center"/>
          </w:tcPr>
          <w:p>
            <w:pPr>
              <w:pStyle w:val="60"/>
              <w:numPr>
                <w:ilvl w:val="0"/>
                <w:numId w:val="2"/>
              </w:numPr>
              <w:adjustRightInd w:val="0"/>
              <w:snapToGrid w:val="0"/>
              <w:spacing w:line="360" w:lineRule="auto"/>
              <w:ind w:right="-10" w:firstLineChars="0"/>
              <w:jc w:val="center"/>
              <w:rPr>
                <w:rFonts w:ascii="宋体" w:hAnsi="宋体" w:eastAsia="宋体"/>
                <w:sz w:val="24"/>
                <w:highlight w:val="none"/>
              </w:rPr>
            </w:pPr>
          </w:p>
        </w:tc>
        <w:tc>
          <w:tcPr>
            <w:tcW w:w="972" w:type="pct"/>
            <w:tcBorders>
              <w:bottom w:val="single" w:color="auto" w:sz="4" w:space="0"/>
            </w:tcBorders>
            <w:vAlign w:val="center"/>
          </w:tcPr>
          <w:p>
            <w:pPr>
              <w:spacing w:after="50" w:line="360" w:lineRule="auto"/>
              <w:ind w:right="-10"/>
              <w:jc w:val="center"/>
              <w:rPr>
                <w:rFonts w:ascii="宋体" w:hAnsi="宋体" w:eastAsia="宋体"/>
                <w:sz w:val="24"/>
                <w:szCs w:val="28"/>
                <w:highlight w:val="none"/>
              </w:rPr>
            </w:pPr>
            <w:r>
              <w:rPr>
                <w:rFonts w:hint="eastAsia" w:ascii="宋体" w:hAnsi="宋体" w:eastAsia="宋体"/>
                <w:sz w:val="24"/>
                <w:szCs w:val="18"/>
                <w:highlight w:val="none"/>
              </w:rPr>
              <w:t>不良信用记录查询</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投标人不得存在投标人资格中的</w:t>
            </w:r>
            <w:r>
              <w:rPr>
                <w:rFonts w:hint="eastAsia" w:ascii="宋体" w:hAnsi="宋体" w:eastAsia="宋体"/>
                <w:sz w:val="24"/>
                <w:szCs w:val="18"/>
                <w:highlight w:val="none"/>
              </w:rPr>
              <w:t>不良信用记录情形</w:t>
            </w:r>
          </w:p>
        </w:tc>
        <w:tc>
          <w:tcPr>
            <w:tcW w:w="2278" w:type="pct"/>
            <w:tcBorders>
              <w:bottom w:val="single" w:color="auto" w:sz="4" w:space="0"/>
            </w:tcBorders>
            <w:vAlign w:val="center"/>
          </w:tcPr>
          <w:p>
            <w:pPr>
              <w:adjustRightInd w:val="0"/>
              <w:snapToGrid w:val="0"/>
              <w:spacing w:line="360" w:lineRule="auto"/>
              <w:ind w:right="-10"/>
              <w:jc w:val="left"/>
              <w:rPr>
                <w:rFonts w:ascii="宋体" w:hAnsi="宋体" w:eastAsia="宋体"/>
                <w:sz w:val="24"/>
                <w:highlight w:val="none"/>
              </w:rPr>
            </w:pPr>
            <w:r>
              <w:rPr>
                <w:rFonts w:hint="eastAsia" w:ascii="宋体" w:hAnsi="宋体" w:eastAsia="宋体"/>
                <w:sz w:val="24"/>
                <w:highlight w:val="none"/>
              </w:rPr>
              <w:t>详见投标人须知第</w:t>
            </w:r>
            <w:r>
              <w:rPr>
                <w:rFonts w:ascii="宋体" w:hAnsi="宋体" w:eastAsia="宋体"/>
                <w:sz w:val="24"/>
                <w:highlight w:val="none"/>
              </w:rPr>
              <w:t>19.3</w:t>
            </w:r>
            <w:r>
              <w:rPr>
                <w:rFonts w:ascii="宋体" w:hAnsi="宋体"/>
                <w:sz w:val="24"/>
                <w:highlight w:val="none"/>
              </w:rPr>
              <w:t>.1.</w:t>
            </w:r>
            <w:r>
              <w:rPr>
                <w:rFonts w:hint="eastAsia" w:ascii="宋体" w:hAnsi="宋体"/>
                <w:sz w:val="24"/>
                <w:highlight w:val="none"/>
              </w:rPr>
              <w:t>1</w:t>
            </w:r>
            <w:r>
              <w:rPr>
                <w:rFonts w:hint="eastAsia" w:ascii="宋体" w:hAnsi="宋体" w:eastAsia="宋体"/>
                <w:sz w:val="24"/>
                <w:highlight w:val="none"/>
              </w:rPr>
              <w:t>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bottom w:val="single" w:color="auto" w:sz="4" w:space="0"/>
            </w:tcBorders>
            <w:vAlign w:val="center"/>
          </w:tcPr>
          <w:p>
            <w:pPr>
              <w:pStyle w:val="60"/>
              <w:numPr>
                <w:ilvl w:val="0"/>
                <w:numId w:val="2"/>
              </w:numPr>
              <w:adjustRightInd w:val="0"/>
              <w:snapToGrid w:val="0"/>
              <w:spacing w:line="360" w:lineRule="auto"/>
              <w:ind w:right="-10" w:firstLineChars="0"/>
              <w:jc w:val="center"/>
              <w:rPr>
                <w:rFonts w:ascii="宋体" w:hAnsi="宋体" w:eastAsia="宋体"/>
                <w:sz w:val="24"/>
              </w:rPr>
            </w:pPr>
          </w:p>
        </w:tc>
        <w:tc>
          <w:tcPr>
            <w:tcW w:w="972" w:type="pct"/>
            <w:tcBorders>
              <w:bottom w:val="single" w:color="auto" w:sz="4" w:space="0"/>
            </w:tcBorders>
            <w:vAlign w:val="center"/>
          </w:tcPr>
          <w:p>
            <w:pPr>
              <w:spacing w:after="50" w:line="360" w:lineRule="auto"/>
              <w:ind w:right="-10"/>
              <w:jc w:val="center"/>
              <w:rPr>
                <w:rFonts w:ascii="宋体" w:hAnsi="宋体" w:eastAsia="宋体"/>
                <w:sz w:val="24"/>
                <w:szCs w:val="18"/>
              </w:rPr>
            </w:pPr>
            <w:r>
              <w:rPr>
                <w:rFonts w:hint="eastAsia" w:ascii="宋体" w:hAnsi="宋体" w:eastAsia="宋体"/>
                <w:sz w:val="24"/>
                <w:szCs w:val="28"/>
              </w:rPr>
              <w:t>无不良信用记录声明函</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w:t>
            </w:r>
            <w:r>
              <w:rPr>
                <w:rFonts w:hint="eastAsia" w:ascii="宋体" w:hAnsi="宋体" w:eastAsia="宋体"/>
                <w:sz w:val="24"/>
                <w:szCs w:val="28"/>
                <w:lang w:eastAsia="zh-CN"/>
              </w:rPr>
              <w:t>招标</w:t>
            </w:r>
            <w:r>
              <w:rPr>
                <w:rFonts w:hint="eastAsia" w:ascii="宋体" w:hAnsi="宋体" w:eastAsia="宋体"/>
                <w:sz w:val="24"/>
                <w:szCs w:val="28"/>
              </w:rPr>
              <w:t>文件规定并加盖投标人电子签章</w:t>
            </w:r>
          </w:p>
        </w:tc>
        <w:tc>
          <w:tcPr>
            <w:tcW w:w="2278" w:type="pct"/>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宋体" w:hAnsi="宋体" w:eastAsia="宋体"/>
                <w:sz w:val="24"/>
              </w:rPr>
              <w:t>详见第六章</w:t>
            </w:r>
            <w:r>
              <w:rPr>
                <w:rFonts w:hint="eastAsia" w:ascii="宋体" w:hAnsi="宋体" w:eastAsia="宋体"/>
                <w:sz w:val="24"/>
                <w:lang w:eastAsia="zh-CN"/>
              </w:rPr>
              <w:t>投标</w:t>
            </w:r>
            <w:r>
              <w:rPr>
                <w:rFonts w:hint="eastAsia" w:ascii="宋体" w:hAnsi="宋体" w:eastAsia="宋体"/>
                <w:sz w:val="24"/>
              </w:rPr>
              <w:t>文件格式五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bottom w:val="single" w:color="auto" w:sz="4" w:space="0"/>
            </w:tcBorders>
            <w:vAlign w:val="center"/>
          </w:tcPr>
          <w:p>
            <w:pPr>
              <w:pStyle w:val="60"/>
              <w:numPr>
                <w:ilvl w:val="0"/>
                <w:numId w:val="2"/>
              </w:numPr>
              <w:adjustRightInd w:val="0"/>
              <w:snapToGrid w:val="0"/>
              <w:spacing w:line="360" w:lineRule="auto"/>
              <w:ind w:right="-10" w:firstLineChars="0"/>
              <w:jc w:val="center"/>
              <w:rPr>
                <w:rFonts w:ascii="宋体" w:hAnsi="宋体" w:eastAsia="宋体"/>
                <w:sz w:val="24"/>
              </w:rPr>
            </w:pPr>
          </w:p>
        </w:tc>
        <w:tc>
          <w:tcPr>
            <w:tcW w:w="972"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lang w:eastAsia="zh-CN"/>
              </w:rPr>
              <w:t>投标</w:t>
            </w:r>
            <w:r>
              <w:rPr>
                <w:rFonts w:hint="eastAsia" w:ascii="宋体" w:hAnsi="宋体" w:eastAsia="宋体"/>
                <w:sz w:val="24"/>
                <w:szCs w:val="28"/>
              </w:rPr>
              <w:t>函</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格式、填写要求符合</w:t>
            </w:r>
            <w:r>
              <w:rPr>
                <w:rFonts w:hint="eastAsia" w:ascii="宋体" w:hAnsi="宋体" w:eastAsia="宋体"/>
                <w:sz w:val="24"/>
                <w:szCs w:val="28"/>
                <w:lang w:eastAsia="zh-CN"/>
              </w:rPr>
              <w:t>招标</w:t>
            </w:r>
            <w:r>
              <w:rPr>
                <w:rFonts w:hint="eastAsia" w:asciiTheme="minorEastAsia" w:hAnsiTheme="minorEastAsia" w:eastAsiaTheme="minorEastAsia"/>
                <w:sz w:val="24"/>
                <w:szCs w:val="28"/>
              </w:rPr>
              <w:t>文件规定并加盖</w:t>
            </w:r>
            <w:r>
              <w:rPr>
                <w:rFonts w:hint="eastAsia" w:ascii="宋体" w:hAnsi="宋体" w:eastAsia="宋体"/>
                <w:sz w:val="24"/>
                <w:szCs w:val="28"/>
              </w:rPr>
              <w:t>投标人</w:t>
            </w:r>
            <w:r>
              <w:rPr>
                <w:rFonts w:hint="eastAsia" w:asciiTheme="minorEastAsia" w:hAnsiTheme="minorEastAsia" w:eastAsiaTheme="minorEastAsia"/>
                <w:sz w:val="24"/>
                <w:szCs w:val="28"/>
              </w:rPr>
              <w:t>电子签章</w:t>
            </w:r>
          </w:p>
        </w:tc>
        <w:tc>
          <w:tcPr>
            <w:tcW w:w="2278" w:type="pct"/>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详见第六章</w:t>
            </w:r>
            <w:r>
              <w:rPr>
                <w:rFonts w:hint="eastAsia" w:ascii="宋体" w:hAnsi="宋体" w:eastAsia="宋体"/>
                <w:sz w:val="24"/>
                <w:lang w:eastAsia="zh-CN"/>
              </w:rPr>
              <w:t>投标</w:t>
            </w:r>
            <w:r>
              <w:rPr>
                <w:rFonts w:hint="eastAsia" w:asciiTheme="minorEastAsia" w:hAnsiTheme="minorEastAsia" w:eastAsiaTheme="minorEastAsia"/>
                <w:sz w:val="24"/>
              </w:rPr>
              <w:t>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bottom w:val="single" w:color="auto" w:sz="4" w:space="0"/>
            </w:tcBorders>
            <w:vAlign w:val="center"/>
          </w:tcPr>
          <w:p>
            <w:pPr>
              <w:pStyle w:val="60"/>
              <w:numPr>
                <w:ilvl w:val="0"/>
                <w:numId w:val="2"/>
              </w:numPr>
              <w:adjustRightInd w:val="0"/>
              <w:snapToGrid w:val="0"/>
              <w:spacing w:line="360" w:lineRule="auto"/>
              <w:ind w:right="-10" w:firstLineChars="0"/>
              <w:jc w:val="center"/>
              <w:rPr>
                <w:rFonts w:ascii="宋体" w:hAnsi="宋体" w:eastAsia="宋体"/>
                <w:sz w:val="24"/>
              </w:rPr>
            </w:pPr>
          </w:p>
        </w:tc>
        <w:tc>
          <w:tcPr>
            <w:tcW w:w="972"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授权书</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格式、填写要求符合</w:t>
            </w:r>
            <w:r>
              <w:rPr>
                <w:rFonts w:hint="eastAsia" w:ascii="宋体" w:hAnsi="宋体" w:eastAsia="宋体"/>
                <w:sz w:val="24"/>
                <w:szCs w:val="28"/>
                <w:lang w:eastAsia="zh-CN"/>
              </w:rPr>
              <w:t>招标</w:t>
            </w:r>
            <w:r>
              <w:rPr>
                <w:rFonts w:hint="eastAsia" w:asciiTheme="minorEastAsia" w:hAnsiTheme="minorEastAsia" w:eastAsiaTheme="minorEastAsia"/>
                <w:sz w:val="24"/>
                <w:szCs w:val="28"/>
              </w:rPr>
              <w:t>文件规定并加盖投标人电子签章</w:t>
            </w:r>
          </w:p>
        </w:tc>
        <w:tc>
          <w:tcPr>
            <w:tcW w:w="2278" w:type="pct"/>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法定代表人参加</w:t>
            </w:r>
            <w:r>
              <w:rPr>
                <w:rFonts w:hint="eastAsia" w:asciiTheme="minorEastAsia" w:hAnsiTheme="minorEastAsia" w:eastAsiaTheme="minorEastAsia"/>
                <w:sz w:val="24"/>
                <w:lang w:eastAsia="zh-CN"/>
              </w:rPr>
              <w:t>投标</w:t>
            </w:r>
            <w:r>
              <w:rPr>
                <w:rFonts w:hint="eastAsia" w:asciiTheme="minorEastAsia" w:hAnsiTheme="minorEastAsia" w:eastAsiaTheme="minorEastAsia"/>
                <w:sz w:val="24"/>
              </w:rPr>
              <w:t>的无需此件，提供身份证明即可。详见第六章</w:t>
            </w:r>
            <w:r>
              <w:rPr>
                <w:rFonts w:hint="eastAsia" w:asciiTheme="minorEastAsia" w:hAnsiTheme="minorEastAsia" w:eastAsiaTheme="minorEastAsia"/>
                <w:sz w:val="24"/>
                <w:lang w:eastAsia="zh-CN"/>
              </w:rPr>
              <w:t>投标</w:t>
            </w:r>
            <w:r>
              <w:rPr>
                <w:rFonts w:hint="eastAsia" w:asciiTheme="minorEastAsia" w:hAnsiTheme="minorEastAsia" w:eastAsiaTheme="minorEastAsia"/>
                <w:sz w:val="24"/>
              </w:rPr>
              <w:t>文件格式六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pStyle w:val="60"/>
              <w:numPr>
                <w:ilvl w:val="0"/>
                <w:numId w:val="2"/>
              </w:numPr>
              <w:adjustRightInd w:val="0"/>
              <w:snapToGrid w:val="0"/>
              <w:spacing w:line="360" w:lineRule="auto"/>
              <w:ind w:right="-10" w:firstLineChars="0"/>
              <w:jc w:val="center"/>
              <w:rPr>
                <w:rFonts w:ascii="宋体" w:hAnsi="宋体" w:eastAsia="宋体"/>
                <w:sz w:val="24"/>
              </w:rPr>
            </w:pPr>
          </w:p>
        </w:tc>
        <w:tc>
          <w:tcPr>
            <w:tcW w:w="972" w:type="pct"/>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lang w:eastAsia="zh-CN"/>
              </w:rPr>
              <w:t>招标</w:t>
            </w:r>
            <w:r>
              <w:rPr>
                <w:rFonts w:hint="eastAsia" w:asciiTheme="minorEastAsia" w:hAnsiTheme="minorEastAsia" w:eastAsiaTheme="minorEastAsia"/>
                <w:sz w:val="24"/>
                <w:szCs w:val="28"/>
              </w:rPr>
              <w:t>文件获取情况</w:t>
            </w:r>
          </w:p>
        </w:tc>
        <w:tc>
          <w:tcPr>
            <w:tcW w:w="1330" w:type="pct"/>
            <w:vAlign w:val="center"/>
          </w:tcPr>
          <w:p>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在</w:t>
            </w:r>
            <w:r>
              <w:rPr>
                <w:rFonts w:hint="eastAsia" w:asciiTheme="minorEastAsia" w:hAnsiTheme="minorEastAsia" w:eastAsiaTheme="minorEastAsia"/>
                <w:sz w:val="24"/>
                <w:szCs w:val="28"/>
                <w:lang w:eastAsia="zh-CN"/>
              </w:rPr>
              <w:t>招标</w:t>
            </w:r>
            <w:r>
              <w:rPr>
                <w:rFonts w:hint="eastAsia" w:asciiTheme="minorEastAsia" w:hAnsiTheme="minorEastAsia" w:eastAsiaTheme="minorEastAsia"/>
                <w:sz w:val="24"/>
                <w:szCs w:val="28"/>
              </w:rPr>
              <w:t>文件获取截止时间前完成</w:t>
            </w:r>
            <w:r>
              <w:rPr>
                <w:rFonts w:hint="eastAsia" w:asciiTheme="minorEastAsia" w:hAnsiTheme="minorEastAsia" w:eastAsiaTheme="minorEastAsia"/>
                <w:sz w:val="24"/>
                <w:szCs w:val="28"/>
                <w:lang w:eastAsia="zh-CN"/>
              </w:rPr>
              <w:t>招标</w:t>
            </w:r>
            <w:r>
              <w:rPr>
                <w:rFonts w:hint="eastAsia" w:asciiTheme="minorEastAsia" w:hAnsiTheme="minorEastAsia" w:eastAsiaTheme="minorEastAsia"/>
                <w:sz w:val="24"/>
                <w:szCs w:val="28"/>
              </w:rPr>
              <w:t>文件获取</w:t>
            </w:r>
          </w:p>
        </w:tc>
        <w:tc>
          <w:tcPr>
            <w:tcW w:w="2278" w:type="pct"/>
            <w:vAlign w:val="center"/>
          </w:tcPr>
          <w:p>
            <w:pPr>
              <w:adjustRightInd w:val="0"/>
              <w:snapToGrid w:val="0"/>
              <w:spacing w:line="360" w:lineRule="auto"/>
              <w:ind w:right="-10"/>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pStyle w:val="60"/>
              <w:numPr>
                <w:ilvl w:val="0"/>
                <w:numId w:val="2"/>
              </w:numPr>
              <w:adjustRightInd w:val="0"/>
              <w:snapToGrid w:val="0"/>
              <w:spacing w:line="360" w:lineRule="auto"/>
              <w:ind w:right="-10" w:firstLineChars="0"/>
              <w:jc w:val="center"/>
              <w:rPr>
                <w:rFonts w:ascii="宋体" w:hAnsi="宋体" w:eastAsia="宋体"/>
                <w:sz w:val="24"/>
              </w:rPr>
            </w:pPr>
          </w:p>
        </w:tc>
        <w:tc>
          <w:tcPr>
            <w:tcW w:w="972"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lang w:eastAsia="zh-CN"/>
              </w:rPr>
              <w:t>投标</w:t>
            </w:r>
            <w:r>
              <w:rPr>
                <w:rFonts w:hint="eastAsia" w:asciiTheme="minorEastAsia" w:hAnsiTheme="minorEastAsia" w:eastAsiaTheme="minorEastAsia"/>
                <w:sz w:val="24"/>
                <w:szCs w:val="28"/>
              </w:rPr>
              <w:t>报价</w:t>
            </w:r>
          </w:p>
        </w:tc>
        <w:tc>
          <w:tcPr>
            <w:tcW w:w="1330"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szCs w:val="28"/>
                <w:lang w:eastAsia="zh-CN"/>
              </w:rPr>
              <w:t>招标</w:t>
            </w:r>
            <w:r>
              <w:rPr>
                <w:rFonts w:hint="eastAsia" w:asciiTheme="minorEastAsia" w:hAnsiTheme="minorEastAsia" w:eastAsiaTheme="minorEastAsia"/>
                <w:sz w:val="24"/>
              </w:rPr>
              <w:t>文件投标人须知正文第1</w:t>
            </w:r>
            <w:r>
              <w:rPr>
                <w:rFonts w:asciiTheme="minorEastAsia" w:hAnsiTheme="minorEastAsia" w:eastAsiaTheme="minorEastAsia"/>
                <w:sz w:val="24"/>
              </w:rPr>
              <w:t>2</w:t>
            </w:r>
            <w:r>
              <w:rPr>
                <w:rFonts w:hint="eastAsia" w:asciiTheme="minorEastAsia" w:hAnsiTheme="minorEastAsia" w:eastAsiaTheme="minorEastAsia"/>
                <w:sz w:val="24"/>
              </w:rPr>
              <w:t>、22条要求</w:t>
            </w:r>
          </w:p>
        </w:tc>
        <w:tc>
          <w:tcPr>
            <w:tcW w:w="2278" w:type="pct"/>
            <w:vAlign w:val="center"/>
          </w:tcPr>
          <w:p>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详见第六章</w:t>
            </w:r>
            <w:r>
              <w:rPr>
                <w:rFonts w:hint="eastAsia" w:asciiTheme="minorEastAsia" w:hAnsiTheme="minorEastAsia" w:eastAsiaTheme="minorEastAsia"/>
                <w:sz w:val="24"/>
                <w:lang w:eastAsia="zh-CN"/>
              </w:rPr>
              <w:t>投标</w:t>
            </w:r>
            <w:r>
              <w:rPr>
                <w:rFonts w:hint="eastAsia" w:asciiTheme="minorEastAsia" w:hAnsiTheme="minorEastAsia" w:eastAsiaTheme="minorEastAsia"/>
                <w:sz w:val="24"/>
              </w:rPr>
              <w:t>文件格式一、二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pStyle w:val="60"/>
              <w:numPr>
                <w:ilvl w:val="0"/>
                <w:numId w:val="2"/>
              </w:numPr>
              <w:adjustRightInd w:val="0"/>
              <w:snapToGrid w:val="0"/>
              <w:spacing w:line="360" w:lineRule="auto"/>
              <w:ind w:right="-10" w:firstLineChars="0"/>
              <w:jc w:val="center"/>
              <w:rPr>
                <w:rFonts w:ascii="宋体" w:hAnsi="宋体" w:eastAsia="宋体"/>
                <w:sz w:val="24"/>
              </w:rPr>
            </w:pPr>
          </w:p>
        </w:tc>
        <w:tc>
          <w:tcPr>
            <w:tcW w:w="972"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商务响应情况</w:t>
            </w:r>
          </w:p>
        </w:tc>
        <w:tc>
          <w:tcPr>
            <w:tcW w:w="1330"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szCs w:val="28"/>
                <w:lang w:eastAsia="zh-CN"/>
              </w:rPr>
              <w:t>招标</w:t>
            </w:r>
            <w:r>
              <w:rPr>
                <w:rFonts w:hint="eastAsia" w:asciiTheme="minorEastAsia" w:hAnsiTheme="minorEastAsia" w:eastAsiaTheme="minorEastAsia"/>
                <w:sz w:val="24"/>
                <w:szCs w:val="28"/>
              </w:rPr>
              <w:t>文件招标需求中付款方式、服务期限、服务地点的要求</w:t>
            </w:r>
          </w:p>
        </w:tc>
        <w:tc>
          <w:tcPr>
            <w:tcW w:w="2278" w:type="pct"/>
            <w:vAlign w:val="center"/>
          </w:tcPr>
          <w:p>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详见第六章</w:t>
            </w:r>
            <w:r>
              <w:rPr>
                <w:rFonts w:hint="eastAsia" w:asciiTheme="minorEastAsia" w:hAnsiTheme="minorEastAsia" w:eastAsiaTheme="minorEastAsia"/>
                <w:sz w:val="24"/>
                <w:lang w:eastAsia="zh-CN"/>
              </w:rPr>
              <w:t>投标</w:t>
            </w:r>
            <w:r>
              <w:rPr>
                <w:rFonts w:hint="eastAsia" w:asciiTheme="minorEastAsia" w:hAnsiTheme="minorEastAsia" w:eastAsiaTheme="minorEastAsia"/>
                <w:sz w:val="24"/>
              </w:rPr>
              <w:t>文件格式七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bottom w:val="single" w:color="auto" w:sz="4" w:space="0"/>
            </w:tcBorders>
            <w:vAlign w:val="center"/>
          </w:tcPr>
          <w:p>
            <w:pPr>
              <w:pStyle w:val="60"/>
              <w:numPr>
                <w:ilvl w:val="0"/>
                <w:numId w:val="2"/>
              </w:numPr>
              <w:adjustRightInd w:val="0"/>
              <w:snapToGrid w:val="0"/>
              <w:spacing w:line="360" w:lineRule="auto"/>
              <w:ind w:right="-10" w:firstLineChars="0"/>
              <w:jc w:val="center"/>
              <w:rPr>
                <w:rFonts w:ascii="宋体" w:hAnsi="宋体" w:eastAsia="宋体"/>
                <w:sz w:val="24"/>
              </w:rPr>
            </w:pPr>
          </w:p>
        </w:tc>
        <w:tc>
          <w:tcPr>
            <w:tcW w:w="972"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其他要求</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符合法律、行政法规规定的其他条件或谈判文件列明的其他要求</w:t>
            </w:r>
          </w:p>
        </w:tc>
        <w:tc>
          <w:tcPr>
            <w:tcW w:w="2278" w:type="pct"/>
            <w:tcBorders>
              <w:bottom w:val="single" w:color="auto" w:sz="4" w:space="0"/>
            </w:tcBorders>
            <w:vAlign w:val="center"/>
          </w:tcPr>
          <w:p>
            <w:pPr>
              <w:adjustRightInd w:val="0"/>
              <w:snapToGrid w:val="0"/>
              <w:spacing w:line="360" w:lineRule="auto"/>
              <w:ind w:right="-10"/>
              <w:jc w:val="left"/>
              <w:rPr>
                <w:rFonts w:ascii="宋体" w:hAnsi="宋体" w:eastAsia="宋体"/>
                <w:sz w:val="24"/>
              </w:rPr>
            </w:pPr>
          </w:p>
        </w:tc>
      </w:tr>
    </w:tbl>
    <w:p>
      <w:pPr>
        <w:rPr>
          <w:rFonts w:ascii="Arial" w:hAnsi="Arial" w:eastAsia="宋体" w:cs="Arial"/>
          <w:b/>
          <w:color w:val="auto"/>
          <w:sz w:val="28"/>
        </w:rPr>
      </w:pPr>
      <w:r>
        <w:rPr>
          <w:rFonts w:ascii="Arial" w:hAnsi="Arial" w:eastAsia="宋体" w:cs="Arial"/>
          <w:b/>
          <w:color w:val="auto"/>
          <w:sz w:val="28"/>
        </w:rPr>
        <w:br w:type="page"/>
      </w:r>
    </w:p>
    <w:p>
      <w:pPr>
        <w:spacing w:line="360" w:lineRule="auto"/>
        <w:jc w:val="center"/>
        <w:outlineLvl w:val="1"/>
        <w:rPr>
          <w:rFonts w:asciiTheme="minorEastAsia" w:hAnsiTheme="minorEastAsia" w:eastAsiaTheme="minorEastAsia"/>
          <w:b/>
          <w:sz w:val="28"/>
        </w:rPr>
      </w:pPr>
      <w:r>
        <w:rPr>
          <w:rFonts w:ascii="Arial" w:hAnsi="Arial" w:eastAsia="宋体" w:cs="Arial"/>
          <w:b/>
          <w:color w:val="auto"/>
          <w:sz w:val="28"/>
        </w:rPr>
        <w:t xml:space="preserve">第五章  </w:t>
      </w:r>
      <w:bookmarkEnd w:id="26"/>
      <w:bookmarkEnd w:id="27"/>
      <w:bookmarkStart w:id="28" w:name="_Toc10441"/>
      <w:r>
        <w:rPr>
          <w:rFonts w:hint="eastAsia" w:asciiTheme="minorEastAsia" w:hAnsiTheme="minorEastAsia" w:eastAsiaTheme="minorEastAsia"/>
          <w:b/>
          <w:sz w:val="28"/>
        </w:rPr>
        <w:t>合同模板</w:t>
      </w:r>
    </w:p>
    <w:p>
      <w:pPr>
        <w:spacing w:line="480" w:lineRule="auto"/>
        <w:jc w:val="center"/>
        <w:rPr>
          <w:rFonts w:ascii="宋体" w:hAnsi="宋体" w:eastAsia="宋体"/>
          <w:b/>
          <w:sz w:val="32"/>
          <w:szCs w:val="32"/>
        </w:rPr>
      </w:pPr>
    </w:p>
    <w:p>
      <w:pPr>
        <w:spacing w:line="480" w:lineRule="auto"/>
        <w:jc w:val="center"/>
        <w:rPr>
          <w:rFonts w:ascii="宋体" w:hAnsi="宋体" w:eastAsia="宋体"/>
          <w:b/>
          <w:sz w:val="32"/>
          <w:szCs w:val="32"/>
        </w:rPr>
      </w:pPr>
      <w:r>
        <w:rPr>
          <w:rFonts w:ascii="宋体" w:hAnsi="宋体" w:eastAsia="宋体"/>
          <w:b/>
          <w:sz w:val="32"/>
          <w:szCs w:val="32"/>
        </w:rPr>
        <w:t>合同</w:t>
      </w:r>
      <w:r>
        <w:rPr>
          <w:rFonts w:hint="eastAsia" w:ascii="宋体" w:hAnsi="宋体" w:eastAsia="宋体"/>
          <w:b/>
          <w:sz w:val="32"/>
          <w:szCs w:val="32"/>
        </w:rPr>
        <w:t>参考范本</w:t>
      </w:r>
    </w:p>
    <w:p>
      <w:pPr>
        <w:spacing w:line="480" w:lineRule="auto"/>
        <w:jc w:val="center"/>
        <w:rPr>
          <w:rFonts w:ascii="宋体" w:hAnsi="宋体" w:eastAsia="宋体"/>
          <w:b/>
          <w:sz w:val="32"/>
          <w:szCs w:val="32"/>
        </w:rPr>
      </w:pPr>
      <w:r>
        <w:rPr>
          <w:rFonts w:hint="eastAsia" w:ascii="宋体" w:hAnsi="宋体" w:eastAsia="宋体"/>
          <w:b/>
          <w:sz w:val="32"/>
          <w:szCs w:val="32"/>
        </w:rPr>
        <w:t>（服务类）</w:t>
      </w:r>
    </w:p>
    <w:p>
      <w:pPr>
        <w:spacing w:line="480" w:lineRule="auto"/>
        <w:jc w:val="center"/>
        <w:rPr>
          <w:rFonts w:ascii="宋体" w:hAnsi="宋体" w:eastAsia="宋体"/>
          <w:b/>
          <w:sz w:val="24"/>
        </w:rPr>
      </w:pPr>
    </w:p>
    <w:p>
      <w:pPr>
        <w:spacing w:line="480" w:lineRule="auto"/>
        <w:jc w:val="center"/>
        <w:rPr>
          <w:rFonts w:ascii="宋体" w:hAnsi="宋体" w:eastAsia="宋体"/>
          <w:b/>
          <w:sz w:val="24"/>
        </w:rPr>
      </w:pPr>
    </w:p>
    <w:p>
      <w:pPr>
        <w:spacing w:line="480" w:lineRule="auto"/>
        <w:jc w:val="center"/>
        <w:rPr>
          <w:rFonts w:ascii="宋体" w:hAnsi="宋体" w:eastAsia="宋体"/>
          <w:b/>
          <w:sz w:val="24"/>
        </w:rPr>
      </w:pPr>
    </w:p>
    <w:p>
      <w:pPr>
        <w:spacing w:line="360" w:lineRule="auto"/>
        <w:jc w:val="center"/>
        <w:outlineLvl w:val="2"/>
        <w:rPr>
          <w:rFonts w:ascii="宋体" w:hAnsi="宋体" w:eastAsia="宋体"/>
          <w:b/>
          <w:sz w:val="24"/>
        </w:rPr>
      </w:pPr>
      <w:r>
        <w:rPr>
          <w:rFonts w:hint="eastAsia" w:ascii="宋体" w:hAnsi="宋体" w:eastAsia="宋体"/>
          <w:b/>
          <w:sz w:val="24"/>
        </w:rPr>
        <w:t>第一部分 合同书</w:t>
      </w:r>
    </w:p>
    <w:p>
      <w:pPr>
        <w:spacing w:line="480" w:lineRule="auto"/>
        <w:jc w:val="center"/>
        <w:rPr>
          <w:rFonts w:ascii="宋体" w:hAnsi="宋体" w:eastAsia="宋体"/>
          <w:b/>
          <w:sz w:val="24"/>
        </w:rPr>
      </w:pPr>
    </w:p>
    <w:p>
      <w:pPr>
        <w:spacing w:line="480" w:lineRule="auto"/>
        <w:jc w:val="center"/>
        <w:rPr>
          <w:rFonts w:ascii="宋体" w:hAnsi="宋体" w:eastAsia="宋体"/>
          <w:b/>
          <w:sz w:val="24"/>
        </w:rPr>
      </w:pPr>
    </w:p>
    <w:p>
      <w:pPr>
        <w:spacing w:line="480" w:lineRule="auto"/>
        <w:jc w:val="center"/>
        <w:rPr>
          <w:rFonts w:ascii="宋体" w:hAnsi="宋体" w:eastAsia="宋体"/>
          <w:b/>
          <w:sz w:val="24"/>
        </w:rPr>
      </w:pPr>
    </w:p>
    <w:p>
      <w:pPr>
        <w:spacing w:before="120" w:line="480" w:lineRule="auto"/>
        <w:ind w:left="960"/>
        <w:rPr>
          <w:rFonts w:ascii="宋体" w:hAnsi="宋体" w:eastAsia="宋体"/>
          <w:sz w:val="24"/>
          <w:u w:val="single"/>
        </w:rPr>
      </w:pPr>
      <w:r>
        <w:rPr>
          <w:rFonts w:hint="eastAsia" w:ascii="宋体" w:hAnsi="宋体" w:eastAsia="宋体"/>
          <w:sz w:val="24"/>
        </w:rPr>
        <w:t>项目名称：</w:t>
      </w:r>
      <w:r>
        <w:rPr>
          <w:rFonts w:hint="eastAsia" w:ascii="宋体" w:hAnsi="宋体" w:eastAsia="宋体"/>
          <w:sz w:val="24"/>
          <w:u w:val="single"/>
        </w:rPr>
        <w:t>合肥包河公共资源交易有限公司招聘工作服务代理单位</w:t>
      </w:r>
    </w:p>
    <w:p>
      <w:pPr>
        <w:spacing w:before="120" w:line="480" w:lineRule="auto"/>
        <w:ind w:left="960"/>
        <w:rPr>
          <w:rFonts w:ascii="宋体" w:hAnsi="宋体" w:eastAsia="宋体"/>
          <w:sz w:val="24"/>
        </w:rPr>
      </w:pPr>
      <w:r>
        <w:rPr>
          <w:rFonts w:hint="eastAsia" w:ascii="宋体" w:hAnsi="宋体" w:eastAsia="宋体"/>
          <w:sz w:val="24"/>
        </w:rPr>
        <w:t>项目编号：</w:t>
      </w:r>
      <w:r>
        <w:rPr>
          <w:rFonts w:hint="eastAsia" w:ascii="宋体" w:hAnsi="宋体" w:eastAsia="宋体"/>
          <w:sz w:val="24"/>
          <w:u w:val="single"/>
        </w:rPr>
        <w:t>BHJY-2022-01</w:t>
      </w:r>
    </w:p>
    <w:p>
      <w:pPr>
        <w:spacing w:before="120" w:line="480" w:lineRule="auto"/>
        <w:ind w:left="960"/>
        <w:rPr>
          <w:rFonts w:ascii="宋体" w:hAnsi="宋体" w:eastAsia="宋体"/>
          <w:sz w:val="24"/>
          <w:u w:val="single"/>
        </w:rPr>
      </w:pPr>
      <w:r>
        <w:rPr>
          <w:rFonts w:hint="eastAsia" w:ascii="宋体" w:hAnsi="宋体" w:eastAsia="宋体"/>
          <w:sz w:val="24"/>
        </w:rPr>
        <w:t>甲方（招标人）：</w:t>
      </w:r>
      <w:r>
        <w:rPr>
          <w:rFonts w:hint="eastAsia" w:ascii="宋体" w:hAnsi="宋体" w:eastAsia="宋体"/>
          <w:sz w:val="24"/>
          <w:u w:val="single"/>
        </w:rPr>
        <w:t>合肥包河公共资源交易有限公司</w:t>
      </w:r>
    </w:p>
    <w:p>
      <w:pPr>
        <w:spacing w:before="120" w:line="480" w:lineRule="auto"/>
        <w:ind w:left="960"/>
        <w:rPr>
          <w:rFonts w:ascii="宋体" w:hAnsi="宋体" w:eastAsia="宋体"/>
          <w:sz w:val="24"/>
          <w:u w:val="single"/>
        </w:rPr>
      </w:pPr>
      <w:r>
        <w:rPr>
          <w:rFonts w:hint="eastAsia" w:ascii="宋体" w:hAnsi="宋体" w:eastAsia="宋体"/>
          <w:sz w:val="24"/>
        </w:rPr>
        <w:t>乙方（中标人）：</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pPr>
        <w:spacing w:before="120" w:line="480" w:lineRule="auto"/>
        <w:ind w:firstLine="960" w:firstLineChars="400"/>
        <w:rPr>
          <w:rFonts w:ascii="宋体" w:hAnsi="宋体" w:eastAsia="宋体"/>
          <w:sz w:val="24"/>
          <w:u w:val="single"/>
        </w:rPr>
      </w:pPr>
      <w:r>
        <w:rPr>
          <w:rFonts w:hint="eastAsia" w:ascii="宋体" w:hAnsi="宋体" w:eastAsia="宋体"/>
          <w:sz w:val="24"/>
        </w:rPr>
        <w:t>签订地：</w:t>
      </w:r>
      <w:r>
        <w:rPr>
          <w:rFonts w:hint="eastAsia" w:ascii="宋体" w:hAnsi="宋体" w:eastAsia="宋体"/>
          <w:sz w:val="24"/>
          <w:u w:val="single"/>
        </w:rPr>
        <w:t xml:space="preserve">                                     </w:t>
      </w:r>
    </w:p>
    <w:p>
      <w:pPr>
        <w:spacing w:before="120" w:line="480" w:lineRule="auto"/>
        <w:ind w:firstLine="960" w:firstLineChars="400"/>
        <w:rPr>
          <w:rFonts w:ascii="宋体" w:hAnsi="宋体" w:eastAsia="宋体"/>
          <w:sz w:val="24"/>
          <w:u w:val="single"/>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pPr>
        <w:autoSpaceDE w:val="0"/>
        <w:autoSpaceDN w:val="0"/>
        <w:adjustRightInd w:val="0"/>
        <w:spacing w:line="600" w:lineRule="exact"/>
        <w:ind w:firstLine="640"/>
        <w:jc w:val="center"/>
        <w:rPr>
          <w:rFonts w:ascii="宋体" w:hAnsi="宋体" w:eastAsia="宋体"/>
          <w:sz w:val="24"/>
        </w:rPr>
        <w:sectPr>
          <w:footerReference r:id="rId7" w:type="default"/>
          <w:pgSz w:w="11907" w:h="16840"/>
          <w:pgMar w:top="1474" w:right="1814" w:bottom="1474" w:left="1814" w:header="851" w:footer="992" w:gutter="0"/>
          <w:pgNumType w:start="1"/>
          <w:cols w:space="720" w:num="1"/>
          <w:docGrid w:linePitch="462" w:charSpace="0"/>
        </w:sectPr>
      </w:pPr>
    </w:p>
    <w:p>
      <w:pPr>
        <w:spacing w:line="360" w:lineRule="auto"/>
        <w:ind w:firstLine="435"/>
        <w:rPr>
          <w:rFonts w:ascii="宋体" w:hAnsi="宋体" w:eastAsia="宋体"/>
          <w:sz w:val="24"/>
        </w:rPr>
      </w:pPr>
      <w:r>
        <w:rPr>
          <w:rFonts w:hint="eastAsia" w:ascii="宋体" w:hAnsi="宋体" w:eastAsia="宋体"/>
          <w:sz w:val="24"/>
        </w:rPr>
        <w:t>经</w:t>
      </w:r>
      <w:r>
        <w:rPr>
          <w:rFonts w:hint="eastAsia" w:ascii="宋体" w:hAnsi="宋体" w:eastAsia="宋体"/>
          <w:sz w:val="24"/>
          <w:u w:val="single"/>
          <w:lang w:eastAsia="zh-CN"/>
        </w:rPr>
        <w:t>评标委员会</w:t>
      </w:r>
      <w:r>
        <w:rPr>
          <w:rFonts w:hint="eastAsia" w:ascii="宋体" w:hAnsi="宋体" w:eastAsia="宋体"/>
          <w:sz w:val="24"/>
        </w:rPr>
        <w:t>评定，</w:t>
      </w:r>
      <w:r>
        <w:rPr>
          <w:rFonts w:hint="eastAsia" w:ascii="宋体" w:hAnsi="宋体" w:eastAsia="宋体"/>
          <w:i/>
          <w:iCs/>
          <w:sz w:val="24"/>
          <w:u w:val="single"/>
        </w:rPr>
        <w:t>（中标人名称）</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）为本项目中标人，现按照</w:t>
      </w:r>
      <w:r>
        <w:rPr>
          <w:rFonts w:hint="eastAsia" w:ascii="宋体" w:hAnsi="宋体" w:eastAsia="宋体"/>
          <w:sz w:val="24"/>
          <w:lang w:eastAsia="zh-CN"/>
        </w:rPr>
        <w:t>招标</w:t>
      </w:r>
      <w:r>
        <w:rPr>
          <w:rFonts w:hint="eastAsia" w:ascii="宋体" w:hAnsi="宋体" w:eastAsia="宋体"/>
          <w:sz w:val="24"/>
        </w:rPr>
        <w:t>文件确定的事项签订本合同。</w:t>
      </w:r>
    </w:p>
    <w:p>
      <w:pPr>
        <w:spacing w:line="360" w:lineRule="auto"/>
        <w:ind w:firstLine="435"/>
        <w:rPr>
          <w:rFonts w:asciiTheme="minorEastAsia" w:hAnsiTheme="minorEastAsia" w:eastAsiaTheme="minorEastAsia"/>
          <w:sz w:val="24"/>
          <w:lang w:val="zh-CN"/>
        </w:rPr>
      </w:pPr>
      <w:bookmarkStart w:id="29" w:name="_Toc3029"/>
      <w:bookmarkStart w:id="30" w:name="_Toc2232"/>
      <w:bookmarkStart w:id="31" w:name="_Toc24059"/>
      <w:r>
        <w:rPr>
          <w:rFonts w:hint="eastAsia" w:asciiTheme="minorEastAsia" w:hAnsiTheme="minorEastAsia" w:eastAsiaTheme="minorEastAsia"/>
          <w:sz w:val="24"/>
        </w:rPr>
        <w:t>根据《中华人民共和国民法典》等相关法律法规之规定，按照平等、自愿、公平和诚实信用的原则，经甲方和乙方协商一致，约定以下合同条款，以兹共同遵守、全面履行。</w:t>
      </w:r>
    </w:p>
    <w:p>
      <w:pPr>
        <w:spacing w:line="360" w:lineRule="auto"/>
        <w:ind w:firstLine="437"/>
        <w:outlineLvl w:val="3"/>
        <w:rPr>
          <w:rFonts w:ascii="宋体" w:hAnsi="宋体" w:eastAsia="宋体"/>
          <w:b/>
          <w:bCs/>
          <w:sz w:val="24"/>
          <w:lang w:val="zh-CN"/>
        </w:rPr>
      </w:pPr>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29"/>
      <w:bookmarkEnd w:id="30"/>
      <w:bookmarkEnd w:id="31"/>
    </w:p>
    <w:p>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下列文件为本合同的组成部分，并构成一个整体，需综合解释、相互补充。如果下列文件内容出现不一致的情形，那么在保证按照招标文件确定的事项前提下，组成本合同的多个文件的优先适用顺序如下：</w:t>
      </w:r>
    </w:p>
    <w:p>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pPr>
        <w:spacing w:line="360" w:lineRule="auto"/>
        <w:ind w:firstLine="435"/>
        <w:rPr>
          <w:rFonts w:ascii="宋体" w:hAnsi="宋体" w:eastAsia="宋体"/>
          <w:sz w:val="24"/>
          <w:lang w:val="zh-CN"/>
        </w:rPr>
      </w:pPr>
      <w:r>
        <w:rPr>
          <w:rFonts w:hint="eastAsia" w:ascii="宋体" w:hAnsi="宋体" w:eastAsia="宋体"/>
          <w:sz w:val="24"/>
          <w:lang w:val="zh-CN"/>
        </w:rPr>
        <w:t>1.1.2中标通知书；</w:t>
      </w:r>
    </w:p>
    <w:p>
      <w:pPr>
        <w:spacing w:line="360" w:lineRule="auto"/>
        <w:ind w:firstLine="435"/>
        <w:rPr>
          <w:rFonts w:ascii="宋体" w:hAnsi="宋体" w:eastAsia="宋体"/>
          <w:sz w:val="24"/>
          <w:lang w:val="zh-CN"/>
        </w:rPr>
      </w:pPr>
      <w:r>
        <w:rPr>
          <w:rFonts w:hint="eastAsia" w:ascii="宋体" w:hAnsi="宋体" w:eastAsia="宋体"/>
          <w:sz w:val="24"/>
          <w:lang w:val="zh-CN"/>
        </w:rPr>
        <w:t>1.1.3投标文件（含澄清或者说明文件）；</w:t>
      </w:r>
    </w:p>
    <w:p>
      <w:pPr>
        <w:spacing w:line="360" w:lineRule="auto"/>
        <w:ind w:firstLine="435"/>
        <w:rPr>
          <w:rFonts w:ascii="宋体" w:hAnsi="宋体" w:eastAsia="宋体"/>
          <w:sz w:val="24"/>
          <w:lang w:val="zh-CN"/>
        </w:rPr>
      </w:pPr>
      <w:r>
        <w:rPr>
          <w:rFonts w:hint="eastAsia" w:ascii="宋体" w:hAnsi="宋体" w:eastAsia="宋体"/>
          <w:sz w:val="24"/>
          <w:lang w:val="zh-CN"/>
        </w:rPr>
        <w:t>1.1.4招标文件（含澄清或者修改文件）；</w:t>
      </w:r>
    </w:p>
    <w:p>
      <w:pPr>
        <w:spacing w:line="360" w:lineRule="auto"/>
        <w:ind w:firstLine="435"/>
        <w:rPr>
          <w:rFonts w:ascii="宋体" w:hAnsi="宋体" w:eastAsia="宋体"/>
          <w:sz w:val="24"/>
          <w:lang w:val="zh-CN"/>
        </w:rPr>
      </w:pPr>
      <w:r>
        <w:rPr>
          <w:rFonts w:hint="eastAsia" w:ascii="宋体" w:hAnsi="宋体" w:eastAsia="宋体"/>
          <w:sz w:val="24"/>
          <w:lang w:val="zh-CN"/>
        </w:rPr>
        <w:t>1.1.5其他相关招标文件。</w:t>
      </w:r>
    </w:p>
    <w:p>
      <w:pPr>
        <w:spacing w:line="360" w:lineRule="auto"/>
        <w:ind w:firstLine="437"/>
        <w:outlineLvl w:val="3"/>
        <w:rPr>
          <w:rFonts w:ascii="宋体" w:hAnsi="宋体" w:eastAsia="宋体"/>
          <w:b/>
          <w:bCs/>
          <w:sz w:val="24"/>
          <w:lang w:val="zh-CN"/>
        </w:rPr>
      </w:pPr>
      <w:bookmarkStart w:id="32" w:name="_Toc6773"/>
      <w:bookmarkStart w:id="33" w:name="_Toc6311"/>
      <w:bookmarkStart w:id="34" w:name="_Toc2918"/>
      <w:bookmarkStart w:id="35" w:name="_Toc18585"/>
      <w:bookmarkStart w:id="36" w:name="_Toc22185"/>
      <w:r>
        <w:rPr>
          <w:rFonts w:hint="eastAsia" w:ascii="宋体" w:hAnsi="宋体" w:eastAsia="宋体"/>
          <w:b/>
          <w:bCs/>
          <w:sz w:val="24"/>
          <w:lang w:val="zh-CN"/>
        </w:rPr>
        <w:t xml:space="preserve">1.2 </w:t>
      </w:r>
      <w:bookmarkEnd w:id="32"/>
      <w:bookmarkEnd w:id="33"/>
      <w:bookmarkEnd w:id="34"/>
      <w:bookmarkEnd w:id="35"/>
      <w:bookmarkEnd w:id="36"/>
      <w:r>
        <w:rPr>
          <w:rFonts w:hint="eastAsia" w:ascii="宋体" w:hAnsi="宋体" w:eastAsia="宋体"/>
          <w:b/>
          <w:bCs/>
          <w:sz w:val="24"/>
          <w:lang w:val="zh-CN"/>
        </w:rPr>
        <w:t>服务</w:t>
      </w:r>
    </w:p>
    <w:p>
      <w:pPr>
        <w:spacing w:line="360" w:lineRule="auto"/>
        <w:ind w:firstLine="435"/>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7"/>
        <w:outlineLvl w:val="3"/>
        <w:rPr>
          <w:rFonts w:ascii="宋体" w:hAnsi="宋体" w:eastAsia="宋体"/>
          <w:b/>
          <w:bCs/>
          <w:sz w:val="24"/>
          <w:lang w:val="zh-CN"/>
        </w:rPr>
      </w:pPr>
      <w:bookmarkStart w:id="37" w:name="_Toc23292"/>
      <w:bookmarkStart w:id="38" w:name="_Toc21551"/>
      <w:bookmarkStart w:id="39" w:name="_Toc21631"/>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37"/>
      <w:bookmarkEnd w:id="38"/>
      <w:bookmarkEnd w:id="39"/>
    </w:p>
    <w:p>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pPr>
        <w:spacing w:line="360" w:lineRule="auto"/>
        <w:ind w:firstLine="435"/>
        <w:rPr>
          <w:rFonts w:ascii="宋体" w:hAnsi="宋体" w:eastAsia="宋体"/>
          <w:sz w:val="24"/>
          <w:u w:val="single"/>
        </w:rPr>
      </w:pPr>
      <w:r>
        <w:rPr>
          <w:rFonts w:ascii="宋体" w:hAnsi="宋体" w:eastAsia="宋体"/>
          <w:sz w:val="24"/>
        </w:rPr>
        <w:t>分项价格：</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4703"/>
        <w:gridCol w:w="13"/>
        <w:gridCol w:w="3515"/>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pPr>
              <w:jc w:val="center"/>
              <w:rPr>
                <w:rFonts w:ascii="宋体" w:hAnsi="宋体" w:eastAsia="宋体"/>
                <w:sz w:val="24"/>
                <w:lang w:val="zh-CN"/>
              </w:rPr>
            </w:pPr>
            <w:r>
              <w:rPr>
                <w:rFonts w:ascii="宋体" w:hAnsi="宋体" w:eastAsia="宋体"/>
                <w:sz w:val="24"/>
                <w:lang w:val="zh-CN"/>
              </w:rPr>
              <w:t>序号</w:t>
            </w:r>
          </w:p>
        </w:tc>
        <w:tc>
          <w:tcPr>
            <w:tcW w:w="2532" w:type="pct"/>
            <w:vAlign w:val="center"/>
          </w:tcPr>
          <w:p>
            <w:pPr>
              <w:pStyle w:val="65"/>
              <w:ind w:firstLine="200"/>
              <w:jc w:val="center"/>
              <w:rPr>
                <w:rFonts w:ascii="宋体" w:hAnsi="宋体" w:eastAsia="宋体"/>
                <w:sz w:val="24"/>
                <w:szCs w:val="24"/>
              </w:rPr>
            </w:pPr>
            <w:r>
              <w:rPr>
                <w:rFonts w:hint="eastAsia" w:ascii="宋体" w:hAnsi="宋体" w:eastAsia="宋体"/>
                <w:sz w:val="24"/>
                <w:szCs w:val="24"/>
              </w:rPr>
              <w:t>分项名称</w:t>
            </w:r>
          </w:p>
        </w:tc>
        <w:tc>
          <w:tcPr>
            <w:tcW w:w="1899" w:type="pct"/>
            <w:gridSpan w:val="2"/>
            <w:vAlign w:val="center"/>
          </w:tcPr>
          <w:p>
            <w:pPr>
              <w:pStyle w:val="65"/>
              <w:jc w:val="center"/>
              <w:rPr>
                <w:rFonts w:ascii="宋体" w:hAnsi="宋体" w:eastAsia="宋体"/>
                <w:sz w:val="24"/>
                <w:szCs w:val="24"/>
              </w:rPr>
            </w:pPr>
            <w:r>
              <w:rPr>
                <w:rFonts w:ascii="宋体" w:hAnsi="宋体" w:eastAsia="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sz w:val="24"/>
                <w:lang w:val="zh-CN"/>
              </w:rPr>
            </w:pPr>
            <w:r>
              <w:rPr>
                <w:rFonts w:hint="eastAsia" w:ascii="宋体" w:hAnsi="宋体" w:eastAsia="宋体"/>
                <w:sz w:val="24"/>
                <w:lang w:val="zh-CN"/>
              </w:rPr>
              <w:t>1</w:t>
            </w:r>
          </w:p>
        </w:tc>
        <w:tc>
          <w:tcPr>
            <w:tcW w:w="2532" w:type="pct"/>
            <w:vAlign w:val="center"/>
          </w:tcPr>
          <w:p>
            <w:pPr>
              <w:pStyle w:val="65"/>
              <w:ind w:firstLine="200"/>
              <w:jc w:val="center"/>
              <w:rPr>
                <w:rFonts w:ascii="宋体" w:hAnsi="宋体" w:eastAsia="宋体"/>
                <w:sz w:val="24"/>
                <w:szCs w:val="24"/>
              </w:rPr>
            </w:pPr>
          </w:p>
        </w:tc>
        <w:tc>
          <w:tcPr>
            <w:tcW w:w="1899" w:type="pct"/>
            <w:gridSpan w:val="2"/>
            <w:vAlign w:val="center"/>
          </w:tcPr>
          <w:p>
            <w:pPr>
              <w:pStyle w:val="65"/>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sz w:val="24"/>
                <w:lang w:val="zh-CN"/>
              </w:rPr>
            </w:pPr>
            <w:r>
              <w:rPr>
                <w:rFonts w:hint="eastAsia" w:ascii="宋体" w:hAnsi="宋体" w:eastAsia="宋体"/>
                <w:sz w:val="24"/>
                <w:lang w:val="zh-CN"/>
              </w:rPr>
              <w:t>2</w:t>
            </w:r>
          </w:p>
        </w:tc>
        <w:tc>
          <w:tcPr>
            <w:tcW w:w="2532" w:type="pct"/>
            <w:vAlign w:val="center"/>
          </w:tcPr>
          <w:p>
            <w:pPr>
              <w:pStyle w:val="65"/>
              <w:ind w:firstLine="200"/>
              <w:jc w:val="center"/>
              <w:rPr>
                <w:rFonts w:ascii="宋体" w:hAnsi="宋体" w:eastAsia="宋体"/>
                <w:sz w:val="24"/>
                <w:szCs w:val="24"/>
              </w:rPr>
            </w:pPr>
          </w:p>
        </w:tc>
        <w:tc>
          <w:tcPr>
            <w:tcW w:w="1899" w:type="pct"/>
            <w:gridSpan w:val="2"/>
            <w:vAlign w:val="center"/>
          </w:tcPr>
          <w:p>
            <w:pPr>
              <w:pStyle w:val="65"/>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sz w:val="24"/>
                <w:lang w:val="zh-CN"/>
              </w:rPr>
            </w:pPr>
            <w:r>
              <w:rPr>
                <w:rFonts w:ascii="宋体" w:hAnsi="宋体" w:eastAsia="宋体"/>
                <w:sz w:val="24"/>
                <w:lang w:val="zh-CN"/>
              </w:rPr>
              <w:t>3</w:t>
            </w:r>
          </w:p>
        </w:tc>
        <w:tc>
          <w:tcPr>
            <w:tcW w:w="2532" w:type="pct"/>
            <w:vAlign w:val="center"/>
          </w:tcPr>
          <w:p>
            <w:pPr>
              <w:pStyle w:val="65"/>
              <w:ind w:firstLine="200"/>
              <w:jc w:val="center"/>
              <w:rPr>
                <w:rFonts w:ascii="宋体" w:hAnsi="宋体" w:eastAsia="宋体"/>
                <w:sz w:val="24"/>
                <w:szCs w:val="24"/>
              </w:rPr>
            </w:pPr>
          </w:p>
        </w:tc>
        <w:tc>
          <w:tcPr>
            <w:tcW w:w="1899" w:type="pct"/>
            <w:gridSpan w:val="2"/>
            <w:vAlign w:val="center"/>
          </w:tcPr>
          <w:p>
            <w:pPr>
              <w:pStyle w:val="65"/>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sz w:val="24"/>
                <w:lang w:val="zh-CN"/>
              </w:rPr>
            </w:pPr>
            <w:r>
              <w:rPr>
                <w:rFonts w:hint="eastAsia" w:ascii="宋体" w:hAnsi="宋体" w:eastAsia="宋体"/>
                <w:sz w:val="24"/>
                <w:lang w:val="zh-CN"/>
              </w:rPr>
              <w:t>……</w:t>
            </w:r>
          </w:p>
        </w:tc>
        <w:tc>
          <w:tcPr>
            <w:tcW w:w="2532" w:type="pct"/>
            <w:vAlign w:val="center"/>
          </w:tcPr>
          <w:p>
            <w:pPr>
              <w:pStyle w:val="65"/>
              <w:ind w:firstLine="200"/>
              <w:jc w:val="center"/>
              <w:rPr>
                <w:rFonts w:ascii="宋体" w:hAnsi="宋体" w:eastAsia="宋体"/>
                <w:sz w:val="24"/>
                <w:szCs w:val="24"/>
              </w:rPr>
            </w:pPr>
          </w:p>
        </w:tc>
        <w:tc>
          <w:tcPr>
            <w:tcW w:w="1899" w:type="pct"/>
            <w:gridSpan w:val="2"/>
            <w:vAlign w:val="center"/>
          </w:tcPr>
          <w:p>
            <w:pPr>
              <w:pStyle w:val="65"/>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pPr>
              <w:pStyle w:val="65"/>
              <w:ind w:firstLine="200"/>
              <w:jc w:val="center"/>
              <w:rPr>
                <w:rFonts w:ascii="宋体" w:hAnsi="宋体" w:eastAsia="宋体"/>
                <w:sz w:val="24"/>
                <w:szCs w:val="24"/>
              </w:rPr>
            </w:pPr>
            <w:r>
              <w:rPr>
                <w:rFonts w:hint="eastAsia" w:ascii="宋体" w:hAnsi="宋体" w:eastAsia="宋体"/>
                <w:sz w:val="24"/>
                <w:szCs w:val="24"/>
              </w:rPr>
              <w:t>总价</w:t>
            </w:r>
          </w:p>
        </w:tc>
        <w:tc>
          <w:tcPr>
            <w:tcW w:w="1899" w:type="pct"/>
            <w:gridSpan w:val="2"/>
            <w:vAlign w:val="center"/>
          </w:tcPr>
          <w:p>
            <w:pPr>
              <w:pStyle w:val="65"/>
              <w:ind w:firstLine="200"/>
              <w:jc w:val="center"/>
              <w:rPr>
                <w:rFonts w:ascii="宋体" w:hAnsi="宋体" w:eastAsia="宋体"/>
                <w:sz w:val="24"/>
                <w:szCs w:val="24"/>
              </w:rPr>
            </w:pPr>
          </w:p>
        </w:tc>
      </w:tr>
    </w:tbl>
    <w:p>
      <w:pPr>
        <w:spacing w:line="360" w:lineRule="auto"/>
        <w:ind w:firstLine="437"/>
        <w:outlineLvl w:val="3"/>
        <w:rPr>
          <w:rFonts w:ascii="宋体" w:hAnsi="宋体" w:eastAsia="宋体"/>
          <w:b/>
          <w:bCs/>
          <w:sz w:val="24"/>
          <w:lang w:val="zh-CN"/>
        </w:rPr>
      </w:pPr>
      <w:bookmarkStart w:id="40" w:name="_Toc22618"/>
      <w:bookmarkStart w:id="41" w:name="_Toc10340"/>
      <w:bookmarkStart w:id="42" w:name="_Toc1814"/>
      <w:r>
        <w:rPr>
          <w:rFonts w:hint="eastAsia" w:ascii="宋体" w:hAnsi="宋体" w:eastAsia="宋体"/>
          <w:b/>
          <w:bCs/>
          <w:sz w:val="24"/>
          <w:lang w:val="zh-CN"/>
        </w:rPr>
        <w:t>1.</w:t>
      </w:r>
      <w:r>
        <w:rPr>
          <w:rFonts w:ascii="宋体" w:hAnsi="宋体" w:eastAsia="宋体"/>
          <w:b/>
          <w:bCs/>
          <w:sz w:val="24"/>
          <w:lang w:val="zh-CN"/>
        </w:rPr>
        <w:t>4 付款方式和发票开具方式</w:t>
      </w:r>
      <w:bookmarkEnd w:id="40"/>
      <w:bookmarkEnd w:id="41"/>
      <w:bookmarkEnd w:id="42"/>
    </w:p>
    <w:p>
      <w:pPr>
        <w:spacing w:line="360" w:lineRule="auto"/>
        <w:ind w:firstLine="435"/>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7"/>
        <w:outlineLvl w:val="3"/>
        <w:rPr>
          <w:rFonts w:ascii="宋体" w:hAnsi="宋体" w:eastAsia="宋体"/>
          <w:b/>
          <w:bCs/>
          <w:sz w:val="24"/>
          <w:lang w:val="zh-CN"/>
        </w:rPr>
      </w:pPr>
      <w:bookmarkStart w:id="43" w:name="_Toc19304"/>
      <w:bookmarkStart w:id="44" w:name="_Toc32071"/>
      <w:bookmarkStart w:id="45" w:name="_Toc2846"/>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43"/>
      <w:bookmarkEnd w:id="44"/>
      <w:bookmarkEnd w:id="45"/>
    </w:p>
    <w:p>
      <w:pPr>
        <w:spacing w:line="360" w:lineRule="auto"/>
        <w:ind w:firstLine="435"/>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7"/>
        <w:outlineLvl w:val="3"/>
        <w:rPr>
          <w:rFonts w:ascii="宋体" w:hAnsi="宋体" w:eastAsia="宋体"/>
          <w:b/>
          <w:bCs/>
          <w:sz w:val="24"/>
          <w:lang w:val="zh-CN"/>
        </w:rPr>
      </w:pPr>
      <w:bookmarkStart w:id="46" w:name="_Toc19554"/>
      <w:bookmarkStart w:id="47" w:name="_Toc27250"/>
      <w:bookmarkStart w:id="48" w:name="_Toc21423"/>
      <w:r>
        <w:rPr>
          <w:rFonts w:hint="eastAsia" w:ascii="宋体" w:hAnsi="宋体" w:eastAsia="宋体"/>
          <w:b/>
          <w:bCs/>
          <w:sz w:val="24"/>
          <w:lang w:val="zh-CN"/>
        </w:rPr>
        <w:t>1.6 违约责任</w:t>
      </w:r>
      <w:bookmarkEnd w:id="46"/>
      <w:bookmarkEnd w:id="47"/>
      <w:bookmarkEnd w:id="48"/>
    </w:p>
    <w:p>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宋体" w:hAnsi="宋体" w:eastAsia="宋体"/>
          <w:sz w:val="24"/>
        </w:rPr>
      </w:pPr>
      <w:r>
        <w:rPr>
          <w:rFonts w:hint="eastAsia" w:ascii="宋体" w:hAnsi="宋体" w:eastAsia="宋体"/>
          <w:sz w:val="24"/>
        </w:rPr>
        <w:t>1.6.6如果出现招标投标监督管理部门在处理投诉事项期间，书面通知甲方暂停招标活动的情形，或者询问或异议事项可能影响中标结果的，导致甲方中止履行合同的情形，均不视为甲方违约。</w:t>
      </w:r>
    </w:p>
    <w:p>
      <w:pPr>
        <w:spacing w:line="360" w:lineRule="auto"/>
        <w:ind w:firstLine="437"/>
        <w:outlineLvl w:val="3"/>
        <w:rPr>
          <w:rFonts w:ascii="宋体" w:hAnsi="宋体" w:eastAsia="宋体"/>
          <w:b/>
          <w:bCs/>
          <w:sz w:val="24"/>
          <w:lang w:val="zh-CN"/>
        </w:rPr>
      </w:pPr>
      <w:bookmarkStart w:id="49" w:name="_Toc16021"/>
      <w:bookmarkStart w:id="50" w:name="_Toc28375"/>
      <w:bookmarkStart w:id="51" w:name="_Toc15583"/>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49"/>
      <w:bookmarkEnd w:id="50"/>
      <w:bookmarkEnd w:id="51"/>
    </w:p>
    <w:p>
      <w:pPr>
        <w:spacing w:line="360" w:lineRule="auto"/>
        <w:ind w:firstLine="435"/>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w:t>
      </w:r>
      <w:r>
        <w:rPr>
          <w:rFonts w:hint="eastAsia" w:ascii="宋体" w:hAnsi="宋体" w:eastAsia="宋体"/>
          <w:sz w:val="24"/>
        </w:rPr>
        <w:t>种方式解决：</w:t>
      </w:r>
    </w:p>
    <w:p>
      <w:pPr>
        <w:spacing w:line="360" w:lineRule="auto"/>
        <w:ind w:firstLine="435"/>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w:t>
      </w:r>
      <w:r>
        <w:rPr>
          <w:rFonts w:hint="eastAsia" w:ascii="宋体" w:hAnsi="宋体" w:eastAsia="宋体"/>
          <w:sz w:val="24"/>
        </w:rPr>
        <w:t>仲裁委员会依申请仲裁时其现行有效的仲裁规则裁决；</w:t>
      </w:r>
    </w:p>
    <w:p>
      <w:pPr>
        <w:spacing w:line="360" w:lineRule="auto"/>
        <w:ind w:firstLine="435"/>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pPr>
        <w:spacing w:line="360" w:lineRule="auto"/>
        <w:ind w:firstLine="437"/>
        <w:outlineLvl w:val="3"/>
        <w:rPr>
          <w:rFonts w:ascii="宋体" w:hAnsi="宋体" w:eastAsia="宋体"/>
          <w:b/>
          <w:bCs/>
          <w:sz w:val="24"/>
          <w:lang w:val="zh-CN"/>
        </w:rPr>
      </w:pPr>
      <w:bookmarkStart w:id="52" w:name="_Toc15322"/>
      <w:bookmarkStart w:id="53" w:name="_Toc7245"/>
      <w:bookmarkStart w:id="54" w:name="_Toc11173"/>
      <w:r>
        <w:rPr>
          <w:rFonts w:hint="eastAsia" w:ascii="宋体" w:hAnsi="宋体" w:eastAsia="宋体"/>
          <w:b/>
          <w:bCs/>
          <w:sz w:val="24"/>
          <w:lang w:val="zh-CN"/>
        </w:rPr>
        <w:t>1.8</w:t>
      </w:r>
      <w:r>
        <w:rPr>
          <w:rFonts w:ascii="宋体" w:hAnsi="宋体" w:eastAsia="宋体"/>
          <w:b/>
          <w:bCs/>
          <w:sz w:val="24"/>
          <w:lang w:val="zh-CN"/>
        </w:rPr>
        <w:t xml:space="preserve"> 合同生效</w:t>
      </w:r>
      <w:bookmarkEnd w:id="52"/>
      <w:bookmarkEnd w:id="53"/>
      <w:bookmarkEnd w:id="54"/>
    </w:p>
    <w:p>
      <w:pPr>
        <w:spacing w:line="360" w:lineRule="auto"/>
        <w:ind w:firstLine="435"/>
        <w:rPr>
          <w:rFonts w:ascii="宋体" w:hAnsi="宋体" w:eastAsia="宋体"/>
          <w:sz w:val="24"/>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pPr>
        <w:autoSpaceDE w:val="0"/>
        <w:autoSpaceDN w:val="0"/>
        <w:adjustRightInd w:val="0"/>
        <w:spacing w:line="560" w:lineRule="exact"/>
        <w:rPr>
          <w:rFonts w:ascii="宋体" w:hAnsi="宋体" w:eastAsia="宋体"/>
          <w:sz w:val="24"/>
          <w:lang w:val="zh-CN"/>
        </w:rPr>
      </w:pPr>
    </w:p>
    <w:p>
      <w:pPr>
        <w:autoSpaceDE w:val="0"/>
        <w:autoSpaceDN w:val="0"/>
        <w:adjustRightInd w:val="0"/>
        <w:spacing w:line="560" w:lineRule="exact"/>
        <w:rPr>
          <w:rFonts w:ascii="宋体" w:hAnsi="宋体" w:eastAsia="宋体"/>
          <w:sz w:val="24"/>
          <w:lang w:val="zh-CN"/>
        </w:rPr>
      </w:pPr>
    </w:p>
    <w:p>
      <w:pPr>
        <w:autoSpaceDE w:val="0"/>
        <w:autoSpaceDN w:val="0"/>
        <w:adjustRightInd w:val="0"/>
        <w:spacing w:line="560" w:lineRule="exact"/>
        <w:rPr>
          <w:rFonts w:ascii="宋体" w:hAnsi="宋体" w:eastAsia="宋体"/>
          <w:sz w:val="24"/>
          <w:lang w:val="zh-CN"/>
        </w:rPr>
      </w:pPr>
    </w:p>
    <w:p>
      <w:pPr>
        <w:autoSpaceDE w:val="0"/>
        <w:autoSpaceDN w:val="0"/>
        <w:adjustRightInd w:val="0"/>
        <w:spacing w:line="560" w:lineRule="exact"/>
        <w:rPr>
          <w:rFonts w:ascii="宋体" w:hAnsi="宋体" w:eastAsia="宋体"/>
          <w:bCs/>
          <w:sz w:val="24"/>
          <w:lang w:val="zh-CN"/>
        </w:rPr>
      </w:pPr>
      <w:r>
        <w:rPr>
          <w:rFonts w:hint="eastAsia" w:ascii="宋体" w:hAnsi="宋体" w:eastAsia="宋体"/>
          <w:bCs/>
          <w:sz w:val="24"/>
          <w:lang w:val="zh-CN"/>
        </w:rPr>
        <w:t xml:space="preserve">甲 </w:t>
      </w:r>
      <w:r>
        <w:rPr>
          <w:rFonts w:ascii="宋体" w:hAnsi="宋体" w:eastAsia="宋体"/>
          <w:bCs/>
          <w:sz w:val="24"/>
          <w:lang w:val="zh-CN"/>
        </w:rPr>
        <w:t xml:space="preserve">   </w:t>
      </w:r>
      <w:r>
        <w:rPr>
          <w:rFonts w:hint="eastAsia" w:ascii="宋体" w:hAnsi="宋体" w:eastAsia="宋体"/>
          <w:bCs/>
          <w:sz w:val="24"/>
          <w:lang w:val="zh-CN"/>
        </w:rPr>
        <w:t>方：</w:t>
      </w:r>
      <w:r>
        <w:rPr>
          <w:rFonts w:hint="eastAsia" w:ascii="宋体" w:hAnsi="宋体" w:eastAsia="宋体"/>
          <w:bCs/>
          <w:sz w:val="24"/>
          <w:u w:val="single"/>
          <w:lang w:val="zh-CN"/>
        </w:rPr>
        <w:t xml:space="preserve">    （单位盖章）     </w:t>
      </w:r>
      <w:r>
        <w:rPr>
          <w:rFonts w:hint="eastAsia" w:ascii="宋体" w:hAnsi="宋体" w:eastAsia="宋体"/>
          <w:bCs/>
          <w:sz w:val="24"/>
          <w:lang w:val="zh-CN"/>
        </w:rPr>
        <w:t xml:space="preserve">          乙方：</w:t>
      </w:r>
      <w:r>
        <w:rPr>
          <w:rFonts w:hint="eastAsia" w:ascii="宋体" w:hAnsi="宋体" w:eastAsia="宋体"/>
          <w:bCs/>
          <w:sz w:val="24"/>
          <w:u w:val="single"/>
          <w:lang w:val="zh-CN"/>
        </w:rPr>
        <w:t xml:space="preserve">    （单位盖章）     </w:t>
      </w:r>
    </w:p>
    <w:p>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 xml:space="preserve">法定代表人                             </w:t>
      </w:r>
      <w:r>
        <w:rPr>
          <w:rFonts w:ascii="宋体" w:hAnsi="宋体" w:eastAsia="宋体"/>
          <w:sz w:val="24"/>
          <w:lang w:val="zh-CN"/>
        </w:rPr>
        <w:t xml:space="preserve">  </w:t>
      </w:r>
      <w:r>
        <w:rPr>
          <w:rFonts w:hint="eastAsia" w:ascii="宋体" w:hAnsi="宋体" w:eastAsia="宋体"/>
          <w:sz w:val="24"/>
          <w:lang w:val="zh-CN"/>
        </w:rPr>
        <w:t>法定代表人</w:t>
      </w:r>
    </w:p>
    <w:p>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或授权代表（签字）：                      或授权代表（签字）：</w:t>
      </w:r>
    </w:p>
    <w:p>
      <w:pPr>
        <w:widowControl/>
        <w:spacing w:line="560" w:lineRule="exact"/>
        <w:jc w:val="left"/>
        <w:rPr>
          <w:rFonts w:ascii="宋体" w:hAnsi="宋体" w:eastAsia="宋体"/>
          <w:bCs/>
          <w:sz w:val="24"/>
        </w:rPr>
      </w:pPr>
      <w:bookmarkStart w:id="55" w:name="_Toc331685783"/>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               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w:t>
      </w:r>
    </w:p>
    <w:p>
      <w:pPr>
        <w:widowControl/>
        <w:jc w:val="left"/>
        <w:rPr>
          <w:rFonts w:ascii="宋体" w:hAnsi="宋体" w:eastAsia="宋体"/>
          <w:b/>
          <w:sz w:val="24"/>
        </w:rPr>
      </w:pPr>
      <w:r>
        <w:rPr>
          <w:rFonts w:ascii="宋体" w:hAnsi="宋体" w:eastAsia="宋体"/>
          <w:b/>
          <w:sz w:val="24"/>
        </w:rPr>
        <w:br w:type="page"/>
      </w:r>
    </w:p>
    <w:p>
      <w:pPr>
        <w:spacing w:line="360" w:lineRule="auto"/>
        <w:jc w:val="center"/>
        <w:outlineLvl w:val="2"/>
        <w:rPr>
          <w:rFonts w:ascii="宋体" w:hAnsi="宋体" w:eastAsia="宋体"/>
          <w:b/>
          <w:sz w:val="24"/>
        </w:rPr>
      </w:pPr>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55"/>
    </w:p>
    <w:p>
      <w:pPr>
        <w:spacing w:line="360" w:lineRule="auto"/>
        <w:ind w:firstLine="437"/>
        <w:outlineLvl w:val="3"/>
        <w:rPr>
          <w:rFonts w:ascii="宋体" w:hAnsi="宋体" w:eastAsia="宋体"/>
          <w:b/>
          <w:bCs/>
          <w:sz w:val="24"/>
          <w:lang w:val="zh-CN"/>
        </w:rPr>
      </w:pPr>
      <w:bookmarkStart w:id="56" w:name="_Ref467378404"/>
      <w:bookmarkStart w:id="57" w:name="_Ref467379214"/>
      <w:bookmarkStart w:id="58" w:name="_Ref467378463"/>
      <w:bookmarkStart w:id="59" w:name="_Ref467379094"/>
      <w:bookmarkStart w:id="60" w:name="_Ref467379195"/>
      <w:bookmarkStart w:id="61" w:name="_Ref467378499"/>
      <w:bookmarkStart w:id="62" w:name="_Toc259093669"/>
      <w:bookmarkStart w:id="63" w:name="_Toc279701240"/>
      <w:bookmarkStart w:id="64" w:name="_Toc487900349"/>
      <w:bookmarkStart w:id="65" w:name="_Toc19614"/>
      <w:bookmarkStart w:id="66" w:name="_Ref467379225"/>
      <w:bookmarkStart w:id="67" w:name="_Ref467379101"/>
      <w:bookmarkStart w:id="68" w:name="_Ref467379205"/>
      <w:bookmarkStart w:id="69" w:name="_Ref467379109"/>
      <w:bookmarkStart w:id="70" w:name="_Toc28763"/>
      <w:bookmarkStart w:id="71" w:name="_Toc16917"/>
      <w:r>
        <w:rPr>
          <w:rFonts w:hint="eastAsia" w:ascii="宋体" w:hAnsi="宋体" w:eastAsia="宋体"/>
          <w:b/>
          <w:bCs/>
          <w:sz w:val="24"/>
          <w:lang w:val="zh-CN"/>
        </w:rPr>
        <w:t>2.1</w:t>
      </w:r>
      <w:r>
        <w:rPr>
          <w:rFonts w:ascii="宋体" w:hAnsi="宋体" w:eastAsia="宋体"/>
          <w:b/>
          <w:bCs/>
          <w:sz w:val="24"/>
          <w:lang w:val="zh-CN"/>
        </w:rPr>
        <w:t xml:space="preserve"> 定义</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pacing w:line="360" w:lineRule="auto"/>
        <w:ind w:firstLine="435"/>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“合同”系指招标人和中标人签订的载明双方当事人所达成的协议，并包括所有的附件、附录和构成合同的其他文件。</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1.2“合同价”系指根据合同约定，中标人在完全履行合同义务后</w:t>
      </w:r>
      <w:r>
        <w:rPr>
          <w:rFonts w:hint="eastAsia" w:ascii="宋体" w:hAnsi="宋体" w:eastAsia="宋体"/>
          <w:sz w:val="24"/>
        </w:rPr>
        <w:t>，</w:t>
      </w:r>
      <w:r>
        <w:rPr>
          <w:rFonts w:ascii="宋体" w:hAnsi="宋体" w:eastAsia="宋体"/>
          <w:sz w:val="24"/>
        </w:rPr>
        <w:t>招标人应支付给中标人的价格。</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1.3“</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中标人</w:t>
      </w:r>
      <w:r>
        <w:rPr>
          <w:rFonts w:ascii="宋体" w:hAnsi="宋体" w:eastAsia="宋体"/>
          <w:sz w:val="24"/>
        </w:rPr>
        <w:t>根据合同约定应向招标人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除货物和工程以外的其他招标对象，包括招标人自身需要的服务和向社会公众提供的公共服务。</w:t>
      </w:r>
    </w:p>
    <w:p>
      <w:pPr>
        <w:spacing w:line="360" w:lineRule="auto"/>
        <w:ind w:firstLine="435"/>
        <w:rPr>
          <w:rFonts w:ascii="宋体" w:hAnsi="宋体" w:eastAsia="宋体"/>
          <w:sz w:val="24"/>
        </w:rPr>
      </w:pPr>
      <w:bookmarkStart w:id="72" w:name="_Ref467378840"/>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中标人</w:t>
      </w:r>
      <w:r>
        <w:rPr>
          <w:rFonts w:ascii="宋体" w:hAnsi="宋体" w:eastAsia="宋体"/>
          <w:sz w:val="24"/>
        </w:rPr>
        <w:t>签署合同的招标人</w:t>
      </w:r>
      <w:bookmarkEnd w:id="72"/>
      <w:r>
        <w:rPr>
          <w:rFonts w:hint="eastAsia" w:ascii="宋体" w:hAnsi="宋体" w:eastAsia="宋体"/>
          <w:sz w:val="24"/>
        </w:rPr>
        <w:t>；招标人委托招标代理机构代表其与乙方签订合同的，招标人的授权委托书作为合同附件。</w:t>
      </w:r>
    </w:p>
    <w:p>
      <w:pPr>
        <w:spacing w:line="360" w:lineRule="auto"/>
        <w:ind w:firstLine="435"/>
        <w:rPr>
          <w:rFonts w:ascii="宋体" w:hAnsi="宋体" w:eastAsia="宋体"/>
          <w:sz w:val="24"/>
        </w:rPr>
      </w:pPr>
      <w:bookmarkStart w:id="73" w:name="_Ref467379400"/>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w:t>
      </w:r>
      <w:r>
        <w:rPr>
          <w:rFonts w:hint="eastAsia" w:ascii="宋体" w:hAnsi="宋体" w:eastAsia="宋体"/>
          <w:sz w:val="24"/>
        </w:rPr>
        <w:t>提供服务</w:t>
      </w:r>
      <w:r>
        <w:rPr>
          <w:rFonts w:ascii="宋体" w:hAnsi="宋体" w:eastAsia="宋体"/>
          <w:sz w:val="24"/>
        </w:rPr>
        <w:t>的中标人</w:t>
      </w:r>
      <w:bookmarkEnd w:id="73"/>
      <w:r>
        <w:rPr>
          <w:rFonts w:hint="eastAsia" w:ascii="宋体" w:hAnsi="宋体" w:eastAsia="宋体"/>
          <w:sz w:val="24"/>
        </w:rPr>
        <w:t>；两个以上的自然人、法人或者其他组织组成一个联合体，以一个投标人的身份共同参加招标代理的，联合体各方均应为乙方或者与乙方相同地位的合同当事人，并就合同约定的事项对甲方承担连带责任。</w:t>
      </w:r>
    </w:p>
    <w:p>
      <w:pPr>
        <w:spacing w:line="360" w:lineRule="auto"/>
        <w:ind w:firstLine="435"/>
        <w:rPr>
          <w:rFonts w:ascii="宋体" w:hAnsi="宋体" w:eastAsia="宋体"/>
          <w:sz w:val="24"/>
        </w:rPr>
      </w:pPr>
      <w:bookmarkStart w:id="74" w:name="_Ref467379436"/>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w:t>
      </w:r>
      <w:r>
        <w:rPr>
          <w:rFonts w:hint="eastAsia" w:ascii="宋体" w:hAnsi="宋体" w:eastAsia="宋体"/>
          <w:sz w:val="24"/>
        </w:rPr>
        <w:t>提供服务</w:t>
      </w:r>
      <w:r>
        <w:rPr>
          <w:rFonts w:ascii="宋体" w:hAnsi="宋体" w:eastAsia="宋体"/>
          <w:sz w:val="24"/>
        </w:rPr>
        <w:t>的地点。</w:t>
      </w:r>
      <w:bookmarkEnd w:id="74"/>
    </w:p>
    <w:p>
      <w:pPr>
        <w:spacing w:line="360" w:lineRule="auto"/>
        <w:ind w:firstLine="437"/>
        <w:outlineLvl w:val="3"/>
        <w:rPr>
          <w:rFonts w:ascii="宋体" w:hAnsi="宋体" w:eastAsia="宋体"/>
          <w:b/>
          <w:bCs/>
          <w:sz w:val="24"/>
          <w:lang w:val="zh-CN"/>
        </w:rPr>
      </w:pPr>
      <w:bookmarkStart w:id="75" w:name="_Toc27635"/>
      <w:bookmarkStart w:id="76" w:name="_Toc487900350"/>
      <w:bookmarkStart w:id="77" w:name="_Toc279701241"/>
      <w:bookmarkStart w:id="78" w:name="_Toc32504"/>
      <w:bookmarkStart w:id="79" w:name="_Toc259093670"/>
      <w:bookmarkStart w:id="80" w:name="_Toc13336"/>
      <w:r>
        <w:rPr>
          <w:rFonts w:hint="eastAsia" w:ascii="宋体" w:hAnsi="宋体" w:eastAsia="宋体"/>
          <w:b/>
          <w:bCs/>
          <w:sz w:val="24"/>
          <w:lang w:val="zh-CN"/>
        </w:rPr>
        <w:t>2.</w:t>
      </w:r>
      <w:r>
        <w:rPr>
          <w:rFonts w:ascii="宋体" w:hAnsi="宋体" w:eastAsia="宋体"/>
          <w:b/>
          <w:bCs/>
          <w:sz w:val="24"/>
          <w:lang w:val="zh-CN"/>
        </w:rPr>
        <w:t>2 技术规范</w:t>
      </w:r>
      <w:bookmarkEnd w:id="75"/>
      <w:bookmarkEnd w:id="76"/>
      <w:bookmarkEnd w:id="77"/>
      <w:bookmarkEnd w:id="78"/>
      <w:bookmarkEnd w:id="79"/>
      <w:bookmarkEnd w:id="80"/>
    </w:p>
    <w:p>
      <w:pPr>
        <w:spacing w:line="360" w:lineRule="auto"/>
        <w:ind w:firstLine="435"/>
        <w:rPr>
          <w:rFonts w:ascii="宋体" w:hAnsi="宋体" w:eastAsia="宋体"/>
          <w:sz w:val="24"/>
        </w:rPr>
      </w:pPr>
      <w:r>
        <w:rPr>
          <w:rFonts w:ascii="宋体" w:hAnsi="宋体" w:eastAsia="宋体"/>
          <w:sz w:val="24"/>
        </w:rPr>
        <w:t>货物所应遵守的技术规范应与采购文件规定的技术规范和技术规范附件(如果有的话)及其技术规范偏差表(如果被甲方接受的话)相一致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pPr>
        <w:spacing w:line="360" w:lineRule="auto"/>
        <w:ind w:firstLine="437"/>
        <w:outlineLvl w:val="3"/>
        <w:rPr>
          <w:rFonts w:ascii="宋体" w:hAnsi="宋体" w:eastAsia="宋体"/>
          <w:b/>
          <w:bCs/>
          <w:sz w:val="24"/>
          <w:lang w:val="zh-CN"/>
        </w:rPr>
      </w:pPr>
      <w:bookmarkStart w:id="81" w:name="_Toc487900351"/>
      <w:bookmarkStart w:id="82" w:name="_Toc31634"/>
      <w:bookmarkStart w:id="83" w:name="_Toc9829"/>
      <w:bookmarkStart w:id="84" w:name="_Toc259093671"/>
      <w:bookmarkStart w:id="85" w:name="_Toc27853"/>
      <w:bookmarkStart w:id="86" w:name="_Toc279701242"/>
      <w:r>
        <w:rPr>
          <w:rFonts w:hint="eastAsia" w:ascii="宋体" w:hAnsi="宋体" w:eastAsia="宋体"/>
          <w:b/>
          <w:bCs/>
          <w:sz w:val="24"/>
          <w:lang w:val="zh-CN"/>
        </w:rPr>
        <w:t>2.</w:t>
      </w:r>
      <w:r>
        <w:rPr>
          <w:rFonts w:ascii="宋体" w:hAnsi="宋体" w:eastAsia="宋体"/>
          <w:b/>
          <w:bCs/>
          <w:sz w:val="24"/>
          <w:lang w:val="zh-CN"/>
        </w:rPr>
        <w:t>3 知识产权</w:t>
      </w:r>
      <w:bookmarkEnd w:id="81"/>
      <w:bookmarkEnd w:id="82"/>
      <w:bookmarkEnd w:id="83"/>
      <w:bookmarkEnd w:id="84"/>
      <w:bookmarkEnd w:id="85"/>
      <w:bookmarkEnd w:id="86"/>
    </w:p>
    <w:p>
      <w:pPr>
        <w:spacing w:line="360" w:lineRule="auto"/>
        <w:ind w:firstLine="435"/>
        <w:rPr>
          <w:rFonts w:ascii="宋体" w:hAnsi="宋体" w:eastAsia="宋体"/>
          <w:sz w:val="24"/>
        </w:rPr>
      </w:pPr>
      <w:r>
        <w:rPr>
          <w:rFonts w:hint="eastAsia" w:ascii="宋体" w:hAnsi="宋体" w:eastAsia="宋体"/>
          <w:sz w:val="24"/>
        </w:rPr>
        <w:t>2.3.1乙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87" w:name="_Ref467378591"/>
      <w:bookmarkStart w:id="88" w:name="_Ref467379527"/>
      <w:bookmarkStart w:id="89" w:name="_Toc487900354"/>
      <w:bookmarkStart w:id="90" w:name="_Ref467379536"/>
      <w:bookmarkStart w:id="91" w:name="_Ref467378541"/>
      <w:bookmarkStart w:id="92" w:name="_Toc259093674"/>
      <w:bookmarkStart w:id="93" w:name="_Toc279701245"/>
      <w:bookmarkStart w:id="94" w:name="_Ref467379542"/>
      <w:bookmarkStart w:id="95" w:name="_Toc30272"/>
      <w:bookmarkStart w:id="96" w:name="_Toc19074"/>
      <w:bookmarkStart w:id="97" w:name="_Toc26182"/>
      <w:r>
        <w:rPr>
          <w:rFonts w:hint="eastAsia" w:ascii="宋体" w:hAnsi="宋体" w:eastAsia="宋体"/>
          <w:b/>
          <w:bCs/>
          <w:sz w:val="24"/>
          <w:lang w:val="zh-CN"/>
        </w:rPr>
        <w:t>2.</w:t>
      </w:r>
      <w:bookmarkEnd w:id="87"/>
      <w:bookmarkEnd w:id="88"/>
      <w:bookmarkEnd w:id="89"/>
      <w:bookmarkEnd w:id="90"/>
      <w:bookmarkEnd w:id="91"/>
      <w:bookmarkEnd w:id="92"/>
      <w:bookmarkEnd w:id="93"/>
      <w:bookmarkEnd w:id="94"/>
      <w:r>
        <w:rPr>
          <w:rFonts w:ascii="宋体" w:hAnsi="宋体" w:eastAsia="宋体"/>
          <w:b/>
          <w:bCs/>
          <w:sz w:val="24"/>
          <w:lang w:val="zh-CN"/>
        </w:rPr>
        <w:t xml:space="preserve">4 </w:t>
      </w:r>
      <w:r>
        <w:rPr>
          <w:rFonts w:hint="eastAsia" w:ascii="宋体" w:hAnsi="宋体" w:eastAsia="宋体"/>
          <w:b/>
          <w:bCs/>
          <w:sz w:val="24"/>
          <w:lang w:val="zh-CN"/>
        </w:rPr>
        <w:t>履约检查和问题反馈</w:t>
      </w:r>
      <w:bookmarkEnd w:id="95"/>
      <w:bookmarkEnd w:id="96"/>
      <w:bookmarkEnd w:id="97"/>
    </w:p>
    <w:p>
      <w:pPr>
        <w:spacing w:line="360" w:lineRule="auto"/>
        <w:ind w:firstLine="435"/>
        <w:rPr>
          <w:rFonts w:ascii="宋体" w:hAnsi="宋体" w:eastAsia="宋体"/>
          <w:sz w:val="24"/>
        </w:rPr>
      </w:pPr>
      <w:bookmarkStart w:id="98" w:name="_Toc186431854"/>
      <w:bookmarkStart w:id="99" w:name="_Ref467379807"/>
      <w:bookmarkStart w:id="100" w:name="_Toc487900357"/>
      <w:bookmarkStart w:id="101" w:name="_Ref467379793"/>
      <w:bookmarkStart w:id="102" w:name="_Toc259093676"/>
      <w:bookmarkStart w:id="103" w:name="_Toc279701247"/>
      <w:r>
        <w:rPr>
          <w:rFonts w:hint="eastAsia" w:ascii="宋体" w:hAnsi="宋体" w:eastAsia="宋体"/>
          <w:sz w:val="24"/>
        </w:rPr>
        <w:t>2.4</w:t>
      </w:r>
      <w:r>
        <w:rPr>
          <w:rFonts w:ascii="宋体" w:hAnsi="宋体" w:eastAsia="宋体"/>
          <w:sz w:val="24"/>
        </w:rPr>
        <w:t>.1甲方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4</w:t>
      </w:r>
      <w:r>
        <w:rPr>
          <w:rFonts w:hint="eastAsia" w:ascii="宋体" w:hAnsi="宋体" w:eastAsia="宋体"/>
          <w:sz w:val="24"/>
        </w:rPr>
        <w:t>.2合同履行期间，甲方有权将履行过程中出现的问题反馈给乙方，双方当事人应以书面形式约定需要完善和改进的内容</w:t>
      </w:r>
      <w:bookmarkEnd w:id="98"/>
      <w:bookmarkStart w:id="104" w:name="_Toc186431855"/>
      <w:r>
        <w:rPr>
          <w:rFonts w:hint="eastAsia" w:ascii="宋体" w:hAnsi="宋体" w:eastAsia="宋体"/>
          <w:sz w:val="24"/>
        </w:rPr>
        <w:t>。</w:t>
      </w:r>
    </w:p>
    <w:bookmarkEnd w:id="104"/>
    <w:p>
      <w:pPr>
        <w:spacing w:line="360" w:lineRule="auto"/>
        <w:ind w:firstLine="437"/>
        <w:outlineLvl w:val="3"/>
        <w:rPr>
          <w:rFonts w:ascii="宋体" w:hAnsi="宋体" w:eastAsia="宋体"/>
          <w:b/>
          <w:bCs/>
          <w:sz w:val="24"/>
          <w:lang w:val="zh-CN"/>
        </w:rPr>
      </w:pPr>
      <w:bookmarkStart w:id="105" w:name="_Toc19219"/>
      <w:bookmarkStart w:id="106" w:name="_Toc28451"/>
      <w:bookmarkStart w:id="107" w:name="_Toc7836"/>
      <w:r>
        <w:rPr>
          <w:rFonts w:hint="eastAsia" w:ascii="宋体" w:hAnsi="宋体" w:eastAsia="宋体"/>
          <w:b/>
          <w:bCs/>
          <w:sz w:val="24"/>
          <w:lang w:val="zh-CN"/>
        </w:rPr>
        <w:t>2.</w:t>
      </w:r>
      <w:r>
        <w:rPr>
          <w:rFonts w:ascii="宋体" w:hAnsi="宋体" w:eastAsia="宋体"/>
          <w:b/>
          <w:bCs/>
          <w:sz w:val="24"/>
          <w:lang w:val="zh-CN"/>
        </w:rPr>
        <w:t>5</w:t>
      </w:r>
      <w:r>
        <w:rPr>
          <w:rFonts w:hint="eastAsia" w:ascii="宋体" w:hAnsi="宋体" w:eastAsia="宋体"/>
          <w:b/>
          <w:bCs/>
          <w:sz w:val="24"/>
          <w:lang w:val="zh-CN"/>
        </w:rPr>
        <w:t xml:space="preserve"> </w:t>
      </w:r>
      <w:r>
        <w:rPr>
          <w:rFonts w:ascii="宋体" w:hAnsi="宋体" w:eastAsia="宋体"/>
          <w:b/>
          <w:bCs/>
          <w:sz w:val="24"/>
          <w:lang w:val="zh-CN"/>
        </w:rPr>
        <w:t>结算方式和付款条件</w:t>
      </w:r>
      <w:bookmarkEnd w:id="99"/>
      <w:bookmarkEnd w:id="100"/>
      <w:bookmarkEnd w:id="101"/>
      <w:bookmarkEnd w:id="102"/>
      <w:bookmarkEnd w:id="103"/>
      <w:bookmarkEnd w:id="105"/>
      <w:bookmarkEnd w:id="106"/>
      <w:bookmarkEnd w:id="107"/>
    </w:p>
    <w:p>
      <w:pPr>
        <w:spacing w:line="360" w:lineRule="auto"/>
        <w:ind w:firstLine="435"/>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108" w:name="_Toc279701248"/>
      <w:bookmarkStart w:id="109" w:name="_Ref467379923"/>
      <w:bookmarkStart w:id="110" w:name="_Toc259093677"/>
      <w:bookmarkStart w:id="111" w:name="_Ref467379852"/>
      <w:bookmarkStart w:id="112" w:name="_Ref467379863"/>
      <w:bookmarkStart w:id="113" w:name="_Toc487900358"/>
      <w:bookmarkStart w:id="114" w:name="_Toc774"/>
      <w:bookmarkStart w:id="115" w:name="_Toc3225"/>
      <w:bookmarkStart w:id="116" w:name="_Toc16110"/>
      <w:r>
        <w:rPr>
          <w:rFonts w:hint="eastAsia" w:ascii="宋体" w:hAnsi="宋体" w:eastAsia="宋体"/>
          <w:b/>
          <w:bCs/>
          <w:sz w:val="24"/>
          <w:lang w:val="zh-CN"/>
        </w:rPr>
        <w:t>2.</w:t>
      </w:r>
      <w:r>
        <w:rPr>
          <w:rFonts w:ascii="宋体" w:hAnsi="宋体" w:eastAsia="宋体"/>
          <w:b/>
          <w:bCs/>
          <w:sz w:val="24"/>
          <w:lang w:val="zh-CN"/>
        </w:rPr>
        <w:t>6</w:t>
      </w:r>
      <w:r>
        <w:rPr>
          <w:rFonts w:hint="eastAsia" w:ascii="宋体" w:hAnsi="宋体" w:eastAsia="宋体"/>
          <w:b/>
          <w:bCs/>
          <w:sz w:val="24"/>
          <w:lang w:val="zh-CN"/>
        </w:rPr>
        <w:t xml:space="preserve"> </w:t>
      </w:r>
      <w:r>
        <w:rPr>
          <w:rFonts w:ascii="宋体" w:hAnsi="宋体" w:eastAsia="宋体"/>
          <w:b/>
          <w:bCs/>
          <w:sz w:val="24"/>
          <w:lang w:val="zh-CN"/>
        </w:rPr>
        <w:t>技术资料</w:t>
      </w:r>
      <w:bookmarkEnd w:id="108"/>
      <w:bookmarkEnd w:id="109"/>
      <w:bookmarkEnd w:id="110"/>
      <w:bookmarkEnd w:id="111"/>
      <w:bookmarkEnd w:id="112"/>
      <w:bookmarkEnd w:id="113"/>
      <w:r>
        <w:rPr>
          <w:rFonts w:ascii="宋体" w:hAnsi="宋体" w:eastAsia="宋体"/>
          <w:b/>
          <w:bCs/>
          <w:sz w:val="24"/>
          <w:lang w:val="zh-CN"/>
        </w:rPr>
        <w:t>和保密义务</w:t>
      </w:r>
      <w:bookmarkEnd w:id="114"/>
      <w:bookmarkEnd w:id="115"/>
      <w:bookmarkEnd w:id="116"/>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6.1</w:t>
      </w:r>
      <w:r>
        <w:rPr>
          <w:rFonts w:hint="eastAsia" w:ascii="宋体" w:hAnsi="宋体" w:eastAsia="宋体"/>
          <w:sz w:val="24"/>
        </w:rPr>
        <w:t>乙方有权依据合同约定和项目需要，向甲方了解有关情况，调阅有关资料等，甲方应予积极配合；</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.2乙方有义务妥善保管和保护由甲方提供的前款信息和资料等；</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pPr>
        <w:spacing w:line="360" w:lineRule="auto"/>
        <w:ind w:firstLine="437"/>
        <w:outlineLvl w:val="3"/>
        <w:rPr>
          <w:rFonts w:ascii="宋体" w:hAnsi="宋体" w:eastAsia="宋体"/>
          <w:b/>
          <w:bCs/>
          <w:sz w:val="24"/>
          <w:lang w:val="zh-CN"/>
        </w:rPr>
      </w:pPr>
      <w:bookmarkStart w:id="117" w:name="_Toc7860"/>
      <w:r>
        <w:rPr>
          <w:rFonts w:ascii="宋体" w:hAnsi="宋体" w:eastAsia="宋体"/>
          <w:b/>
          <w:bCs/>
          <w:sz w:val="24"/>
          <w:lang w:val="zh-CN"/>
        </w:rPr>
        <w:t>2.7 质量保证</w:t>
      </w:r>
      <w:bookmarkEnd w:id="117"/>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.1乙方应建立和完善履行合同的内部质量保证体系，并提供相关内部规章制度给甲方，以便甲方进行监督检查；</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.2乙方应保证履行合同的人员数量和素质、软件和硬件设备的配置、场地、环境和设施等满足全面履行合同的要求，并应接受甲方的监督检查。</w:t>
      </w:r>
    </w:p>
    <w:p>
      <w:pPr>
        <w:spacing w:line="360" w:lineRule="auto"/>
        <w:ind w:firstLine="437"/>
        <w:outlineLvl w:val="3"/>
        <w:rPr>
          <w:rFonts w:ascii="宋体" w:hAnsi="宋体" w:eastAsia="宋体"/>
          <w:b/>
          <w:sz w:val="24"/>
        </w:rPr>
      </w:pPr>
      <w:bookmarkStart w:id="118" w:name="_Toc22267"/>
      <w:r>
        <w:rPr>
          <w:rFonts w:hint="eastAsia" w:ascii="宋体" w:hAnsi="宋体" w:eastAsia="宋体"/>
          <w:b/>
          <w:sz w:val="24"/>
        </w:rPr>
        <w:t>2.8 延迟履行</w:t>
      </w:r>
      <w:bookmarkEnd w:id="118"/>
    </w:p>
    <w:p>
      <w:pPr>
        <w:spacing w:line="360" w:lineRule="auto"/>
        <w:ind w:firstLine="435"/>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pPr>
        <w:spacing w:line="360" w:lineRule="auto"/>
        <w:ind w:firstLine="437"/>
        <w:outlineLvl w:val="3"/>
        <w:rPr>
          <w:rFonts w:ascii="宋体" w:hAnsi="宋体" w:eastAsia="宋体"/>
          <w:b/>
          <w:bCs/>
          <w:sz w:val="24"/>
          <w:lang w:val="zh-CN"/>
        </w:rPr>
      </w:pPr>
      <w:bookmarkStart w:id="119" w:name="_Toc7502"/>
      <w:bookmarkStart w:id="120" w:name="_Ref467378121"/>
      <w:bookmarkStart w:id="121" w:name="_Toc279701254"/>
      <w:bookmarkStart w:id="122" w:name="_Toc259093683"/>
      <w:bookmarkStart w:id="123" w:name="_Toc487900364"/>
      <w:r>
        <w:rPr>
          <w:rFonts w:ascii="宋体" w:hAnsi="宋体" w:eastAsia="宋体"/>
          <w:b/>
          <w:bCs/>
          <w:sz w:val="24"/>
          <w:lang w:val="zh-CN"/>
        </w:rPr>
        <w:t>2.9 合同变更</w:t>
      </w:r>
      <w:bookmarkEnd w:id="119"/>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.1双方当事人协商一致，可以签订书面补充合同的形式变更合同，但不得违背采购文件确定的事项；</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.2合同继续履行将损害国家利益和社会公共利益的，双方当事人应当以书面形式变更合同。有过错的一方应当承担赔偿责任，双方当事人都有过错的，各自承担相应的责任。</w:t>
      </w:r>
      <w:bookmarkStart w:id="124" w:name="_Toc487900369"/>
      <w:bookmarkStart w:id="125" w:name="_Toc279701259"/>
      <w:bookmarkStart w:id="126" w:name="_Toc259093688"/>
    </w:p>
    <w:p>
      <w:pPr>
        <w:spacing w:line="360" w:lineRule="auto"/>
        <w:ind w:firstLine="437"/>
        <w:outlineLvl w:val="3"/>
        <w:rPr>
          <w:rFonts w:ascii="宋体" w:hAnsi="宋体" w:eastAsia="宋体"/>
          <w:b/>
          <w:bCs/>
          <w:sz w:val="24"/>
          <w:lang w:val="zh-CN"/>
        </w:rPr>
      </w:pPr>
      <w:bookmarkStart w:id="127" w:name="_Toc15237"/>
      <w:bookmarkStart w:id="128" w:name="_Toc10366"/>
      <w:bookmarkStart w:id="129" w:name="_Toc22955"/>
      <w:r>
        <w:rPr>
          <w:rFonts w:hint="eastAsia" w:ascii="宋体" w:hAnsi="宋体" w:eastAsia="宋体"/>
          <w:b/>
          <w:bCs/>
          <w:sz w:val="24"/>
          <w:lang w:val="zh-CN"/>
        </w:rPr>
        <w:t>2.1</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合同转让</w:t>
      </w:r>
      <w:bookmarkEnd w:id="124"/>
      <w:bookmarkEnd w:id="125"/>
      <w:bookmarkEnd w:id="126"/>
      <w:r>
        <w:rPr>
          <w:rFonts w:ascii="宋体" w:hAnsi="宋体" w:eastAsia="宋体"/>
          <w:b/>
          <w:bCs/>
          <w:sz w:val="24"/>
          <w:lang w:val="zh-CN"/>
        </w:rPr>
        <w:t>和分包</w:t>
      </w:r>
      <w:bookmarkEnd w:id="127"/>
      <w:bookmarkEnd w:id="128"/>
      <w:bookmarkEnd w:id="129"/>
    </w:p>
    <w:p>
      <w:pPr>
        <w:spacing w:line="360" w:lineRule="auto"/>
        <w:ind w:firstLine="435"/>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与分包投标人就分包项目向甲方承担连带责任。</w:t>
      </w:r>
    </w:p>
    <w:p>
      <w:pPr>
        <w:spacing w:line="360" w:lineRule="auto"/>
        <w:ind w:firstLine="437"/>
        <w:outlineLvl w:val="3"/>
        <w:rPr>
          <w:rFonts w:ascii="宋体" w:hAnsi="宋体" w:eastAsia="宋体"/>
          <w:b/>
          <w:bCs/>
          <w:sz w:val="24"/>
          <w:lang w:val="zh-CN"/>
        </w:rPr>
      </w:pPr>
      <w:bookmarkStart w:id="130" w:name="_Toc16508"/>
      <w:bookmarkStart w:id="131" w:name="_Toc13566"/>
      <w:bookmarkStart w:id="132" w:name="_Toc14066"/>
      <w:r>
        <w:rPr>
          <w:rFonts w:hint="eastAsia" w:ascii="宋体" w:hAnsi="宋体" w:eastAsia="宋体"/>
          <w:b/>
          <w:bCs/>
          <w:sz w:val="24"/>
          <w:lang w:val="zh-CN"/>
        </w:rPr>
        <w:t>2.1</w:t>
      </w:r>
      <w:r>
        <w:rPr>
          <w:rFonts w:ascii="宋体" w:hAnsi="宋体" w:eastAsia="宋体"/>
          <w:b/>
          <w:bCs/>
          <w:sz w:val="24"/>
          <w:lang w:val="zh-CN"/>
        </w:rPr>
        <w:t>1 不可抗力</w:t>
      </w:r>
      <w:bookmarkEnd w:id="130"/>
      <w:bookmarkEnd w:id="131"/>
      <w:bookmarkEnd w:id="132"/>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1.1如果任何一方遭遇法律规定的不可抗力，致使合同履行受阻时，履行合同的期限应予延长，延长的期限应相当于不可抗力所影响的时间</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.2因不可抗力致使不能实现合同目的的，当事人可以解除合同；</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133" w:name="_Toc487900365"/>
      <w:bookmarkStart w:id="134" w:name="_Toc279701255"/>
      <w:bookmarkStart w:id="135" w:name="_Toc259093684"/>
      <w:bookmarkStart w:id="136" w:name="_Toc6969"/>
      <w:bookmarkStart w:id="137" w:name="_Toc30676"/>
      <w:bookmarkStart w:id="138" w:name="_Toc689"/>
      <w:r>
        <w:rPr>
          <w:rFonts w:hint="eastAsia" w:ascii="宋体" w:hAnsi="宋体" w:eastAsia="宋体"/>
          <w:b/>
          <w:bCs/>
          <w:sz w:val="24"/>
          <w:lang w:val="zh-CN"/>
        </w:rPr>
        <w:t>2.</w:t>
      </w:r>
      <w:r>
        <w:rPr>
          <w:rFonts w:ascii="宋体" w:hAnsi="宋体" w:eastAsia="宋体"/>
          <w:b/>
          <w:bCs/>
          <w:sz w:val="24"/>
          <w:lang w:val="zh-CN"/>
        </w:rPr>
        <w:t>12</w:t>
      </w:r>
      <w:r>
        <w:rPr>
          <w:rFonts w:hint="eastAsia" w:ascii="宋体" w:hAnsi="宋体" w:eastAsia="宋体"/>
          <w:b/>
          <w:bCs/>
          <w:sz w:val="24"/>
          <w:lang w:val="zh-CN"/>
        </w:rPr>
        <w:t xml:space="preserve"> </w:t>
      </w:r>
      <w:r>
        <w:rPr>
          <w:rFonts w:ascii="宋体" w:hAnsi="宋体" w:eastAsia="宋体"/>
          <w:b/>
          <w:bCs/>
          <w:sz w:val="24"/>
          <w:lang w:val="zh-CN"/>
        </w:rPr>
        <w:t>税费</w:t>
      </w:r>
      <w:bookmarkEnd w:id="133"/>
      <w:bookmarkEnd w:id="134"/>
      <w:bookmarkEnd w:id="135"/>
      <w:bookmarkEnd w:id="136"/>
      <w:bookmarkEnd w:id="137"/>
      <w:bookmarkEnd w:id="138"/>
    </w:p>
    <w:p>
      <w:pPr>
        <w:spacing w:line="360" w:lineRule="auto"/>
        <w:ind w:firstLine="435"/>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pPr>
        <w:spacing w:line="360" w:lineRule="auto"/>
        <w:ind w:firstLine="437"/>
        <w:outlineLvl w:val="3"/>
        <w:rPr>
          <w:rFonts w:ascii="宋体" w:hAnsi="宋体" w:eastAsia="宋体"/>
          <w:b/>
          <w:bCs/>
          <w:sz w:val="24"/>
          <w:lang w:val="zh-CN"/>
        </w:rPr>
      </w:pPr>
      <w:bookmarkStart w:id="139" w:name="_Toc487900368"/>
      <w:bookmarkStart w:id="140" w:name="_Toc259093687"/>
      <w:bookmarkStart w:id="141" w:name="_Toc16959"/>
      <w:bookmarkStart w:id="142" w:name="_Toc279701258"/>
      <w:bookmarkStart w:id="143" w:name="_Toc7102"/>
      <w:bookmarkStart w:id="144" w:name="_Toc8298"/>
      <w:r>
        <w:rPr>
          <w:rFonts w:hint="eastAsia" w:ascii="宋体" w:hAnsi="宋体" w:eastAsia="宋体"/>
          <w:b/>
          <w:bCs/>
          <w:sz w:val="24"/>
          <w:lang w:val="zh-CN"/>
        </w:rPr>
        <w:t>2.</w:t>
      </w:r>
      <w:r>
        <w:rPr>
          <w:rFonts w:ascii="宋体" w:hAnsi="宋体" w:eastAsia="宋体"/>
          <w:b/>
          <w:bCs/>
          <w:sz w:val="24"/>
          <w:lang w:val="zh-CN"/>
        </w:rPr>
        <w:t>13</w:t>
      </w:r>
      <w:r>
        <w:rPr>
          <w:rFonts w:hint="eastAsia" w:ascii="宋体" w:hAnsi="宋体" w:eastAsia="宋体"/>
          <w:b/>
          <w:bCs/>
          <w:sz w:val="24"/>
          <w:lang w:val="zh-CN"/>
        </w:rPr>
        <w:t xml:space="preserve"> </w:t>
      </w:r>
      <w:r>
        <w:rPr>
          <w:rFonts w:ascii="宋体" w:hAnsi="宋体" w:eastAsia="宋体"/>
          <w:b/>
          <w:bCs/>
          <w:sz w:val="24"/>
          <w:lang w:val="zh-CN"/>
        </w:rPr>
        <w:t>乙方破产</w:t>
      </w:r>
      <w:bookmarkEnd w:id="139"/>
      <w:bookmarkEnd w:id="140"/>
      <w:bookmarkEnd w:id="141"/>
      <w:bookmarkEnd w:id="142"/>
      <w:bookmarkEnd w:id="143"/>
      <w:bookmarkEnd w:id="144"/>
    </w:p>
    <w:p>
      <w:pPr>
        <w:spacing w:line="360" w:lineRule="auto"/>
        <w:ind w:firstLine="435"/>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pPr>
        <w:spacing w:line="360" w:lineRule="auto"/>
        <w:ind w:firstLine="437"/>
        <w:outlineLvl w:val="3"/>
        <w:rPr>
          <w:rFonts w:ascii="宋体" w:hAnsi="宋体" w:eastAsia="宋体"/>
          <w:b/>
          <w:sz w:val="24"/>
        </w:rPr>
      </w:pPr>
      <w:bookmarkStart w:id="145" w:name="_Toc15387"/>
      <w:bookmarkStart w:id="146" w:name="_Toc29333"/>
      <w:bookmarkStart w:id="147" w:name="_Toc6134"/>
      <w:r>
        <w:rPr>
          <w:rFonts w:hint="eastAsia" w:ascii="宋体" w:hAnsi="宋体" w:eastAsia="宋体"/>
          <w:b/>
          <w:bCs/>
          <w:sz w:val="24"/>
          <w:lang w:val="zh-CN"/>
        </w:rPr>
        <w:t>2.1</w:t>
      </w:r>
      <w:r>
        <w:rPr>
          <w:rFonts w:ascii="宋体" w:hAnsi="宋体" w:eastAsia="宋体"/>
          <w:b/>
          <w:bCs/>
          <w:sz w:val="24"/>
          <w:lang w:val="zh-CN"/>
        </w:rPr>
        <w:t>4</w:t>
      </w:r>
      <w:r>
        <w:rPr>
          <w:rFonts w:hint="eastAsia" w:ascii="宋体" w:hAnsi="宋体" w:eastAsia="宋体"/>
          <w:b/>
          <w:bCs/>
          <w:sz w:val="24"/>
          <w:lang w:val="zh-CN"/>
        </w:rPr>
        <w:t xml:space="preserve"> 合同中止、终止</w:t>
      </w:r>
      <w:bookmarkEnd w:id="145"/>
      <w:bookmarkEnd w:id="146"/>
      <w:bookmarkEnd w:id="147"/>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.1双方当事人不得擅自中止或者终止合同；</w:t>
      </w:r>
    </w:p>
    <w:p>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宋体" w:hAnsi="宋体" w:eastAsia="宋体"/>
          <w:b/>
          <w:bCs/>
          <w:sz w:val="24"/>
          <w:lang w:val="zh-CN"/>
        </w:rPr>
      </w:pPr>
      <w:bookmarkStart w:id="148" w:name="_Toc14563"/>
      <w:bookmarkStart w:id="149" w:name="_Toc1125"/>
      <w:bookmarkStart w:id="150" w:name="_Toc6596"/>
      <w:r>
        <w:rPr>
          <w:rFonts w:hint="eastAsia" w:ascii="宋体" w:hAnsi="宋体" w:eastAsia="宋体"/>
          <w:b/>
          <w:bCs/>
          <w:sz w:val="24"/>
          <w:lang w:val="zh-CN"/>
        </w:rPr>
        <w:t>2.1</w:t>
      </w:r>
      <w:r>
        <w:rPr>
          <w:rFonts w:ascii="宋体" w:hAnsi="宋体" w:eastAsia="宋体"/>
          <w:b/>
          <w:bCs/>
          <w:sz w:val="24"/>
          <w:lang w:val="zh-CN"/>
        </w:rPr>
        <w:t>5</w:t>
      </w:r>
      <w:r>
        <w:rPr>
          <w:rFonts w:hint="eastAsia" w:ascii="宋体" w:hAnsi="宋体" w:eastAsia="宋体"/>
          <w:b/>
          <w:bCs/>
          <w:sz w:val="24"/>
          <w:lang w:val="zh-CN"/>
        </w:rPr>
        <w:t xml:space="preserve"> 检验和验收</w:t>
      </w:r>
      <w:bookmarkEnd w:id="148"/>
      <w:bookmarkEnd w:id="149"/>
      <w:bookmarkEnd w:id="150"/>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w:t>
      </w:r>
      <w:r>
        <w:rPr>
          <w:rFonts w:hint="eastAsia" w:ascii="宋体" w:hAnsi="宋体" w:eastAsia="宋体"/>
          <w:sz w:val="24"/>
        </w:rPr>
        <w:t>1乙方按照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ascii="宋体" w:hAnsi="宋体" w:eastAsia="宋体"/>
          <w:sz w:val="24"/>
        </w:rPr>
      </w:pPr>
      <w:r>
        <w:rPr>
          <w:rFonts w:hint="eastAsia" w:ascii="宋体" w:hAnsi="宋体" w:eastAsia="宋体"/>
          <w:sz w:val="24"/>
        </w:rPr>
        <w:t>2.15.3检验和验收标准、程序等具体内容以及前述验收书的效力详见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bookmarkEnd w:id="120"/>
    <w:bookmarkEnd w:id="121"/>
    <w:bookmarkEnd w:id="122"/>
    <w:bookmarkEnd w:id="123"/>
    <w:p>
      <w:pPr>
        <w:spacing w:line="360" w:lineRule="auto"/>
        <w:ind w:firstLine="437"/>
        <w:outlineLvl w:val="3"/>
        <w:rPr>
          <w:rFonts w:ascii="宋体" w:hAnsi="宋体" w:eastAsia="宋体"/>
          <w:b/>
          <w:bCs/>
          <w:sz w:val="24"/>
        </w:rPr>
      </w:pPr>
      <w:bookmarkStart w:id="151" w:name="_Toc18567"/>
      <w:bookmarkStart w:id="152" w:name="_Toc12773"/>
      <w:bookmarkStart w:id="153" w:name="_Toc487900373"/>
      <w:bookmarkStart w:id="154" w:name="_Toc259093692"/>
      <w:bookmarkStart w:id="155" w:name="_Toc10330"/>
      <w:bookmarkStart w:id="156" w:name="_Toc279701263"/>
      <w:r>
        <w:rPr>
          <w:rFonts w:hint="eastAsia" w:ascii="宋体" w:hAnsi="宋体" w:eastAsia="宋体"/>
          <w:b/>
          <w:bCs/>
          <w:sz w:val="24"/>
        </w:rPr>
        <w:t>2.</w:t>
      </w:r>
      <w:r>
        <w:rPr>
          <w:rFonts w:ascii="宋体" w:hAnsi="宋体" w:eastAsia="宋体"/>
          <w:b/>
          <w:bCs/>
          <w:sz w:val="24"/>
        </w:rPr>
        <w:t>16</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bookmarkEnd w:id="151"/>
      <w:bookmarkEnd w:id="152"/>
      <w:bookmarkEnd w:id="153"/>
      <w:bookmarkEnd w:id="154"/>
      <w:bookmarkEnd w:id="155"/>
      <w:bookmarkEnd w:id="156"/>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w:t>
      </w:r>
      <w:r>
        <w:rPr>
          <w:rFonts w:hint="eastAsia" w:ascii="宋体" w:hAnsi="宋体" w:eastAsia="宋体"/>
          <w:sz w:val="24"/>
        </w:rPr>
        <w:t>.2合同适用</w:t>
      </w:r>
      <w:r>
        <w:rPr>
          <w:rFonts w:ascii="宋体" w:hAnsi="宋体" w:eastAsia="宋体"/>
          <w:sz w:val="24"/>
        </w:rPr>
        <w:t>中华人民共和国法律。</w:t>
      </w:r>
    </w:p>
    <w:p>
      <w:pPr>
        <w:spacing w:line="360" w:lineRule="auto"/>
        <w:ind w:firstLine="437"/>
        <w:outlineLvl w:val="3"/>
        <w:rPr>
          <w:rFonts w:ascii="宋体" w:hAnsi="宋体" w:eastAsia="宋体"/>
          <w:b/>
          <w:sz w:val="24"/>
        </w:rPr>
      </w:pPr>
      <w:bookmarkStart w:id="157" w:name="_Toc3148"/>
      <w:bookmarkStart w:id="158" w:name="_Toc12004"/>
      <w:bookmarkStart w:id="159" w:name="_Toc259093693"/>
      <w:bookmarkStart w:id="160" w:name="_Toc16673"/>
      <w:bookmarkStart w:id="161" w:name="_Toc279701264"/>
      <w:bookmarkStart w:id="162" w:name="_Toc487900374"/>
      <w:r>
        <w:rPr>
          <w:rFonts w:hint="eastAsia" w:ascii="宋体" w:hAnsi="宋体" w:eastAsia="宋体"/>
          <w:b/>
          <w:bCs/>
          <w:sz w:val="24"/>
          <w:lang w:val="zh-CN"/>
        </w:rPr>
        <w:t>2.</w:t>
      </w:r>
      <w:r>
        <w:rPr>
          <w:rFonts w:ascii="宋体" w:hAnsi="宋体" w:eastAsia="宋体"/>
          <w:b/>
          <w:bCs/>
          <w:sz w:val="24"/>
          <w:lang w:val="zh-CN"/>
        </w:rPr>
        <w:t>17</w:t>
      </w:r>
      <w:r>
        <w:rPr>
          <w:rFonts w:hint="eastAsia" w:ascii="宋体" w:hAnsi="宋体" w:eastAsia="宋体"/>
          <w:b/>
          <w:bCs/>
          <w:sz w:val="24"/>
          <w:lang w:val="zh-CN"/>
        </w:rPr>
        <w:t xml:space="preserve"> </w:t>
      </w:r>
      <w:r>
        <w:rPr>
          <w:rFonts w:ascii="宋体" w:hAnsi="宋体" w:eastAsia="宋体"/>
          <w:b/>
          <w:bCs/>
          <w:sz w:val="24"/>
          <w:lang w:val="zh-CN"/>
        </w:rPr>
        <w:t>履约保证金</w:t>
      </w:r>
      <w:bookmarkEnd w:id="157"/>
      <w:bookmarkEnd w:id="158"/>
      <w:bookmarkEnd w:id="159"/>
      <w:bookmarkEnd w:id="160"/>
      <w:bookmarkEnd w:id="161"/>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.1谈判文件要求乙方提交履约保证金的，乙方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，以支票、汇票、本票或者金融机构、担保机构出具的保函等非现金形式，提交不超过合同价10%的履约保证金；</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17.2履约保证金在</w:t>
      </w:r>
      <w:r>
        <w:rPr>
          <w:rFonts w:ascii="宋体" w:hAnsi="宋体" w:eastAsia="宋体"/>
          <w:b/>
          <w:i/>
          <w:sz w:val="24"/>
          <w:u w:val="single"/>
        </w:rPr>
        <w:t>合同专用条款</w:t>
      </w:r>
      <w:r>
        <w:rPr>
          <w:rFonts w:ascii="宋体" w:hAnsi="宋体" w:eastAsia="宋体"/>
          <w:sz w:val="24"/>
        </w:rPr>
        <w:t>约定期间内不予退还或者应完全有效</w:t>
      </w:r>
      <w:r>
        <w:rPr>
          <w:rFonts w:hint="eastAsia" w:ascii="宋体" w:hAnsi="宋体" w:eastAsia="宋体"/>
          <w:sz w:val="24"/>
        </w:rPr>
        <w:t>，前述约定期间届满</w:t>
      </w:r>
      <w:r>
        <w:rPr>
          <w:rFonts w:ascii="宋体" w:hAnsi="宋体" w:eastAsia="宋体"/>
          <w:sz w:val="24"/>
        </w:rPr>
        <w:t>之日起</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个</w:t>
      </w:r>
      <w:r>
        <w:rPr>
          <w:rFonts w:ascii="宋体" w:hAnsi="宋体" w:eastAsia="宋体"/>
          <w:sz w:val="24"/>
        </w:rPr>
        <w:t>工作日内，甲方应将履约保证金退还乙方</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bookmarkEnd w:id="162"/>
    <w:p>
      <w:pPr>
        <w:spacing w:line="360" w:lineRule="auto"/>
        <w:ind w:firstLine="437"/>
        <w:outlineLvl w:val="3"/>
        <w:rPr>
          <w:rFonts w:ascii="宋体" w:hAnsi="宋体" w:eastAsia="宋体"/>
          <w:b/>
          <w:sz w:val="24"/>
        </w:rPr>
      </w:pPr>
      <w:bookmarkStart w:id="163" w:name="_Toc19890"/>
      <w:bookmarkStart w:id="164" w:name="_Toc14001"/>
      <w:bookmarkStart w:id="165" w:name="_Toc6885"/>
      <w:r>
        <w:rPr>
          <w:rFonts w:hint="eastAsia" w:ascii="宋体" w:hAnsi="宋体" w:eastAsia="宋体"/>
          <w:b/>
          <w:bCs/>
          <w:sz w:val="24"/>
          <w:lang w:val="zh-CN"/>
        </w:rPr>
        <w:t>2.</w:t>
      </w:r>
      <w:r>
        <w:rPr>
          <w:rFonts w:ascii="宋体" w:hAnsi="宋体" w:eastAsia="宋体"/>
          <w:b/>
          <w:bCs/>
          <w:sz w:val="24"/>
          <w:lang w:val="zh-CN"/>
        </w:rPr>
        <w:t>18</w:t>
      </w:r>
      <w:r>
        <w:rPr>
          <w:rFonts w:hint="eastAsia" w:ascii="宋体" w:hAnsi="宋体" w:eastAsia="宋体"/>
          <w:b/>
          <w:bCs/>
          <w:sz w:val="24"/>
          <w:lang w:val="zh-CN"/>
        </w:rPr>
        <w:t xml:space="preserve"> 合同份数</w:t>
      </w:r>
      <w:bookmarkEnd w:id="163"/>
      <w:bookmarkEnd w:id="164"/>
      <w:bookmarkEnd w:id="165"/>
    </w:p>
    <w:p>
      <w:pPr>
        <w:spacing w:line="360" w:lineRule="auto"/>
        <w:ind w:firstLine="435"/>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pPr>
        <w:spacing w:line="360" w:lineRule="auto"/>
        <w:jc w:val="center"/>
        <w:outlineLvl w:val="2"/>
        <w:rPr>
          <w:rFonts w:ascii="宋体" w:hAnsi="宋体" w:eastAsia="宋体"/>
          <w:b/>
          <w:sz w:val="24"/>
        </w:rPr>
      </w:pPr>
      <w:r>
        <w:rPr>
          <w:rFonts w:ascii="宋体" w:hAnsi="宋体" w:eastAsia="宋体"/>
          <w:sz w:val="24"/>
        </w:rPr>
        <w:br w:type="page"/>
      </w:r>
      <w:bookmarkStart w:id="166" w:name="_Toc331685784"/>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166"/>
    </w:p>
    <w:p>
      <w:pPr>
        <w:spacing w:line="360" w:lineRule="auto"/>
        <w:ind w:firstLine="435"/>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2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67"/>
        <w:gridCol w:w="82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宋体" w:hAnsi="宋体" w:eastAsia="宋体"/>
                <w:b/>
                <w:sz w:val="24"/>
              </w:rPr>
            </w:pPr>
            <w:r>
              <w:rPr>
                <w:rFonts w:ascii="宋体" w:hAnsi="宋体" w:eastAsia="宋体"/>
                <w:b/>
                <w:sz w:val="24"/>
              </w:rPr>
              <w:t>条款号</w:t>
            </w:r>
          </w:p>
        </w:tc>
        <w:tc>
          <w:tcPr>
            <w:tcW w:w="4525" w:type="pct"/>
            <w:vAlign w:val="center"/>
          </w:tcPr>
          <w:p>
            <w:pPr>
              <w:jc w:val="center"/>
              <w:rPr>
                <w:rFonts w:ascii="宋体" w:hAnsi="宋体" w:eastAsia="宋体"/>
                <w:b/>
                <w:sz w:val="24"/>
              </w:rPr>
            </w:pPr>
            <w:r>
              <w:rPr>
                <w:rFonts w:ascii="宋体" w:hAnsi="宋体" w:eastAsia="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宋体" w:hAnsi="宋体" w:eastAsia="宋体"/>
                <w:sz w:val="24"/>
              </w:rPr>
            </w:pPr>
          </w:p>
        </w:tc>
        <w:tc>
          <w:tcPr>
            <w:tcW w:w="4525" w:type="pct"/>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eastAsia="宋体"/>
                <w:sz w:val="24"/>
              </w:rPr>
            </w:pPr>
          </w:p>
        </w:tc>
      </w:tr>
    </w:tbl>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widowControl/>
        <w:jc w:val="left"/>
        <w:rPr>
          <w:rFonts w:asciiTheme="minorEastAsia" w:hAnsiTheme="minorEastAsia" w:eastAsiaTheme="minorEastAsia"/>
          <w:color w:val="auto"/>
          <w:sz w:val="24"/>
          <w:szCs w:val="27"/>
        </w:rPr>
      </w:pPr>
    </w:p>
    <w:p>
      <w:pPr>
        <w:spacing w:line="360" w:lineRule="auto"/>
        <w:jc w:val="center"/>
        <w:outlineLvl w:val="1"/>
        <w:rPr>
          <w:rFonts w:ascii="Arial" w:hAnsi="Arial" w:eastAsia="宋体" w:cs="Arial"/>
          <w:b/>
          <w:color w:val="auto"/>
          <w:sz w:val="28"/>
        </w:rPr>
      </w:pPr>
      <w:bookmarkStart w:id="167" w:name="_Toc74896747"/>
      <w:r>
        <w:rPr>
          <w:rFonts w:ascii="Arial" w:hAnsi="Arial" w:eastAsia="宋体" w:cs="Arial"/>
          <w:b/>
          <w:color w:val="auto"/>
          <w:sz w:val="28"/>
        </w:rPr>
        <w:t>第六章  投标文件格式</w:t>
      </w:r>
      <w:bookmarkEnd w:id="28"/>
      <w:bookmarkEnd w:id="167"/>
    </w:p>
    <w:p>
      <w:pPr>
        <w:spacing w:line="500" w:lineRule="exact"/>
        <w:jc w:val="right"/>
        <w:rPr>
          <w:rFonts w:ascii="Arial" w:hAnsi="Arial" w:eastAsia="宋体" w:cs="Arial"/>
          <w:b/>
          <w:color w:val="auto"/>
          <w:sz w:val="32"/>
        </w:rPr>
      </w:pPr>
      <w:r>
        <w:rPr>
          <w:rFonts w:ascii="Arial" w:hAnsi="Arial" w:eastAsia="宋体" w:cs="Arial"/>
          <w:b/>
          <w:color w:val="auto"/>
          <w:sz w:val="32"/>
        </w:rPr>
        <w:t>【正/副本】</w:t>
      </w:r>
    </w:p>
    <w:p>
      <w:pPr>
        <w:spacing w:line="500" w:lineRule="exact"/>
        <w:jc w:val="center"/>
        <w:rPr>
          <w:rFonts w:ascii="Arial" w:hAnsi="Arial" w:eastAsia="宋体" w:cs="Arial"/>
          <w:b/>
          <w:color w:val="auto"/>
          <w:sz w:val="32"/>
        </w:rPr>
      </w:pPr>
    </w:p>
    <w:p>
      <w:pPr>
        <w:spacing w:line="500" w:lineRule="exact"/>
        <w:jc w:val="center"/>
        <w:rPr>
          <w:rFonts w:hint="eastAsia" w:ascii="Arial" w:hAnsi="Arial" w:eastAsia="宋体" w:cs="Arial"/>
          <w:b/>
          <w:color w:val="auto"/>
          <w:sz w:val="32"/>
          <w:highlight w:val="yellow"/>
          <w:lang w:eastAsia="zh-CN"/>
        </w:rPr>
      </w:pPr>
    </w:p>
    <w:p>
      <w:pPr>
        <w:spacing w:line="500" w:lineRule="exact"/>
        <w:jc w:val="center"/>
        <w:rPr>
          <w:rFonts w:hint="eastAsia" w:ascii="Arial" w:hAnsi="Arial" w:eastAsia="宋体" w:cs="Arial"/>
          <w:b/>
          <w:color w:val="auto"/>
          <w:sz w:val="32"/>
          <w:highlight w:val="none"/>
        </w:rPr>
      </w:pPr>
      <w:r>
        <w:rPr>
          <w:rFonts w:hint="eastAsia" w:ascii="Arial" w:hAnsi="Arial" w:eastAsia="宋体" w:cs="Arial"/>
          <w:b/>
          <w:color w:val="auto"/>
          <w:sz w:val="32"/>
          <w:highlight w:val="none"/>
          <w:lang w:eastAsia="zh-CN"/>
        </w:rPr>
        <w:t>合肥包河公共资源交易有限公司招聘工作服务代理单位</w:t>
      </w:r>
      <w:r>
        <w:rPr>
          <w:rFonts w:hint="eastAsia" w:ascii="Arial" w:hAnsi="Arial" w:eastAsia="宋体" w:cs="Arial"/>
          <w:b/>
          <w:color w:val="auto"/>
          <w:sz w:val="32"/>
          <w:highlight w:val="none"/>
        </w:rPr>
        <w:t>项目</w:t>
      </w:r>
    </w:p>
    <w:p>
      <w:pPr>
        <w:spacing w:line="500" w:lineRule="exact"/>
        <w:jc w:val="center"/>
        <w:rPr>
          <w:rFonts w:ascii="Arial" w:hAnsi="Arial" w:eastAsia="宋体" w:cs="Arial"/>
          <w:b/>
          <w:color w:val="auto"/>
          <w:sz w:val="32"/>
        </w:rPr>
      </w:pPr>
    </w:p>
    <w:p>
      <w:pPr>
        <w:spacing w:line="500" w:lineRule="exact"/>
        <w:jc w:val="center"/>
        <w:rPr>
          <w:rFonts w:hint="eastAsia" w:ascii="Arial" w:hAnsi="Arial" w:eastAsia="宋体" w:cs="Arial"/>
          <w:b/>
          <w:color w:val="auto"/>
          <w:sz w:val="32"/>
          <w:highlight w:val="none"/>
          <w:lang w:eastAsia="zh-CN"/>
        </w:rPr>
      </w:pPr>
      <w:r>
        <w:rPr>
          <w:rFonts w:hint="eastAsia" w:ascii="Arial" w:hAnsi="Arial" w:eastAsia="宋体" w:cs="Arial"/>
          <w:b/>
          <w:color w:val="auto"/>
          <w:sz w:val="32"/>
          <w:highlight w:val="none"/>
          <w:lang w:eastAsia="zh-CN"/>
        </w:rPr>
        <w:t>（项目编号：BHJY-2022-01）</w:t>
      </w:r>
    </w:p>
    <w:p>
      <w:pPr>
        <w:spacing w:line="900" w:lineRule="exact"/>
        <w:jc w:val="center"/>
        <w:rPr>
          <w:rFonts w:ascii="Arial" w:hAnsi="Arial" w:eastAsia="宋体" w:cs="Arial"/>
          <w:b/>
          <w:color w:val="auto"/>
          <w:sz w:val="72"/>
        </w:rPr>
      </w:pPr>
    </w:p>
    <w:p>
      <w:pPr>
        <w:spacing w:line="900" w:lineRule="exact"/>
        <w:jc w:val="center"/>
        <w:rPr>
          <w:rFonts w:ascii="Arial" w:hAnsi="Arial" w:eastAsia="宋体" w:cs="Arial"/>
          <w:b/>
          <w:color w:val="auto"/>
          <w:sz w:val="72"/>
        </w:rPr>
      </w:pPr>
      <w:r>
        <w:rPr>
          <w:rFonts w:ascii="Arial" w:hAnsi="Arial" w:eastAsia="宋体" w:cs="Arial"/>
          <w:b/>
          <w:color w:val="auto"/>
          <w:sz w:val="72"/>
        </w:rPr>
        <w:t>投</w:t>
      </w:r>
    </w:p>
    <w:p>
      <w:pPr>
        <w:spacing w:line="900" w:lineRule="exact"/>
        <w:jc w:val="center"/>
        <w:rPr>
          <w:rFonts w:ascii="Arial" w:hAnsi="Arial" w:eastAsia="宋体" w:cs="Arial"/>
          <w:b/>
          <w:color w:val="auto"/>
          <w:sz w:val="72"/>
        </w:rPr>
      </w:pPr>
    </w:p>
    <w:p>
      <w:pPr>
        <w:spacing w:line="900" w:lineRule="exact"/>
        <w:jc w:val="center"/>
        <w:rPr>
          <w:rFonts w:ascii="Arial" w:hAnsi="Arial" w:eastAsia="宋体" w:cs="Arial"/>
          <w:b/>
          <w:color w:val="auto"/>
          <w:sz w:val="72"/>
        </w:rPr>
      </w:pPr>
      <w:r>
        <w:rPr>
          <w:rFonts w:ascii="Arial" w:hAnsi="Arial" w:eastAsia="宋体" w:cs="Arial"/>
          <w:b/>
          <w:color w:val="auto"/>
          <w:sz w:val="72"/>
        </w:rPr>
        <w:t>标</w:t>
      </w:r>
    </w:p>
    <w:p>
      <w:pPr>
        <w:spacing w:line="900" w:lineRule="exact"/>
        <w:jc w:val="center"/>
        <w:rPr>
          <w:rFonts w:ascii="Arial" w:hAnsi="Arial" w:eastAsia="宋体" w:cs="Arial"/>
          <w:b/>
          <w:color w:val="auto"/>
          <w:sz w:val="72"/>
        </w:rPr>
      </w:pPr>
    </w:p>
    <w:p>
      <w:pPr>
        <w:spacing w:line="900" w:lineRule="exact"/>
        <w:jc w:val="center"/>
        <w:rPr>
          <w:rFonts w:ascii="Arial" w:hAnsi="Arial" w:eastAsia="宋体" w:cs="Arial"/>
          <w:b/>
          <w:color w:val="auto"/>
          <w:sz w:val="72"/>
        </w:rPr>
      </w:pPr>
      <w:r>
        <w:rPr>
          <w:rFonts w:ascii="Arial" w:hAnsi="Arial" w:eastAsia="宋体" w:cs="Arial"/>
          <w:b/>
          <w:color w:val="auto"/>
          <w:sz w:val="72"/>
        </w:rPr>
        <w:t>文</w:t>
      </w:r>
    </w:p>
    <w:p>
      <w:pPr>
        <w:spacing w:line="900" w:lineRule="exact"/>
        <w:jc w:val="center"/>
        <w:rPr>
          <w:rFonts w:ascii="Arial" w:hAnsi="Arial" w:eastAsia="宋体" w:cs="Arial"/>
          <w:b/>
          <w:color w:val="auto"/>
          <w:sz w:val="72"/>
        </w:rPr>
      </w:pPr>
    </w:p>
    <w:p>
      <w:pPr>
        <w:jc w:val="center"/>
        <w:rPr>
          <w:rFonts w:ascii="Arial" w:hAnsi="Arial" w:eastAsia="宋体" w:cs="Arial"/>
          <w:b/>
          <w:color w:val="auto"/>
          <w:sz w:val="72"/>
        </w:rPr>
      </w:pPr>
      <w:r>
        <w:rPr>
          <w:rFonts w:ascii="Arial" w:hAnsi="Arial" w:eastAsia="宋体" w:cs="Arial"/>
          <w:b/>
          <w:color w:val="auto"/>
          <w:sz w:val="72"/>
        </w:rPr>
        <w:t>件</w:t>
      </w:r>
    </w:p>
    <w:p>
      <w:pPr>
        <w:spacing w:after="156" w:afterLines="50" w:line="500" w:lineRule="exact"/>
        <w:jc w:val="center"/>
        <w:rPr>
          <w:rFonts w:ascii="Arial" w:hAnsi="Arial" w:eastAsia="宋体" w:cs="Arial"/>
          <w:b/>
          <w:color w:val="auto"/>
          <w:sz w:val="28"/>
          <w:szCs w:val="28"/>
        </w:rPr>
      </w:pPr>
    </w:p>
    <w:p>
      <w:pPr>
        <w:spacing w:after="156" w:afterLines="50" w:line="500" w:lineRule="exact"/>
        <w:jc w:val="center"/>
        <w:rPr>
          <w:rFonts w:ascii="Arial" w:hAnsi="Arial" w:eastAsia="宋体" w:cs="Arial"/>
          <w:b/>
          <w:color w:val="auto"/>
          <w:sz w:val="72"/>
        </w:rPr>
      </w:pPr>
    </w:p>
    <w:p>
      <w:pPr>
        <w:spacing w:after="156" w:afterLines="50" w:line="500" w:lineRule="exact"/>
        <w:jc w:val="center"/>
        <w:rPr>
          <w:rFonts w:ascii="Arial" w:hAnsi="Arial" w:eastAsia="宋体" w:cs="Arial"/>
          <w:b/>
          <w:color w:val="auto"/>
          <w:sz w:val="32"/>
          <w:u w:val="single"/>
        </w:rPr>
      </w:pPr>
      <w:r>
        <w:rPr>
          <w:rFonts w:ascii="Arial" w:hAnsi="Arial" w:eastAsia="宋体" w:cs="Arial"/>
          <w:b/>
          <w:color w:val="auto"/>
          <w:sz w:val="32"/>
        </w:rPr>
        <w:t>投标人：</w:t>
      </w:r>
      <w:r>
        <w:rPr>
          <w:rFonts w:ascii="Arial" w:hAnsi="Arial" w:eastAsia="宋体" w:cs="Arial"/>
          <w:b/>
          <w:color w:val="auto"/>
          <w:sz w:val="32"/>
          <w:u w:val="single"/>
        </w:rPr>
        <w:t xml:space="preserve">               </w:t>
      </w:r>
      <w:r>
        <w:rPr>
          <w:rFonts w:ascii="Arial" w:hAnsi="Arial" w:eastAsia="宋体" w:cs="Arial"/>
          <w:b/>
          <w:color w:val="auto"/>
          <w:sz w:val="32"/>
        </w:rPr>
        <w:t>（加盖投标人公章）</w:t>
      </w:r>
    </w:p>
    <w:p>
      <w:pPr>
        <w:spacing w:after="156" w:afterLines="50" w:line="500" w:lineRule="exact"/>
        <w:ind w:firstLine="660"/>
        <w:jc w:val="center"/>
        <w:rPr>
          <w:rFonts w:ascii="Arial" w:hAnsi="Arial" w:eastAsia="宋体" w:cs="Arial"/>
          <w:b/>
          <w:color w:val="auto"/>
          <w:sz w:val="32"/>
        </w:rPr>
      </w:pPr>
      <w:r>
        <w:rPr>
          <w:rFonts w:ascii="Arial" w:hAnsi="Arial" w:eastAsia="宋体" w:cs="Arial"/>
          <w:b/>
          <w:color w:val="auto"/>
          <w:sz w:val="32"/>
        </w:rPr>
        <w:t>年</w:t>
      </w:r>
      <w:r>
        <w:rPr>
          <w:rFonts w:ascii="Arial" w:hAnsi="Arial" w:eastAsia="宋体" w:cs="Arial"/>
          <w:b/>
          <w:color w:val="auto"/>
          <w:sz w:val="32"/>
          <w:u w:val="single"/>
        </w:rPr>
        <w:t xml:space="preserve"> </w:t>
      </w:r>
      <w:r>
        <w:rPr>
          <w:rFonts w:hint="eastAsia" w:ascii="Arial" w:hAnsi="Arial" w:eastAsia="宋体" w:cs="Arial"/>
          <w:b/>
          <w:color w:val="auto"/>
          <w:sz w:val="32"/>
          <w:u w:val="single"/>
        </w:rPr>
        <w:t xml:space="preserve">  </w:t>
      </w:r>
      <w:r>
        <w:rPr>
          <w:rFonts w:ascii="Arial" w:hAnsi="Arial" w:eastAsia="宋体" w:cs="Arial"/>
          <w:b/>
          <w:color w:val="auto"/>
          <w:sz w:val="32"/>
          <w:u w:val="single"/>
        </w:rPr>
        <w:t xml:space="preserve"> </w:t>
      </w:r>
      <w:r>
        <w:rPr>
          <w:rFonts w:ascii="Arial" w:hAnsi="Arial" w:eastAsia="宋体" w:cs="Arial"/>
          <w:b/>
          <w:color w:val="auto"/>
          <w:sz w:val="32"/>
        </w:rPr>
        <w:t>月</w:t>
      </w:r>
      <w:r>
        <w:rPr>
          <w:rFonts w:ascii="Arial" w:hAnsi="Arial" w:eastAsia="宋体" w:cs="Arial"/>
          <w:b/>
          <w:color w:val="auto"/>
          <w:sz w:val="32"/>
          <w:u w:val="single"/>
        </w:rPr>
        <w:t xml:space="preserve">  </w:t>
      </w:r>
      <w:r>
        <w:rPr>
          <w:rFonts w:hint="eastAsia" w:ascii="Arial" w:hAnsi="Arial" w:eastAsia="宋体" w:cs="Arial"/>
          <w:b/>
          <w:color w:val="auto"/>
          <w:sz w:val="32"/>
          <w:u w:val="single"/>
        </w:rPr>
        <w:t xml:space="preserve">  </w:t>
      </w:r>
      <w:r>
        <w:rPr>
          <w:rFonts w:ascii="Arial" w:hAnsi="Arial" w:eastAsia="宋体" w:cs="Arial"/>
          <w:b/>
          <w:color w:val="auto"/>
          <w:sz w:val="32"/>
        </w:rPr>
        <w:t>日</w:t>
      </w:r>
    </w:p>
    <w:p>
      <w:pPr>
        <w:widowControl/>
        <w:jc w:val="left"/>
        <w:rPr>
          <w:rFonts w:ascii="Arial" w:hAnsi="Arial" w:eastAsia="宋体" w:cs="Arial"/>
          <w:b/>
          <w:color w:val="auto"/>
          <w:sz w:val="28"/>
        </w:rPr>
      </w:pPr>
      <w:r>
        <w:rPr>
          <w:rFonts w:ascii="Arial" w:hAnsi="Arial" w:eastAsia="宋体" w:cs="Arial"/>
          <w:b/>
          <w:color w:val="auto"/>
          <w:sz w:val="28"/>
        </w:rPr>
        <w:br w:type="page"/>
      </w:r>
    </w:p>
    <w:p>
      <w:pPr>
        <w:pStyle w:val="60"/>
        <w:numPr>
          <w:ilvl w:val="0"/>
          <w:numId w:val="0"/>
        </w:numPr>
        <w:spacing w:line="360" w:lineRule="auto"/>
        <w:jc w:val="center"/>
        <w:outlineLvl w:val="2"/>
        <w:rPr>
          <w:rFonts w:ascii="Arial" w:hAnsi="Arial" w:eastAsia="宋体" w:cs="Arial"/>
          <w:b/>
          <w:color w:val="auto"/>
          <w:sz w:val="28"/>
          <w:szCs w:val="28"/>
        </w:rPr>
      </w:pPr>
      <w:r>
        <w:rPr>
          <w:rFonts w:hint="eastAsia" w:ascii="Arial" w:hAnsi="Arial" w:eastAsia="宋体" w:cs="Arial"/>
          <w:b/>
          <w:color w:val="auto"/>
          <w:sz w:val="28"/>
          <w:szCs w:val="28"/>
          <w:lang w:eastAsia="zh-CN"/>
        </w:rPr>
        <w:t>一、报价表格式</w:t>
      </w:r>
    </w:p>
    <w:p>
      <w:pPr>
        <w:snapToGrid w:val="0"/>
        <w:spacing w:line="360" w:lineRule="auto"/>
        <w:jc w:val="left"/>
        <w:rPr>
          <w:rFonts w:hint="eastAsia" w:ascii="宋体" w:hAnsi="宋体" w:eastAsia="宋体"/>
          <w:b/>
          <w:sz w:val="24"/>
          <w:szCs w:val="28"/>
        </w:rPr>
      </w:pPr>
    </w:p>
    <w:p>
      <w:pPr>
        <w:snapToGrid w:val="0"/>
        <w:spacing w:line="360" w:lineRule="auto"/>
        <w:jc w:val="left"/>
        <w:rPr>
          <w:rFonts w:hint="eastAsia" w:ascii="宋体" w:hAnsi="宋体" w:eastAsia="宋体"/>
          <w:b/>
          <w:sz w:val="24"/>
          <w:szCs w:val="28"/>
          <w:highlight w:val="none"/>
          <w:lang w:eastAsia="zh-CN"/>
        </w:rPr>
      </w:pPr>
      <w:r>
        <w:rPr>
          <w:rFonts w:hint="eastAsia" w:ascii="宋体" w:hAnsi="宋体" w:eastAsia="宋体"/>
          <w:b/>
          <w:sz w:val="24"/>
          <w:szCs w:val="28"/>
        </w:rPr>
        <w:t>项目名称</w:t>
      </w:r>
      <w:r>
        <w:rPr>
          <w:rFonts w:hint="eastAsia" w:ascii="宋体" w:hAnsi="宋体" w:eastAsia="宋体"/>
          <w:b/>
          <w:sz w:val="24"/>
          <w:szCs w:val="28"/>
          <w:highlight w:val="none"/>
        </w:rPr>
        <w:t>：</w:t>
      </w:r>
      <w:r>
        <w:rPr>
          <w:rFonts w:hint="eastAsia" w:ascii="宋体" w:hAnsi="宋体" w:eastAsia="宋体"/>
          <w:b/>
          <w:sz w:val="24"/>
          <w:szCs w:val="28"/>
          <w:highlight w:val="none"/>
          <w:u w:val="single"/>
          <w:lang w:eastAsia="zh-CN"/>
        </w:rPr>
        <w:t>合肥包河公共资源交易有限公司招聘工作服务代理单位</w:t>
      </w:r>
    </w:p>
    <w:p>
      <w:pPr>
        <w:snapToGrid w:val="0"/>
        <w:spacing w:after="156" w:afterLines="50" w:line="360" w:lineRule="auto"/>
        <w:jc w:val="left"/>
        <w:rPr>
          <w:rFonts w:hint="eastAsia" w:ascii="宋体" w:hAnsi="宋体" w:eastAsia="宋体"/>
          <w:b/>
          <w:bCs/>
          <w:sz w:val="24"/>
          <w:szCs w:val="28"/>
          <w:highlight w:val="none"/>
          <w:u w:val="single"/>
          <w:lang w:eastAsia="zh-CN"/>
        </w:rPr>
      </w:pPr>
      <w:r>
        <w:rPr>
          <w:rFonts w:hint="eastAsia" w:ascii="宋体" w:hAnsi="宋体" w:eastAsia="宋体"/>
          <w:b/>
          <w:sz w:val="24"/>
          <w:szCs w:val="28"/>
        </w:rPr>
        <w:t>项目编</w:t>
      </w:r>
      <w:r>
        <w:rPr>
          <w:rFonts w:hint="eastAsia" w:ascii="宋体" w:hAnsi="宋体" w:eastAsia="宋体"/>
          <w:b/>
          <w:sz w:val="24"/>
          <w:szCs w:val="28"/>
          <w:highlight w:val="none"/>
        </w:rPr>
        <w:t>号：</w:t>
      </w:r>
      <w:r>
        <w:rPr>
          <w:rFonts w:hint="eastAsia" w:ascii="宋体" w:hAnsi="宋体" w:eastAsia="宋体"/>
          <w:b/>
          <w:sz w:val="24"/>
          <w:szCs w:val="28"/>
          <w:highlight w:val="none"/>
          <w:u w:val="single"/>
          <w:lang w:eastAsia="zh-CN"/>
        </w:rPr>
        <w:t>BHJY-2022-01</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1"/>
        <w:gridCol w:w="6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rPr>
            </w:pPr>
            <w:r>
              <w:rPr>
                <w:rFonts w:hint="eastAsia" w:ascii="宋体" w:hAnsi="宋体" w:eastAsia="宋体"/>
                <w:b/>
                <w:sz w:val="24"/>
              </w:rPr>
              <w:t>投标人名称</w:t>
            </w:r>
          </w:p>
        </w:tc>
        <w:tc>
          <w:tcPr>
            <w:tcW w:w="3557" w:type="pct"/>
            <w:tcBorders>
              <w:left w:val="single" w:color="auto" w:sz="4" w:space="0"/>
            </w:tcBorders>
          </w:tcPr>
          <w:p>
            <w:pPr>
              <w:spacing w:line="360" w:lineRule="auto"/>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sz w:val="24"/>
              </w:rPr>
            </w:pPr>
            <w:r>
              <w:rPr>
                <w:rFonts w:hint="eastAsia" w:ascii="宋体" w:hAnsi="宋体" w:eastAsia="宋体"/>
                <w:b/>
                <w:sz w:val="24"/>
              </w:rPr>
              <w:t>谈判范围</w:t>
            </w:r>
          </w:p>
        </w:tc>
        <w:tc>
          <w:tcPr>
            <w:tcW w:w="3557" w:type="pct"/>
            <w:tcBorders>
              <w:left w:val="single" w:color="auto" w:sz="4" w:space="0"/>
            </w:tcBorders>
            <w:vAlign w:val="center"/>
          </w:tcPr>
          <w:p>
            <w:pPr>
              <w:widowControl/>
              <w:spacing w:line="360" w:lineRule="exact"/>
              <w:rPr>
                <w:rFonts w:ascii="宋体" w:hAnsi="宋体" w:eastAsia="宋体"/>
                <w:b/>
                <w:sz w:val="24"/>
              </w:rPr>
            </w:pPr>
            <w:r>
              <w:rPr>
                <w:rFonts w:hint="eastAsia" w:asciiTheme="minorEastAsia" w:hAnsiTheme="minorEastAsia" w:eastAsiaTheme="minorEastAsia"/>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ascii="宋体" w:hAnsi="宋体" w:eastAsia="宋体"/>
                <w:b/>
                <w:sz w:val="24"/>
              </w:rPr>
            </w:pPr>
            <w:r>
              <w:rPr>
                <w:rFonts w:hint="eastAsia" w:ascii="宋体" w:hAnsi="宋体" w:eastAsia="宋体"/>
                <w:b/>
                <w:sz w:val="24"/>
              </w:rPr>
              <w:t>报价</w:t>
            </w:r>
          </w:p>
          <w:p>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pPr>
              <w:snapToGrid w:val="0"/>
              <w:spacing w:line="360" w:lineRule="auto"/>
              <w:rPr>
                <w:rFonts w:ascii="宋体" w:hAnsi="宋体" w:eastAsia="宋体"/>
                <w:sz w:val="24"/>
                <w:szCs w:val="28"/>
              </w:rPr>
            </w:pPr>
          </w:p>
          <w:p>
            <w:pPr>
              <w:snapToGrid w:val="0"/>
              <w:spacing w:line="360" w:lineRule="auto"/>
              <w:rPr>
                <w:rFonts w:ascii="宋体" w:hAnsi="宋体" w:eastAsia="宋体"/>
                <w:bCs/>
                <w:sz w:val="24"/>
                <w:u w:val="single"/>
              </w:rPr>
            </w:pPr>
            <w:r>
              <w:rPr>
                <w:rFonts w:hint="eastAsia" w:ascii="宋体" w:hAnsi="宋体" w:eastAsia="宋体"/>
                <w:bCs/>
                <w:sz w:val="24"/>
              </w:rPr>
              <w:t>人民币大写：</w:t>
            </w:r>
            <w:r>
              <w:rPr>
                <w:rFonts w:hint="eastAsia" w:ascii="宋体" w:hAnsi="宋体" w:eastAsia="宋体"/>
                <w:bCs/>
                <w:sz w:val="24"/>
                <w:u w:val="single"/>
              </w:rPr>
              <w:t xml:space="preserve">                        </w:t>
            </w:r>
            <w:r>
              <w:rPr>
                <w:rFonts w:hint="eastAsia" w:ascii="宋体" w:hAnsi="宋体" w:eastAsia="宋体"/>
                <w:bCs/>
                <w:sz w:val="24"/>
              </w:rPr>
              <w:t>元</w:t>
            </w:r>
          </w:p>
          <w:p>
            <w:pPr>
              <w:snapToGrid w:val="0"/>
              <w:spacing w:line="360" w:lineRule="auto"/>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pPr>
              <w:spacing w:line="360" w:lineRule="auto"/>
              <w:rPr>
                <w:rFonts w:ascii="宋体" w:hAnsi="宋体" w:eastAsia="宋体"/>
                <w:b/>
                <w:sz w:val="24"/>
              </w:rPr>
            </w:pPr>
          </w:p>
        </w:tc>
      </w:tr>
    </w:tbl>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投标人</w:t>
      </w:r>
      <w:r>
        <w:rPr>
          <w:rFonts w:hint="eastAsia" w:ascii="宋体" w:hAnsi="宋体" w:eastAsia="宋体"/>
          <w:sz w:val="24"/>
          <w:szCs w:val="24"/>
          <w:lang w:eastAsia="zh-CN"/>
        </w:rPr>
        <w:t>公章</w:t>
      </w:r>
      <w:r>
        <w:rPr>
          <w:rFonts w:hint="eastAsia"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single"/>
        </w:rPr>
        <w:t xml:space="preserve">             </w:t>
      </w:r>
    </w:p>
    <w:p>
      <w:pPr>
        <w:spacing w:line="360" w:lineRule="auto"/>
        <w:rPr>
          <w:rFonts w:ascii="Arial" w:hAnsi="Arial" w:eastAsia="宋体" w:cs="Arial"/>
          <w:color w:val="auto"/>
          <w:sz w:val="24"/>
        </w:rPr>
      </w:pPr>
    </w:p>
    <w:p>
      <w:pPr>
        <w:spacing w:line="360" w:lineRule="auto"/>
        <w:rPr>
          <w:rFonts w:ascii="Arial" w:hAnsi="Arial" w:eastAsia="宋体" w:cs="Arial"/>
          <w:color w:val="auto"/>
          <w:sz w:val="24"/>
        </w:rPr>
      </w:pPr>
    </w:p>
    <w:p>
      <w:pPr>
        <w:spacing w:line="360" w:lineRule="auto"/>
        <w:rPr>
          <w:rFonts w:ascii="Arial" w:hAnsi="Arial" w:eastAsia="宋体" w:cs="Arial"/>
          <w:color w:val="auto"/>
          <w:sz w:val="24"/>
        </w:rPr>
      </w:pPr>
      <w:r>
        <w:rPr>
          <w:rFonts w:ascii="Arial" w:hAnsi="Arial" w:eastAsia="宋体" w:cs="Arial"/>
          <w:color w:val="auto"/>
          <w:sz w:val="24"/>
        </w:rPr>
        <w:t xml:space="preserve">                                        </w:t>
      </w:r>
    </w:p>
    <w:p>
      <w:pPr>
        <w:spacing w:line="360" w:lineRule="auto"/>
        <w:ind w:firstLine="360" w:firstLineChars="150"/>
        <w:rPr>
          <w:rFonts w:ascii="Arial" w:hAnsi="Arial" w:eastAsia="宋体" w:cs="Arial"/>
          <w:color w:val="auto"/>
          <w:sz w:val="24"/>
        </w:rPr>
      </w:pPr>
    </w:p>
    <w:p>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注：</w:t>
      </w:r>
    </w:p>
    <w:p>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w:t>
      </w:r>
      <w:r>
        <w:rPr>
          <w:rFonts w:hint="eastAsia" w:ascii="宋体" w:hAnsi="宋体" w:eastAsia="宋体"/>
          <w:b/>
          <w:bCs/>
          <w:sz w:val="24"/>
          <w:szCs w:val="28"/>
          <w:lang w:eastAsia="zh-CN"/>
        </w:rPr>
        <w:t>招标</w:t>
      </w:r>
      <w:r>
        <w:rPr>
          <w:rFonts w:hint="eastAsia" w:ascii="宋体" w:hAnsi="宋体" w:eastAsia="宋体"/>
          <w:b/>
          <w:bCs/>
          <w:sz w:val="24"/>
          <w:szCs w:val="28"/>
        </w:rPr>
        <w:t>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pPr>
        <w:widowControl/>
        <w:jc w:val="left"/>
        <w:rPr>
          <w:rFonts w:ascii="Arial" w:hAnsi="Arial" w:eastAsia="宋体" w:cs="Arial"/>
          <w:color w:val="auto"/>
          <w:sz w:val="24"/>
        </w:rPr>
      </w:pPr>
      <w:r>
        <w:rPr>
          <w:rFonts w:ascii="Arial" w:hAnsi="Arial" w:eastAsia="宋体" w:cs="Arial"/>
          <w:color w:val="auto"/>
          <w:sz w:val="24"/>
        </w:rPr>
        <w:br w:type="page"/>
      </w:r>
    </w:p>
    <w:p>
      <w:pPr>
        <w:spacing w:line="360" w:lineRule="auto"/>
        <w:jc w:val="center"/>
        <w:outlineLvl w:val="2"/>
        <w:rPr>
          <w:rFonts w:ascii="Arial" w:hAnsi="Arial" w:eastAsia="宋体" w:cs="Arial"/>
          <w:b/>
          <w:color w:val="auto"/>
          <w:sz w:val="28"/>
          <w:szCs w:val="28"/>
        </w:rPr>
      </w:pPr>
      <w:r>
        <w:rPr>
          <w:rFonts w:ascii="Arial" w:hAnsi="Arial" w:eastAsia="宋体" w:cs="Arial"/>
          <w:b/>
          <w:color w:val="auto"/>
          <w:sz w:val="28"/>
          <w:szCs w:val="28"/>
        </w:rPr>
        <w:t>二、投标函</w:t>
      </w:r>
    </w:p>
    <w:p>
      <w:pPr>
        <w:pStyle w:val="14"/>
        <w:spacing w:line="360" w:lineRule="auto"/>
        <w:rPr>
          <w:color w:val="auto"/>
          <w:sz w:val="24"/>
        </w:rPr>
      </w:pPr>
    </w:p>
    <w:p>
      <w:pPr>
        <w:pStyle w:val="14"/>
        <w:spacing w:line="360" w:lineRule="auto"/>
        <w:rPr>
          <w:rFonts w:ascii="宋体" w:hAnsi="宋体"/>
          <w:sz w:val="24"/>
        </w:rPr>
      </w:pPr>
      <w:r>
        <w:rPr>
          <w:rFonts w:hint="eastAsia" w:ascii="宋体" w:hAnsi="宋体"/>
          <w:sz w:val="24"/>
        </w:rPr>
        <w:t>致：合肥包河公共资源交易有限公司</w:t>
      </w:r>
    </w:p>
    <w:p>
      <w:pPr>
        <w:spacing w:line="360" w:lineRule="auto"/>
        <w:ind w:firstLine="480" w:firstLineChars="200"/>
        <w:rPr>
          <w:rFonts w:ascii="宋体" w:hAnsi="宋体" w:eastAsia="宋体"/>
          <w:dstrike/>
          <w:sz w:val="24"/>
        </w:rPr>
      </w:pPr>
      <w:r>
        <w:rPr>
          <w:rFonts w:hint="eastAsia" w:ascii="宋体" w:hAnsi="宋体" w:eastAsia="宋体"/>
          <w:sz w:val="24"/>
        </w:rPr>
        <w:t>根据贵方的</w:t>
      </w:r>
      <w:r>
        <w:rPr>
          <w:rFonts w:hint="eastAsia" w:ascii="宋体" w:hAnsi="宋体" w:eastAsia="宋体"/>
          <w:sz w:val="24"/>
          <w:lang w:eastAsia="zh-CN"/>
        </w:rPr>
        <w:t>招标</w:t>
      </w:r>
      <w:r>
        <w:rPr>
          <w:rFonts w:hint="eastAsia" w:ascii="宋体" w:hAnsi="宋体" w:eastAsia="宋体"/>
          <w:sz w:val="24"/>
        </w:rPr>
        <w:t>公告，我方兹宣布同意如下：</w:t>
      </w:r>
    </w:p>
    <w:p>
      <w:pPr>
        <w:spacing w:line="360" w:lineRule="auto"/>
        <w:ind w:firstLine="480" w:firstLineChars="200"/>
        <w:rPr>
          <w:rFonts w:ascii="宋体" w:hAnsi="宋体" w:eastAsia="宋体"/>
          <w:sz w:val="24"/>
        </w:rPr>
      </w:pPr>
      <w:r>
        <w:rPr>
          <w:rFonts w:hint="eastAsia" w:ascii="宋体" w:hAnsi="宋体" w:eastAsia="宋体"/>
          <w:sz w:val="24"/>
        </w:rPr>
        <w:t>1.如我公司中标，我公司承诺愿意按</w:t>
      </w:r>
      <w:r>
        <w:rPr>
          <w:rFonts w:hint="eastAsia" w:ascii="宋体" w:hAnsi="宋体" w:eastAsia="宋体"/>
          <w:sz w:val="24"/>
          <w:lang w:eastAsia="zh-CN"/>
        </w:rPr>
        <w:t>招标</w:t>
      </w:r>
      <w:r>
        <w:rPr>
          <w:rFonts w:hint="eastAsia" w:ascii="宋体" w:hAnsi="宋体" w:eastAsia="宋体"/>
          <w:sz w:val="24"/>
        </w:rPr>
        <w:t>文件规定缴纳履约保证金和中标服务费。按本次</w:t>
      </w:r>
      <w:r>
        <w:rPr>
          <w:rFonts w:hint="eastAsia" w:ascii="宋体" w:hAnsi="宋体" w:eastAsia="宋体"/>
          <w:sz w:val="24"/>
          <w:lang w:eastAsia="zh-CN"/>
        </w:rPr>
        <w:t>招标</w:t>
      </w:r>
      <w:r>
        <w:rPr>
          <w:rFonts w:hint="eastAsia" w:ascii="宋体" w:hAnsi="宋体" w:eastAsia="宋体"/>
          <w:sz w:val="24"/>
        </w:rPr>
        <w:t>文件规定及最后报价承诺</w:t>
      </w:r>
      <w:r>
        <w:rPr>
          <w:rFonts w:hint="eastAsia" w:ascii="宋体" w:hAnsi="宋体" w:eastAsia="宋体"/>
          <w:sz w:val="24"/>
          <w:lang w:eastAsia="zh-CN"/>
        </w:rPr>
        <w:t>服务</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2.我方根据本次</w:t>
      </w:r>
      <w:r>
        <w:rPr>
          <w:rFonts w:hint="eastAsia" w:ascii="宋体" w:hAnsi="宋体" w:eastAsia="宋体"/>
          <w:sz w:val="24"/>
          <w:lang w:eastAsia="zh-CN"/>
        </w:rPr>
        <w:t>招标</w:t>
      </w:r>
      <w:r>
        <w:rPr>
          <w:rFonts w:hint="eastAsia" w:ascii="宋体" w:hAnsi="宋体" w:eastAsia="宋体"/>
          <w:sz w:val="24"/>
        </w:rPr>
        <w:t>文件的规定，严格履行合同的责任和义务</w:t>
      </w:r>
      <w:r>
        <w:rPr>
          <w:rFonts w:ascii="宋体" w:hAnsi="宋体" w:eastAsia="宋体"/>
          <w:sz w:val="24"/>
        </w:rPr>
        <w:t>,</w:t>
      </w:r>
      <w:r>
        <w:rPr>
          <w:rFonts w:hint="eastAsia" w:ascii="宋体" w:hAnsi="宋体" w:eastAsia="宋体"/>
          <w:sz w:val="24"/>
        </w:rPr>
        <w:t>并保证于买方要求的日期内完成服务，并通过买方验收。</w:t>
      </w:r>
    </w:p>
    <w:p>
      <w:pPr>
        <w:spacing w:line="360" w:lineRule="auto"/>
        <w:ind w:firstLine="480" w:firstLineChars="200"/>
        <w:rPr>
          <w:rFonts w:ascii="宋体" w:hAnsi="宋体" w:eastAsia="宋体"/>
          <w:sz w:val="24"/>
        </w:rPr>
      </w:pPr>
      <w:r>
        <w:rPr>
          <w:rFonts w:hint="eastAsia" w:ascii="宋体" w:hAnsi="宋体" w:eastAsia="宋体"/>
          <w:sz w:val="24"/>
        </w:rPr>
        <w:t>3.我方承诺报价低于</w:t>
      </w:r>
      <w:r>
        <w:rPr>
          <w:rFonts w:ascii="宋体" w:hAnsi="宋体" w:eastAsia="宋体"/>
          <w:sz w:val="24"/>
        </w:rPr>
        <w:t>同类</w:t>
      </w:r>
      <w:r>
        <w:rPr>
          <w:rFonts w:hint="eastAsia" w:ascii="宋体" w:hAnsi="宋体" w:eastAsia="宋体"/>
          <w:sz w:val="24"/>
        </w:rPr>
        <w:t>货物和</w:t>
      </w:r>
      <w:r>
        <w:rPr>
          <w:rFonts w:ascii="宋体" w:hAnsi="宋体" w:eastAsia="宋体"/>
          <w:sz w:val="24"/>
        </w:rPr>
        <w:t>服务的市场平均价格。</w:t>
      </w:r>
    </w:p>
    <w:p>
      <w:pPr>
        <w:spacing w:line="360" w:lineRule="auto"/>
        <w:ind w:firstLine="480" w:firstLineChars="200"/>
        <w:rPr>
          <w:rFonts w:ascii="宋体" w:hAnsi="宋体" w:eastAsia="宋体"/>
          <w:sz w:val="24"/>
        </w:rPr>
      </w:pPr>
      <w:r>
        <w:rPr>
          <w:rFonts w:hint="eastAsia" w:ascii="宋体" w:hAnsi="宋体" w:eastAsia="宋体"/>
          <w:sz w:val="24"/>
        </w:rPr>
        <w:t>4.我方已详细审核本次</w:t>
      </w:r>
      <w:r>
        <w:rPr>
          <w:rFonts w:hint="eastAsia" w:ascii="宋体" w:hAnsi="宋体" w:eastAsia="宋体"/>
          <w:sz w:val="24"/>
          <w:lang w:eastAsia="zh-CN"/>
        </w:rPr>
        <w:t>招标</w:t>
      </w:r>
      <w:r>
        <w:rPr>
          <w:rFonts w:hint="eastAsia" w:ascii="宋体" w:hAnsi="宋体" w:eastAsia="宋体"/>
          <w:sz w:val="24"/>
        </w:rPr>
        <w:t>文件，包括</w:t>
      </w:r>
      <w:r>
        <w:rPr>
          <w:rFonts w:hint="eastAsia" w:ascii="宋体" w:hAnsi="宋体" w:eastAsia="宋体"/>
          <w:sz w:val="24"/>
          <w:lang w:eastAsia="zh-CN"/>
        </w:rPr>
        <w:t>招标</w:t>
      </w:r>
      <w:r>
        <w:rPr>
          <w:rFonts w:hint="eastAsia" w:ascii="宋体" w:hAnsi="宋体" w:eastAsia="宋体"/>
          <w:sz w:val="24"/>
        </w:rPr>
        <w:t>文件附件、参考资料、</w:t>
      </w:r>
      <w:r>
        <w:rPr>
          <w:rFonts w:hint="eastAsia" w:ascii="宋体" w:hAnsi="宋体" w:eastAsia="宋体"/>
          <w:sz w:val="24"/>
          <w:lang w:eastAsia="zh-CN"/>
        </w:rPr>
        <w:t>招标</w:t>
      </w:r>
      <w:r>
        <w:rPr>
          <w:rFonts w:hint="eastAsia" w:ascii="宋体" w:hAnsi="宋体" w:eastAsia="宋体"/>
          <w:sz w:val="24"/>
        </w:rPr>
        <w:t>文件修改书或图纸（如有），我方正式认可并遵守本次</w:t>
      </w:r>
      <w:r>
        <w:rPr>
          <w:rFonts w:hint="eastAsia" w:ascii="宋体" w:hAnsi="宋体" w:eastAsia="宋体"/>
          <w:sz w:val="24"/>
          <w:lang w:eastAsia="zh-CN"/>
        </w:rPr>
        <w:t>招标</w:t>
      </w:r>
      <w:r>
        <w:rPr>
          <w:rFonts w:hint="eastAsia" w:ascii="宋体" w:hAnsi="宋体" w:eastAsia="宋体"/>
          <w:sz w:val="24"/>
        </w:rPr>
        <w:t>文件，并对</w:t>
      </w:r>
      <w:r>
        <w:rPr>
          <w:rFonts w:hint="eastAsia" w:ascii="宋体" w:hAnsi="宋体" w:eastAsia="宋体"/>
          <w:sz w:val="24"/>
          <w:lang w:eastAsia="zh-CN"/>
        </w:rPr>
        <w:t>招标</w:t>
      </w:r>
      <w:r>
        <w:rPr>
          <w:rFonts w:hint="eastAsia" w:ascii="宋体" w:hAnsi="宋体" w:eastAsia="宋体"/>
          <w:sz w:val="24"/>
        </w:rPr>
        <w:t>文件各项条款、规定及要求均无异议。我方知道必须放弃提出含糊不清或误解问题的权利。</w:t>
      </w:r>
    </w:p>
    <w:p>
      <w:pPr>
        <w:spacing w:line="360" w:lineRule="auto"/>
        <w:ind w:firstLine="480" w:firstLineChars="200"/>
        <w:rPr>
          <w:rFonts w:ascii="宋体" w:hAnsi="宋体" w:eastAsia="宋体"/>
          <w:sz w:val="24"/>
        </w:rPr>
      </w:pPr>
      <w:r>
        <w:rPr>
          <w:rFonts w:hint="eastAsia" w:ascii="宋体" w:hAnsi="宋体" w:eastAsia="宋体"/>
          <w:sz w:val="24"/>
        </w:rPr>
        <w:t>5.我方同意遵循本</w:t>
      </w:r>
      <w:r>
        <w:rPr>
          <w:rFonts w:hint="eastAsia" w:ascii="宋体" w:hAnsi="宋体" w:eastAsia="宋体"/>
          <w:sz w:val="24"/>
          <w:lang w:eastAsia="zh-CN"/>
        </w:rPr>
        <w:t>招标</w:t>
      </w:r>
      <w:r>
        <w:rPr>
          <w:rFonts w:hint="eastAsia" w:ascii="宋体" w:hAnsi="宋体" w:eastAsia="宋体"/>
          <w:sz w:val="24"/>
        </w:rPr>
        <w:t>文件，并在投标人须知规定的</w:t>
      </w:r>
      <w:r>
        <w:rPr>
          <w:rFonts w:hint="eastAsia" w:ascii="宋体" w:hAnsi="宋体" w:eastAsia="宋体"/>
          <w:sz w:val="24"/>
          <w:lang w:eastAsia="zh-CN"/>
        </w:rPr>
        <w:t>投标</w:t>
      </w:r>
      <w:r>
        <w:rPr>
          <w:rFonts w:hint="eastAsia" w:ascii="宋体" w:hAnsi="宋体" w:eastAsia="宋体"/>
          <w:sz w:val="24"/>
        </w:rPr>
        <w:t>有效期之前均具有约束力。</w:t>
      </w:r>
    </w:p>
    <w:p>
      <w:pPr>
        <w:spacing w:line="360" w:lineRule="auto"/>
        <w:ind w:firstLine="480" w:firstLineChars="200"/>
        <w:rPr>
          <w:rFonts w:ascii="宋体" w:hAnsi="宋体" w:eastAsia="宋体"/>
          <w:sz w:val="24"/>
        </w:rPr>
      </w:pPr>
      <w:r>
        <w:rPr>
          <w:rFonts w:hint="eastAsia" w:ascii="宋体" w:hAnsi="宋体" w:eastAsia="宋体"/>
          <w:color w:val="auto"/>
          <w:sz w:val="24"/>
          <w:highlight w:val="none"/>
          <w:lang w:val="en-US" w:eastAsia="zh-CN"/>
        </w:rPr>
        <w:t>6.</w:t>
      </w:r>
      <w:r>
        <w:rPr>
          <w:rFonts w:hint="eastAsia" w:ascii="宋体" w:hAnsi="宋体" w:eastAsia="宋体"/>
          <w:sz w:val="24"/>
        </w:rPr>
        <w:t>我方同意按贵方要求在规定时间内向贵方提供与其</w:t>
      </w:r>
      <w:r>
        <w:rPr>
          <w:rFonts w:hint="eastAsia" w:ascii="宋体" w:hAnsi="宋体" w:eastAsia="宋体"/>
          <w:sz w:val="24"/>
          <w:lang w:eastAsia="zh-CN"/>
        </w:rPr>
        <w:t>招标</w:t>
      </w:r>
      <w:r>
        <w:rPr>
          <w:rFonts w:hint="eastAsia" w:ascii="宋体" w:hAnsi="宋体" w:eastAsia="宋体"/>
          <w:sz w:val="24"/>
        </w:rPr>
        <w:t>有关的任何证据或补充资料，否则，我方的</w:t>
      </w:r>
      <w:r>
        <w:rPr>
          <w:rFonts w:hint="eastAsia" w:ascii="宋体" w:hAnsi="宋体" w:eastAsia="宋体"/>
          <w:sz w:val="24"/>
          <w:lang w:eastAsia="zh-CN"/>
        </w:rPr>
        <w:t>投标</w:t>
      </w:r>
      <w:r>
        <w:rPr>
          <w:rFonts w:hint="eastAsia" w:ascii="宋体" w:hAnsi="宋体" w:eastAsia="宋体"/>
          <w:sz w:val="24"/>
        </w:rPr>
        <w:t>文件可被贵方拒绝。</w:t>
      </w:r>
    </w:p>
    <w:p>
      <w:pPr>
        <w:spacing w:line="360" w:lineRule="auto"/>
        <w:ind w:firstLine="480" w:firstLineChars="200"/>
        <w:rPr>
          <w:rFonts w:ascii="宋体" w:hAnsi="宋体" w:eastAsia="宋体"/>
          <w:sz w:val="24"/>
        </w:rPr>
      </w:pPr>
      <w:r>
        <w:rPr>
          <w:rFonts w:hint="eastAsia" w:ascii="宋体" w:hAnsi="宋体" w:eastAsia="宋体"/>
          <w:sz w:val="24"/>
          <w:lang w:val="en-US" w:eastAsia="zh-CN"/>
        </w:rPr>
        <w:t>7</w:t>
      </w:r>
      <w:r>
        <w:rPr>
          <w:rFonts w:hint="eastAsia" w:ascii="宋体" w:hAnsi="宋体" w:eastAsia="宋体"/>
          <w:sz w:val="24"/>
        </w:rPr>
        <w:t>.我方完全理解贵方不一定接受最低报价的</w:t>
      </w:r>
      <w:r>
        <w:rPr>
          <w:rFonts w:hint="eastAsia" w:ascii="宋体" w:hAnsi="宋体" w:eastAsia="宋体"/>
          <w:sz w:val="24"/>
          <w:lang w:eastAsia="zh-CN"/>
        </w:rPr>
        <w:t>投标</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lang w:val="en-US" w:eastAsia="zh-CN"/>
        </w:rPr>
        <w:t>8</w:t>
      </w:r>
      <w:r>
        <w:rPr>
          <w:rFonts w:hint="eastAsia" w:ascii="宋体" w:hAnsi="宋体" w:eastAsia="宋体"/>
          <w:sz w:val="24"/>
        </w:rPr>
        <w:t>.我方同意</w:t>
      </w:r>
      <w:r>
        <w:rPr>
          <w:rFonts w:hint="eastAsia" w:ascii="宋体" w:hAnsi="宋体" w:eastAsia="宋体"/>
          <w:sz w:val="24"/>
          <w:lang w:eastAsia="zh-CN"/>
        </w:rPr>
        <w:t>招标</w:t>
      </w:r>
      <w:r>
        <w:rPr>
          <w:rFonts w:hint="eastAsia" w:ascii="宋体" w:hAnsi="宋体" w:eastAsia="宋体"/>
          <w:sz w:val="24"/>
        </w:rPr>
        <w:t>文件规定的付款方式、服务期限</w:t>
      </w:r>
      <w:r>
        <w:rPr>
          <w:rFonts w:hint="eastAsia" w:ascii="宋体" w:hAnsi="宋体" w:eastAsia="宋体"/>
          <w:sz w:val="24"/>
          <w:lang w:eastAsia="zh-CN"/>
        </w:rPr>
        <w:t>、服务地点</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lang w:val="en-US" w:eastAsia="zh-CN"/>
        </w:rPr>
        <w:t>9</w:t>
      </w:r>
      <w:r>
        <w:rPr>
          <w:rFonts w:hint="eastAsia" w:ascii="宋体" w:hAnsi="宋体" w:eastAsia="宋体"/>
          <w:sz w:val="24"/>
        </w:rPr>
        <w:t>.我方对</w:t>
      </w:r>
      <w:r>
        <w:rPr>
          <w:rFonts w:hint="eastAsia" w:ascii="宋体" w:hAnsi="宋体" w:eastAsia="宋体"/>
          <w:sz w:val="24"/>
          <w:lang w:eastAsia="zh-CN"/>
        </w:rPr>
        <w:t>投标</w:t>
      </w:r>
      <w:r>
        <w:rPr>
          <w:rFonts w:hint="eastAsia" w:ascii="宋体" w:hAnsi="宋体" w:eastAsia="宋体"/>
          <w:sz w:val="24"/>
        </w:rPr>
        <w:t>文件中所提供资料、文件、证书及证件的真实性和有效性负责。</w:t>
      </w:r>
    </w:p>
    <w:p>
      <w:pPr>
        <w:spacing w:line="360" w:lineRule="auto"/>
        <w:ind w:firstLine="3600" w:firstLineChars="1500"/>
        <w:rPr>
          <w:rFonts w:hint="eastAsia" w:ascii="宋体" w:hAnsi="宋体" w:eastAsia="宋体"/>
          <w:sz w:val="24"/>
        </w:rPr>
      </w:pPr>
    </w:p>
    <w:p>
      <w:pPr>
        <w:spacing w:line="360" w:lineRule="auto"/>
        <w:ind w:firstLine="3600" w:firstLineChars="1500"/>
        <w:rPr>
          <w:rFonts w:hint="eastAsia" w:ascii="宋体" w:hAnsi="宋体" w:eastAsia="宋体"/>
          <w:sz w:val="24"/>
        </w:rPr>
      </w:pP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投标人</w:t>
      </w:r>
      <w:r>
        <w:rPr>
          <w:rFonts w:hint="eastAsia" w:ascii="宋体" w:hAnsi="宋体" w:eastAsia="宋体"/>
          <w:sz w:val="24"/>
          <w:szCs w:val="24"/>
          <w:lang w:eastAsia="zh-CN"/>
        </w:rPr>
        <w:t>公章</w:t>
      </w:r>
      <w:r>
        <w:rPr>
          <w:rFonts w:hint="eastAsia"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single"/>
        </w:rPr>
        <w:t xml:space="preserve">             </w:t>
      </w:r>
    </w:p>
    <w:p>
      <w:pPr>
        <w:spacing w:line="360" w:lineRule="auto"/>
        <w:rPr>
          <w:rFonts w:ascii="Arial" w:hAnsi="Arial" w:eastAsia="宋体" w:cs="Arial"/>
          <w:color w:val="auto"/>
          <w:sz w:val="24"/>
        </w:rPr>
      </w:pPr>
    </w:p>
    <w:p>
      <w:pPr>
        <w:widowControl/>
        <w:jc w:val="left"/>
        <w:rPr>
          <w:rFonts w:ascii="Arial" w:hAnsi="Arial" w:eastAsia="宋体" w:cs="Arial"/>
          <w:color w:val="auto"/>
          <w:sz w:val="24"/>
          <w:u w:val="single"/>
        </w:rPr>
      </w:pPr>
      <w:r>
        <w:rPr>
          <w:rFonts w:ascii="Arial" w:hAnsi="Arial" w:eastAsia="宋体" w:cs="Arial"/>
          <w:color w:val="auto"/>
          <w:sz w:val="24"/>
          <w:u w:val="single"/>
        </w:rPr>
        <w:br w:type="page"/>
      </w:r>
    </w:p>
    <w:p>
      <w:pPr>
        <w:spacing w:line="360" w:lineRule="auto"/>
        <w:jc w:val="center"/>
        <w:outlineLvl w:val="2"/>
        <w:rPr>
          <w:rFonts w:ascii="Arial" w:hAnsi="Arial" w:eastAsia="宋体" w:cs="Arial"/>
          <w:b/>
          <w:color w:val="auto"/>
          <w:sz w:val="28"/>
          <w:szCs w:val="28"/>
        </w:rPr>
      </w:pPr>
      <w:r>
        <w:rPr>
          <w:rFonts w:ascii="Arial" w:hAnsi="Arial" w:eastAsia="宋体" w:cs="Arial"/>
          <w:b/>
          <w:color w:val="auto"/>
          <w:sz w:val="28"/>
          <w:szCs w:val="28"/>
        </w:rPr>
        <w:t>三、</w:t>
      </w:r>
      <w:r>
        <w:rPr>
          <w:rFonts w:hint="eastAsia" w:ascii="Arial" w:hAnsi="Arial" w:eastAsia="宋体" w:cs="Arial"/>
          <w:b/>
          <w:color w:val="auto"/>
          <w:sz w:val="28"/>
          <w:szCs w:val="28"/>
        </w:rPr>
        <w:t>无不良信用记录声明函</w:t>
      </w:r>
    </w:p>
    <w:p>
      <w:pPr>
        <w:spacing w:line="360" w:lineRule="auto"/>
        <w:ind w:firstLine="435"/>
        <w:rPr>
          <w:rFonts w:ascii="Arial" w:hAnsi="Arial" w:eastAsia="宋体" w:cs="Arial"/>
          <w:color w:val="auto"/>
          <w:sz w:val="24"/>
        </w:rPr>
      </w:pP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本单位郑重声明，参加采购活动前三年内，本单位在经营活动中没有重大违法记录，没有因违法经营受到刑事处罚或者责令停产停业、吊销许可证或者执照、较大数额罚款等行政处罚，且未在被禁止参加采购活动的处罚期限内。</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2.本单位郑重声明，我单位无以下不良信用记录情形：</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（1）被人民法院列入失信被执行人；</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（2）被税务部门列入重大税收违法案件当事人名单。</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0" w:firstLineChars="2000"/>
        <w:rPr>
          <w:rFonts w:hint="eastAsia" w:ascii="宋体" w:hAnsi="宋体" w:eastAsia="宋体" w:cs="宋体"/>
          <w:color w:val="auto"/>
          <w:sz w:val="24"/>
        </w:rPr>
      </w:pP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投标人</w:t>
      </w:r>
      <w:r>
        <w:rPr>
          <w:rFonts w:hint="eastAsia" w:ascii="宋体" w:hAnsi="宋体" w:eastAsia="宋体"/>
          <w:sz w:val="24"/>
          <w:szCs w:val="24"/>
          <w:lang w:eastAsia="zh-CN"/>
        </w:rPr>
        <w:t>公章</w:t>
      </w:r>
      <w:r>
        <w:rPr>
          <w:rFonts w:hint="eastAsia"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single"/>
        </w:rPr>
        <w:t xml:space="preserve">             </w:t>
      </w:r>
    </w:p>
    <w:p>
      <w:pPr>
        <w:spacing w:line="360" w:lineRule="auto"/>
        <w:rPr>
          <w:rFonts w:ascii="Arial" w:hAnsi="Arial" w:eastAsia="宋体" w:cs="Arial"/>
          <w:color w:val="auto"/>
          <w:sz w:val="24"/>
        </w:rPr>
      </w:pPr>
    </w:p>
    <w:p>
      <w:pPr>
        <w:spacing w:line="360" w:lineRule="auto"/>
        <w:ind w:firstLine="4800" w:firstLineChars="2000"/>
        <w:rPr>
          <w:rFonts w:ascii="Arial" w:hAnsi="Arial" w:eastAsia="宋体" w:cs="Arial"/>
          <w:color w:val="auto"/>
          <w:sz w:val="24"/>
          <w:u w:val="single"/>
        </w:rPr>
      </w:pPr>
      <w:r>
        <w:rPr>
          <w:rFonts w:ascii="Arial" w:hAnsi="Arial" w:eastAsia="宋体" w:cs="Arial"/>
          <w:color w:val="auto"/>
          <w:sz w:val="24"/>
          <w:u w:val="single"/>
        </w:rPr>
        <w:br w:type="page"/>
      </w:r>
    </w:p>
    <w:p>
      <w:pPr>
        <w:spacing w:line="360" w:lineRule="auto"/>
        <w:jc w:val="center"/>
        <w:outlineLvl w:val="2"/>
        <w:rPr>
          <w:rFonts w:hint="eastAsia" w:ascii="宋体" w:hAnsi="宋体" w:eastAsia="宋体" w:cs="宋体"/>
          <w:b/>
          <w:color w:val="auto"/>
          <w:sz w:val="28"/>
          <w:szCs w:val="28"/>
        </w:rPr>
      </w:pPr>
      <w:r>
        <w:rPr>
          <w:rFonts w:hint="eastAsia" w:ascii="宋体" w:hAnsi="宋体" w:eastAsia="宋体" w:cs="宋体"/>
          <w:b/>
          <w:color w:val="auto"/>
          <w:sz w:val="28"/>
          <w:szCs w:val="28"/>
        </w:rPr>
        <w:t>四、授权书</w:t>
      </w:r>
    </w:p>
    <w:p>
      <w:pPr>
        <w:pStyle w:val="13"/>
        <w:snapToGrid w:val="0"/>
        <w:spacing w:line="360" w:lineRule="auto"/>
        <w:ind w:firstLine="480" w:firstLineChars="200"/>
        <w:jc w:val="left"/>
        <w:rPr>
          <w:rFonts w:hint="eastAsia" w:ascii="宋体" w:hAnsi="宋体" w:eastAsia="宋体" w:cs="宋体"/>
          <w:color w:val="auto"/>
          <w:sz w:val="24"/>
          <w:szCs w:val="28"/>
        </w:rPr>
      </w:pPr>
    </w:p>
    <w:p>
      <w:pPr>
        <w:spacing w:line="360" w:lineRule="auto"/>
        <w:ind w:firstLine="435"/>
        <w:rPr>
          <w:rFonts w:hint="eastAsia" w:ascii="宋体" w:hAnsi="宋体" w:eastAsia="宋体" w:cs="宋体"/>
          <w:color w:val="auto"/>
          <w:sz w:val="24"/>
          <w:szCs w:val="28"/>
        </w:rPr>
      </w:pPr>
      <w:r>
        <w:rPr>
          <w:rFonts w:hint="eastAsia" w:ascii="宋体" w:hAnsi="宋体" w:eastAsia="宋体" w:cs="宋体"/>
          <w:color w:val="auto"/>
          <w:sz w:val="24"/>
          <w:szCs w:val="28"/>
        </w:rPr>
        <w:t>本</w:t>
      </w:r>
      <w:r>
        <w:rPr>
          <w:rFonts w:hint="eastAsia" w:ascii="宋体" w:hAnsi="宋体" w:eastAsia="宋体" w:cs="宋体"/>
          <w:color w:val="auto"/>
          <w:sz w:val="24"/>
        </w:rPr>
        <w:t>授权</w:t>
      </w:r>
      <w:r>
        <w:rPr>
          <w:rFonts w:hint="eastAsia" w:ascii="宋体" w:hAnsi="宋体" w:eastAsia="宋体" w:cs="宋体"/>
          <w:color w:val="auto"/>
          <w:sz w:val="24"/>
          <w:szCs w:val="28"/>
        </w:rPr>
        <w:t>书声明：</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（投标人名称）授权</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（投标人授权代表姓名、职务）代表我方参加本项目</w:t>
      </w:r>
      <w:r>
        <w:rPr>
          <w:rFonts w:hint="eastAsia" w:ascii="宋体" w:hAnsi="宋体" w:eastAsia="宋体" w:cs="宋体"/>
          <w:bCs/>
          <w:color w:val="auto"/>
          <w:sz w:val="24"/>
          <w:szCs w:val="28"/>
        </w:rPr>
        <w:t>采购活动</w:t>
      </w:r>
      <w:r>
        <w:rPr>
          <w:rFonts w:hint="eastAsia" w:ascii="宋体" w:hAnsi="宋体" w:eastAsia="宋体" w:cs="宋体"/>
          <w:color w:val="auto"/>
          <w:sz w:val="24"/>
          <w:szCs w:val="28"/>
        </w:rPr>
        <w:t>，全权代表我方处理投标过程的一切事宜，包括但不限于：投标、参与开标、签约等。投标人授权代表在投标过程中所签署的一切文件和处理与之有关的一切事务，我方均予以认可并对此承担责任。投标人授权代表无转委托权。特此授权。</w:t>
      </w:r>
    </w:p>
    <w:p>
      <w:pPr>
        <w:spacing w:line="360" w:lineRule="auto"/>
        <w:ind w:firstLine="435"/>
        <w:rPr>
          <w:rFonts w:hint="eastAsia" w:ascii="宋体" w:hAnsi="宋体" w:eastAsia="宋体" w:cs="宋体"/>
          <w:color w:val="auto"/>
          <w:sz w:val="24"/>
          <w:szCs w:val="28"/>
        </w:rPr>
      </w:pPr>
      <w:r>
        <w:rPr>
          <w:rFonts w:hint="eastAsia" w:ascii="宋体" w:hAnsi="宋体" w:eastAsia="宋体" w:cs="宋体"/>
          <w:color w:val="auto"/>
          <w:sz w:val="24"/>
          <w:szCs w:val="28"/>
        </w:rPr>
        <w:t>本授权书自出具之日起生效。</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szCs w:val="28"/>
        </w:rPr>
        <w:t>授权</w:t>
      </w:r>
      <w:r>
        <w:rPr>
          <w:rFonts w:hint="eastAsia" w:ascii="宋体" w:hAnsi="宋体" w:eastAsia="宋体" w:cs="宋体"/>
          <w:color w:val="auto"/>
          <w:sz w:val="24"/>
        </w:rPr>
        <w:t>代表身份证明复印件或影印件：</w:t>
      </w:r>
    </w:p>
    <w:p>
      <w:pPr>
        <w:spacing w:line="360" w:lineRule="auto"/>
        <w:ind w:firstLine="435"/>
        <w:rPr>
          <w:rFonts w:hint="eastAsia" w:ascii="宋体" w:hAnsi="宋体" w:eastAsia="宋体" w:cs="宋体"/>
          <w:color w:val="auto"/>
          <w:sz w:val="24"/>
        </w:rPr>
      </w:pPr>
    </w:p>
    <w:p>
      <w:pPr>
        <w:spacing w:line="360" w:lineRule="auto"/>
        <w:ind w:firstLine="435"/>
        <w:rPr>
          <w:rFonts w:hint="eastAsia" w:ascii="宋体" w:hAnsi="宋体" w:eastAsia="宋体" w:cs="宋体"/>
          <w:color w:val="auto"/>
          <w:sz w:val="24"/>
        </w:rPr>
      </w:pPr>
    </w:p>
    <w:p>
      <w:pPr>
        <w:spacing w:line="360" w:lineRule="auto"/>
        <w:ind w:firstLine="435"/>
        <w:rPr>
          <w:rFonts w:hint="eastAsia" w:ascii="宋体" w:hAnsi="宋体" w:eastAsia="宋体" w:cs="宋体"/>
          <w:color w:val="auto"/>
          <w:sz w:val="24"/>
        </w:rPr>
      </w:pPr>
    </w:p>
    <w:p>
      <w:pPr>
        <w:spacing w:line="360" w:lineRule="auto"/>
        <w:ind w:firstLine="435"/>
        <w:rPr>
          <w:rFonts w:hint="eastAsia" w:ascii="宋体" w:hAnsi="宋体" w:eastAsia="宋体" w:cs="宋体"/>
          <w:color w:val="auto"/>
          <w:sz w:val="24"/>
          <w:szCs w:val="28"/>
          <w:u w:val="single"/>
        </w:rPr>
      </w:pPr>
      <w:r>
        <w:rPr>
          <w:rFonts w:hint="eastAsia" w:ascii="宋体" w:hAnsi="宋体" w:eastAsia="宋体" w:cs="宋体"/>
          <w:color w:val="auto"/>
          <w:sz w:val="24"/>
          <w:szCs w:val="28"/>
        </w:rPr>
        <w:t>授权代表联系方式：</w:t>
      </w:r>
      <w:r>
        <w:rPr>
          <w:rFonts w:hint="eastAsia" w:ascii="宋体" w:hAnsi="宋体" w:eastAsia="宋体" w:cs="宋体"/>
          <w:color w:val="auto"/>
          <w:sz w:val="24"/>
          <w:szCs w:val="28"/>
          <w:u w:val="single"/>
        </w:rPr>
        <w:t xml:space="preserve">          （请填写手机号码）</w:t>
      </w:r>
    </w:p>
    <w:p>
      <w:pPr>
        <w:spacing w:line="360" w:lineRule="auto"/>
        <w:ind w:firstLine="435"/>
        <w:rPr>
          <w:rFonts w:hint="eastAsia" w:ascii="宋体" w:hAnsi="宋体" w:eastAsia="宋体" w:cs="宋体"/>
          <w:color w:val="auto"/>
          <w:sz w:val="24"/>
          <w:szCs w:val="28"/>
        </w:rPr>
      </w:pPr>
    </w:p>
    <w:p>
      <w:pPr>
        <w:spacing w:line="360" w:lineRule="auto"/>
        <w:ind w:firstLine="435"/>
        <w:rPr>
          <w:rFonts w:hint="eastAsia" w:ascii="宋体" w:hAnsi="宋体" w:eastAsia="宋体" w:cs="宋体"/>
          <w:color w:val="auto"/>
          <w:sz w:val="24"/>
          <w:szCs w:val="28"/>
        </w:rPr>
      </w:pPr>
      <w:r>
        <w:rPr>
          <w:rFonts w:hint="eastAsia" w:ascii="宋体" w:hAnsi="宋体" w:eastAsia="宋体" w:cs="宋体"/>
          <w:color w:val="auto"/>
          <w:sz w:val="24"/>
        </w:rPr>
        <w:t>特此</w:t>
      </w:r>
      <w:r>
        <w:rPr>
          <w:rFonts w:hint="eastAsia" w:ascii="宋体" w:hAnsi="宋体" w:eastAsia="宋体" w:cs="宋体"/>
          <w:color w:val="auto"/>
          <w:sz w:val="24"/>
          <w:szCs w:val="28"/>
        </w:rPr>
        <w:t>声明。</w:t>
      </w:r>
    </w:p>
    <w:p>
      <w:pPr>
        <w:spacing w:line="360" w:lineRule="auto"/>
        <w:rPr>
          <w:rFonts w:hint="eastAsia" w:ascii="宋体" w:hAnsi="宋体" w:eastAsia="宋体" w:cs="宋体"/>
          <w:color w:val="auto"/>
          <w:sz w:val="24"/>
          <w:szCs w:val="28"/>
        </w:rPr>
      </w:pP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投标人</w:t>
      </w:r>
      <w:r>
        <w:rPr>
          <w:rFonts w:hint="eastAsia" w:ascii="宋体" w:hAnsi="宋体" w:eastAsia="宋体"/>
          <w:sz w:val="24"/>
          <w:szCs w:val="24"/>
          <w:lang w:eastAsia="zh-CN"/>
        </w:rPr>
        <w:t>公章</w:t>
      </w:r>
      <w:r>
        <w:rPr>
          <w:rFonts w:hint="eastAsia"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single"/>
        </w:rPr>
        <w:t xml:space="preserve">             </w:t>
      </w:r>
    </w:p>
    <w:p>
      <w:pPr>
        <w:spacing w:line="360" w:lineRule="auto"/>
        <w:rPr>
          <w:rFonts w:ascii="Arial" w:hAnsi="Arial" w:eastAsia="宋体" w:cs="Arial"/>
          <w:color w:val="auto"/>
          <w:sz w:val="24"/>
        </w:rPr>
      </w:pPr>
    </w:p>
    <w:p>
      <w:pPr>
        <w:spacing w:line="360" w:lineRule="auto"/>
        <w:ind w:firstLine="435"/>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注：</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1.本项目只允许有唯一的投标人授权代表，提供身份证明复印件；</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2.法定代表人参加投标的无需提供授权书，提供身份证明复印件。</w:t>
      </w:r>
    </w:p>
    <w:p>
      <w:pPr>
        <w:spacing w:line="360" w:lineRule="auto"/>
        <w:jc w:val="center"/>
        <w:outlineLvl w:val="2"/>
        <w:rPr>
          <w:rFonts w:hint="eastAsia" w:ascii="宋体" w:hAnsi="宋体" w:eastAsia="宋体" w:cs="宋体"/>
          <w:b/>
          <w:sz w:val="24"/>
        </w:rPr>
      </w:pPr>
      <w:r>
        <w:rPr>
          <w:rFonts w:hint="eastAsia" w:ascii="宋体" w:hAnsi="宋体" w:eastAsia="宋体" w:cs="宋体"/>
          <w:color w:val="auto"/>
          <w:sz w:val="24"/>
        </w:rPr>
        <w:br w:type="page"/>
      </w:r>
      <w:r>
        <w:rPr>
          <w:rFonts w:hint="eastAsia" w:ascii="宋体" w:hAnsi="宋体" w:eastAsia="宋体" w:cs="宋体"/>
          <w:b/>
          <w:color w:val="auto"/>
          <w:sz w:val="28"/>
          <w:szCs w:val="28"/>
          <w:lang w:eastAsia="zh-CN"/>
        </w:rPr>
        <w:t>五</w:t>
      </w:r>
      <w:r>
        <w:rPr>
          <w:rFonts w:hint="eastAsia" w:ascii="宋体" w:hAnsi="宋体" w:eastAsia="宋体" w:cs="宋体"/>
          <w:b/>
          <w:color w:val="auto"/>
          <w:sz w:val="28"/>
          <w:szCs w:val="28"/>
        </w:rPr>
        <w:t>、商务响应表</w:t>
      </w:r>
    </w:p>
    <w:p>
      <w:pPr>
        <w:spacing w:line="360" w:lineRule="auto"/>
        <w:ind w:firstLine="435"/>
        <w:rPr>
          <w:rFonts w:hint="eastAsia" w:ascii="宋体" w:hAnsi="宋体" w:eastAsia="宋体" w:cs="宋体"/>
          <w:b/>
          <w:sz w:val="24"/>
        </w:rPr>
      </w:pP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pPr>
              <w:pStyle w:val="13"/>
              <w:jc w:val="center"/>
              <w:rPr>
                <w:rFonts w:hint="eastAsia" w:ascii="宋体" w:hAnsi="宋体" w:eastAsia="宋体" w:cs="宋体"/>
                <w:b/>
                <w:sz w:val="24"/>
              </w:rPr>
            </w:pPr>
            <w:r>
              <w:rPr>
                <w:rFonts w:hint="eastAsia" w:ascii="宋体" w:hAnsi="宋体" w:eastAsia="宋体" w:cs="宋体"/>
                <w:b/>
                <w:sz w:val="24"/>
              </w:rPr>
              <w:t>序号</w:t>
            </w:r>
          </w:p>
        </w:tc>
        <w:tc>
          <w:tcPr>
            <w:tcW w:w="1916" w:type="dxa"/>
            <w:vAlign w:val="center"/>
          </w:tcPr>
          <w:p>
            <w:pPr>
              <w:pStyle w:val="13"/>
              <w:jc w:val="center"/>
              <w:rPr>
                <w:rFonts w:hint="eastAsia" w:ascii="宋体" w:hAnsi="宋体" w:eastAsia="宋体" w:cs="宋体"/>
                <w:b/>
                <w:sz w:val="24"/>
              </w:rPr>
            </w:pPr>
            <w:r>
              <w:rPr>
                <w:rFonts w:hint="eastAsia" w:ascii="宋体" w:hAnsi="宋体" w:eastAsia="宋体" w:cs="宋体"/>
                <w:b/>
                <w:bCs/>
                <w:sz w:val="24"/>
                <w:szCs w:val="24"/>
              </w:rPr>
              <w:t>商务条款</w:t>
            </w:r>
          </w:p>
        </w:tc>
        <w:tc>
          <w:tcPr>
            <w:tcW w:w="2497" w:type="dxa"/>
            <w:vAlign w:val="center"/>
          </w:tcPr>
          <w:p>
            <w:pPr>
              <w:pStyle w:val="13"/>
              <w:jc w:val="center"/>
              <w:rPr>
                <w:rFonts w:hint="eastAsia" w:ascii="宋体" w:hAnsi="宋体" w:eastAsia="宋体" w:cs="宋体"/>
                <w:b/>
                <w:sz w:val="24"/>
              </w:rPr>
            </w:pPr>
            <w:r>
              <w:rPr>
                <w:rFonts w:hint="eastAsia" w:ascii="宋体" w:hAnsi="宋体" w:eastAsia="宋体" w:cs="宋体"/>
                <w:b/>
                <w:sz w:val="24"/>
              </w:rPr>
              <w:t>谈判文件要求</w:t>
            </w:r>
          </w:p>
        </w:tc>
        <w:tc>
          <w:tcPr>
            <w:tcW w:w="2575" w:type="dxa"/>
            <w:vAlign w:val="center"/>
          </w:tcPr>
          <w:p>
            <w:pPr>
              <w:pStyle w:val="13"/>
              <w:jc w:val="center"/>
              <w:rPr>
                <w:rFonts w:hint="eastAsia" w:ascii="宋体" w:hAnsi="宋体" w:eastAsia="宋体" w:cs="宋体"/>
                <w:b/>
                <w:sz w:val="24"/>
              </w:rPr>
            </w:pPr>
            <w:r>
              <w:rPr>
                <w:rFonts w:hint="eastAsia" w:ascii="宋体" w:hAnsi="宋体" w:eastAsia="宋体" w:cs="宋体"/>
                <w:b/>
                <w:sz w:val="24"/>
              </w:rPr>
              <w:t>投标人承诺</w:t>
            </w:r>
          </w:p>
        </w:tc>
        <w:tc>
          <w:tcPr>
            <w:tcW w:w="810" w:type="dxa"/>
            <w:vAlign w:val="center"/>
          </w:tcPr>
          <w:p>
            <w:pPr>
              <w:pStyle w:val="13"/>
              <w:jc w:val="center"/>
              <w:rPr>
                <w:rFonts w:hint="eastAsia" w:ascii="宋体" w:hAnsi="宋体" w:eastAsia="宋体" w:cs="宋体"/>
                <w:b/>
                <w:sz w:val="24"/>
              </w:rPr>
            </w:pPr>
            <w:r>
              <w:rPr>
                <w:rFonts w:hint="eastAsia" w:ascii="宋体" w:hAnsi="宋体" w:eastAsia="宋体" w:cs="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916" w:type="dxa"/>
            <w:vAlign w:val="center"/>
          </w:tcPr>
          <w:p>
            <w:pPr>
              <w:jc w:val="center"/>
              <w:rPr>
                <w:rFonts w:hint="eastAsia" w:ascii="宋体" w:hAnsi="宋体" w:eastAsia="宋体" w:cs="宋体"/>
                <w:sz w:val="24"/>
              </w:rPr>
            </w:pPr>
            <w:r>
              <w:rPr>
                <w:rFonts w:hint="eastAsia" w:ascii="宋体" w:hAnsi="宋体" w:eastAsia="宋体" w:cs="宋体"/>
                <w:sz w:val="24"/>
              </w:rPr>
              <w:t>付款方式</w:t>
            </w:r>
          </w:p>
        </w:tc>
        <w:tc>
          <w:tcPr>
            <w:tcW w:w="2497" w:type="dxa"/>
            <w:vAlign w:val="center"/>
          </w:tcPr>
          <w:p>
            <w:pPr>
              <w:pStyle w:val="30"/>
              <w:widowControl w:val="0"/>
              <w:spacing w:before="0" w:beforeAutospacing="0" w:after="0" w:afterAutospacing="0" w:line="360" w:lineRule="auto"/>
              <w:jc w:val="left"/>
              <w:rPr>
                <w:rFonts w:hint="eastAsia" w:ascii="宋体" w:hAnsi="宋体" w:eastAsia="宋体" w:cs="宋体"/>
                <w:sz w:val="24"/>
              </w:rPr>
            </w:pPr>
            <w:r>
              <w:rPr>
                <w:rFonts w:hint="eastAsia" w:ascii="宋体" w:hAnsi="宋体" w:eastAsia="宋体"/>
                <w:b w:val="0"/>
                <w:color w:val="auto"/>
                <w:sz w:val="24"/>
                <w:u w:val="none"/>
                <w:lang w:val="en-US" w:eastAsia="zh-CN"/>
              </w:rPr>
              <w:t>第一次招聘完成且收到发票后15个工作日内，支付至合同价款的40%；第二次招聘完成且收到发票后15个工作日内，支付至合同价款的100%。</w:t>
            </w:r>
          </w:p>
        </w:tc>
        <w:tc>
          <w:tcPr>
            <w:tcW w:w="2575" w:type="dxa"/>
            <w:vAlign w:val="center"/>
          </w:tcPr>
          <w:p>
            <w:pPr>
              <w:jc w:val="center"/>
              <w:rPr>
                <w:rFonts w:hint="eastAsia" w:ascii="宋体" w:hAnsi="宋体" w:eastAsia="宋体" w:cs="宋体"/>
                <w:sz w:val="24"/>
              </w:rPr>
            </w:pPr>
          </w:p>
        </w:tc>
        <w:tc>
          <w:tcPr>
            <w:tcW w:w="8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916" w:type="dxa"/>
            <w:vAlign w:val="center"/>
          </w:tcPr>
          <w:p>
            <w:pPr>
              <w:jc w:val="center"/>
              <w:rPr>
                <w:rFonts w:hint="eastAsia" w:ascii="宋体" w:hAnsi="宋体" w:eastAsia="宋体" w:cs="宋体"/>
                <w:sz w:val="24"/>
              </w:rPr>
            </w:pPr>
            <w:r>
              <w:rPr>
                <w:rFonts w:hint="eastAsia" w:ascii="宋体" w:hAnsi="宋体" w:eastAsia="宋体" w:cs="宋体"/>
                <w:sz w:val="24"/>
              </w:rPr>
              <w:t>服务地点</w:t>
            </w:r>
          </w:p>
        </w:tc>
        <w:tc>
          <w:tcPr>
            <w:tcW w:w="2497" w:type="dxa"/>
            <w:vAlign w:val="center"/>
          </w:tcPr>
          <w:p>
            <w:pPr>
              <w:pStyle w:val="30"/>
              <w:widowControl w:val="0"/>
              <w:spacing w:before="0" w:beforeAutospacing="0" w:after="0" w:afterAutospacing="0" w:line="360" w:lineRule="auto"/>
              <w:jc w:val="both"/>
              <w:rPr>
                <w:rFonts w:hint="eastAsia" w:ascii="宋体" w:hAnsi="宋体" w:eastAsia="宋体" w:cs="宋体"/>
                <w:sz w:val="24"/>
              </w:rPr>
            </w:pPr>
            <w:r>
              <w:rPr>
                <w:rFonts w:hint="eastAsia" w:ascii="宋体" w:hAnsi="宋体" w:eastAsia="宋体"/>
                <w:b w:val="0"/>
                <w:color w:val="auto"/>
                <w:sz w:val="24"/>
                <w:lang w:eastAsia="zh-CN"/>
              </w:rPr>
              <w:t>合肥市包河区，招标人指定地点。</w:t>
            </w:r>
          </w:p>
        </w:tc>
        <w:tc>
          <w:tcPr>
            <w:tcW w:w="2575" w:type="dxa"/>
            <w:vAlign w:val="center"/>
          </w:tcPr>
          <w:p>
            <w:pPr>
              <w:jc w:val="center"/>
              <w:rPr>
                <w:rFonts w:hint="eastAsia" w:ascii="宋体" w:hAnsi="宋体" w:eastAsia="宋体" w:cs="宋体"/>
                <w:sz w:val="24"/>
              </w:rPr>
            </w:pPr>
          </w:p>
        </w:tc>
        <w:tc>
          <w:tcPr>
            <w:tcW w:w="8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916" w:type="dxa"/>
            <w:vAlign w:val="center"/>
          </w:tcPr>
          <w:p>
            <w:pPr>
              <w:jc w:val="center"/>
              <w:rPr>
                <w:rFonts w:ascii="宋体" w:hAnsi="宋体" w:eastAsia="宋体"/>
                <w:sz w:val="24"/>
              </w:rPr>
            </w:pPr>
            <w:r>
              <w:rPr>
                <w:rFonts w:hint="eastAsia" w:ascii="宋体" w:hAnsi="宋体" w:eastAsia="宋体"/>
                <w:sz w:val="24"/>
              </w:rPr>
              <w:t>服务期限</w:t>
            </w:r>
          </w:p>
        </w:tc>
        <w:tc>
          <w:tcPr>
            <w:tcW w:w="2497" w:type="dxa"/>
            <w:vAlign w:val="center"/>
          </w:tcPr>
          <w:p>
            <w:pPr>
              <w:pStyle w:val="30"/>
              <w:widowControl w:val="0"/>
              <w:spacing w:before="0" w:beforeAutospacing="0" w:after="0" w:afterAutospacing="0" w:line="360" w:lineRule="auto"/>
              <w:jc w:val="both"/>
              <w:rPr>
                <w:rFonts w:asciiTheme="minorEastAsia" w:hAnsiTheme="minorEastAsia" w:eastAsiaTheme="minorEastAsia"/>
                <w:sz w:val="24"/>
              </w:rPr>
            </w:pPr>
            <w:r>
              <w:rPr>
                <w:rFonts w:hint="default" w:ascii="宋体" w:hAnsi="宋体" w:eastAsia="宋体"/>
                <w:b w:val="0"/>
                <w:color w:val="auto"/>
                <w:sz w:val="24"/>
                <w:u w:val="none"/>
                <w:lang w:val="en-US" w:eastAsia="zh-CN"/>
              </w:rPr>
              <w:t>合同签订后1年</w:t>
            </w:r>
            <w:r>
              <w:rPr>
                <w:rFonts w:hint="eastAsia" w:ascii="宋体" w:hAnsi="宋体" w:eastAsia="宋体"/>
                <w:b w:val="0"/>
                <w:color w:val="auto"/>
                <w:sz w:val="24"/>
                <w:u w:val="none"/>
                <w:lang w:val="en-US" w:eastAsia="zh-CN"/>
              </w:rPr>
              <w:t>。</w:t>
            </w:r>
          </w:p>
        </w:tc>
        <w:tc>
          <w:tcPr>
            <w:tcW w:w="2575" w:type="dxa"/>
            <w:vAlign w:val="center"/>
          </w:tcPr>
          <w:p>
            <w:pPr>
              <w:pStyle w:val="33"/>
              <w:jc w:val="center"/>
              <w:rPr>
                <w:rFonts w:asciiTheme="minorEastAsia" w:hAnsiTheme="minorEastAsia" w:eastAsiaTheme="minorEastAsia"/>
              </w:rPr>
            </w:pPr>
          </w:p>
        </w:tc>
        <w:tc>
          <w:tcPr>
            <w:tcW w:w="810" w:type="dxa"/>
            <w:vAlign w:val="center"/>
          </w:tcPr>
          <w:p>
            <w:pPr>
              <w:jc w:val="center"/>
              <w:rPr>
                <w:rFonts w:asciiTheme="minorEastAsia" w:hAnsiTheme="minorEastAsia" w:eastAsiaTheme="minorEastAsia"/>
                <w:sz w:val="24"/>
              </w:rPr>
            </w:pPr>
          </w:p>
        </w:tc>
      </w:tr>
    </w:tbl>
    <w:p>
      <w:pPr>
        <w:pStyle w:val="14"/>
        <w:spacing w:line="360" w:lineRule="auto"/>
        <w:rPr>
          <w:rFonts w:asciiTheme="minorEastAsia" w:hAnsiTheme="minorEastAsia" w:eastAsiaTheme="minorEastAsia"/>
          <w:b w:val="0"/>
          <w:sz w:val="24"/>
        </w:rPr>
      </w:pP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投标人</w:t>
      </w:r>
      <w:r>
        <w:rPr>
          <w:rFonts w:hint="eastAsia" w:ascii="宋体" w:hAnsi="宋体" w:eastAsia="宋体"/>
          <w:sz w:val="24"/>
          <w:szCs w:val="24"/>
          <w:lang w:eastAsia="zh-CN"/>
        </w:rPr>
        <w:t>公章</w:t>
      </w:r>
      <w:r>
        <w:rPr>
          <w:rFonts w:hint="eastAsia"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single"/>
        </w:rPr>
        <w:t xml:space="preserve">             </w:t>
      </w:r>
    </w:p>
    <w:p>
      <w:pPr>
        <w:spacing w:line="360" w:lineRule="auto"/>
        <w:rPr>
          <w:rFonts w:ascii="Arial" w:hAnsi="Arial" w:eastAsia="宋体" w:cs="Arial"/>
          <w:color w:val="auto"/>
          <w:sz w:val="24"/>
        </w:rPr>
      </w:pPr>
    </w:p>
    <w:p>
      <w:pPr>
        <w:rPr>
          <w:rFonts w:hint="eastAsia" w:ascii="Arial" w:hAnsi="Arial" w:eastAsia="宋体" w:cs="Arial"/>
          <w:b w:val="0"/>
          <w:bCs/>
          <w:color w:val="auto"/>
          <w:sz w:val="24"/>
        </w:rPr>
      </w:pPr>
    </w:p>
    <w:p>
      <w:pPr>
        <w:spacing w:line="360" w:lineRule="auto"/>
        <w:jc w:val="center"/>
        <w:outlineLvl w:val="2"/>
        <w:rPr>
          <w:rFonts w:hint="eastAsia" w:ascii="Arial" w:hAnsi="Arial" w:eastAsia="宋体" w:cs="Arial"/>
          <w:b/>
          <w:color w:val="auto"/>
          <w:sz w:val="28"/>
          <w:szCs w:val="28"/>
          <w:lang w:eastAsia="zh-CN"/>
        </w:rPr>
      </w:pPr>
      <w:bookmarkStart w:id="168" w:name="_Toc507694556"/>
      <w:r>
        <w:rPr>
          <w:rFonts w:hint="eastAsia" w:ascii="Arial" w:hAnsi="Arial" w:eastAsia="宋体" w:cs="Arial"/>
          <w:b/>
          <w:color w:val="auto"/>
          <w:sz w:val="28"/>
          <w:szCs w:val="28"/>
          <w:lang w:eastAsia="zh-CN"/>
        </w:rPr>
        <w:br w:type="page"/>
      </w:r>
      <w:r>
        <w:rPr>
          <w:rFonts w:hint="eastAsia" w:ascii="Arial" w:hAnsi="Arial" w:eastAsia="宋体" w:cs="Arial"/>
          <w:b/>
          <w:color w:val="auto"/>
          <w:sz w:val="28"/>
          <w:szCs w:val="28"/>
          <w:lang w:eastAsia="zh-CN"/>
        </w:rPr>
        <w:t>六、人员配备</w:t>
      </w:r>
    </w:p>
    <w:p>
      <w:pPr>
        <w:spacing w:line="360" w:lineRule="auto"/>
        <w:jc w:val="center"/>
        <w:outlineLvl w:val="2"/>
        <w:rPr>
          <w:rFonts w:asciiTheme="minorEastAsia" w:hAnsiTheme="minorEastAsia" w:eastAsiaTheme="minorEastAsia"/>
          <w:i/>
          <w:sz w:val="24"/>
        </w:rPr>
      </w:pPr>
      <w:r>
        <w:rPr>
          <w:rFonts w:asciiTheme="minorEastAsia" w:hAnsiTheme="minorEastAsia" w:eastAsiaTheme="minorEastAsia"/>
          <w:i/>
          <w:sz w:val="24"/>
        </w:rPr>
        <w:t>(</w:t>
      </w:r>
      <w:r>
        <w:rPr>
          <w:rFonts w:hint="eastAsia" w:asciiTheme="minorEastAsia" w:hAnsiTheme="minorEastAsia" w:eastAsiaTheme="minorEastAsia"/>
          <w:i/>
          <w:sz w:val="24"/>
        </w:rPr>
        <w:t>投标人</w:t>
      </w:r>
      <w:r>
        <w:rPr>
          <w:rFonts w:asciiTheme="minorEastAsia" w:hAnsiTheme="minorEastAsia" w:eastAsiaTheme="minorEastAsia"/>
          <w:i/>
          <w:sz w:val="24"/>
        </w:rPr>
        <w:t>可自行制作格式)</w:t>
      </w:r>
    </w:p>
    <w:p>
      <w:pPr>
        <w:rPr>
          <w:rFonts w:hint="eastAsia" w:ascii="Arial" w:hAnsi="Arial" w:eastAsia="宋体" w:cs="Arial"/>
          <w:b/>
          <w:color w:val="auto"/>
          <w:sz w:val="28"/>
          <w:szCs w:val="28"/>
          <w:lang w:eastAsia="zh-CN"/>
        </w:rPr>
      </w:pPr>
    </w:p>
    <w:p>
      <w:pPr>
        <w:rPr>
          <w:rFonts w:hint="eastAsia" w:ascii="Arial" w:hAnsi="Arial" w:eastAsia="宋体" w:cs="Arial"/>
          <w:b/>
          <w:color w:val="auto"/>
          <w:sz w:val="28"/>
          <w:szCs w:val="28"/>
          <w:lang w:eastAsia="zh-CN"/>
        </w:rPr>
      </w:pPr>
      <w:r>
        <w:rPr>
          <w:rFonts w:hint="eastAsia" w:ascii="Arial" w:hAnsi="Arial" w:eastAsia="宋体" w:cs="Arial"/>
          <w:b/>
          <w:color w:val="auto"/>
          <w:sz w:val="28"/>
          <w:szCs w:val="28"/>
          <w:lang w:eastAsia="zh-CN"/>
        </w:rPr>
        <w:br w:type="page"/>
      </w:r>
    </w:p>
    <w:p>
      <w:pPr>
        <w:spacing w:line="360" w:lineRule="auto"/>
        <w:jc w:val="center"/>
        <w:outlineLvl w:val="2"/>
        <w:rPr>
          <w:rFonts w:hint="eastAsia" w:ascii="Arial" w:hAnsi="Arial" w:eastAsia="宋体" w:cs="Arial"/>
          <w:b/>
          <w:color w:val="auto"/>
          <w:sz w:val="28"/>
          <w:szCs w:val="28"/>
          <w:lang w:eastAsia="zh-CN"/>
        </w:rPr>
      </w:pPr>
      <w:r>
        <w:rPr>
          <w:rFonts w:hint="eastAsia" w:ascii="Arial" w:hAnsi="Arial" w:eastAsia="宋体" w:cs="Arial"/>
          <w:b/>
          <w:color w:val="auto"/>
          <w:sz w:val="28"/>
          <w:szCs w:val="28"/>
          <w:lang w:eastAsia="zh-CN"/>
        </w:rPr>
        <w:t>七、服务方案</w:t>
      </w:r>
    </w:p>
    <w:p>
      <w:pPr>
        <w:spacing w:line="360" w:lineRule="auto"/>
        <w:jc w:val="center"/>
        <w:outlineLvl w:val="2"/>
        <w:rPr>
          <w:rFonts w:asciiTheme="minorEastAsia" w:hAnsiTheme="minorEastAsia" w:eastAsiaTheme="minorEastAsia"/>
          <w:i/>
          <w:sz w:val="24"/>
        </w:rPr>
      </w:pPr>
      <w:r>
        <w:rPr>
          <w:rFonts w:asciiTheme="minorEastAsia" w:hAnsiTheme="minorEastAsia" w:eastAsiaTheme="minorEastAsia"/>
          <w:i/>
          <w:sz w:val="24"/>
        </w:rPr>
        <w:t>(</w:t>
      </w:r>
      <w:r>
        <w:rPr>
          <w:rFonts w:hint="eastAsia" w:asciiTheme="minorEastAsia" w:hAnsiTheme="minorEastAsia" w:eastAsiaTheme="minorEastAsia"/>
          <w:i/>
          <w:sz w:val="24"/>
        </w:rPr>
        <w:t>投标人</w:t>
      </w:r>
      <w:r>
        <w:rPr>
          <w:rFonts w:asciiTheme="minorEastAsia" w:hAnsiTheme="minorEastAsia" w:eastAsiaTheme="minorEastAsia"/>
          <w:i/>
          <w:sz w:val="24"/>
        </w:rPr>
        <w:t>可自行制作格式)</w:t>
      </w:r>
    </w:p>
    <w:p>
      <w:pPr>
        <w:rPr>
          <w:rFonts w:hint="eastAsia" w:ascii="Arial" w:hAnsi="Arial" w:eastAsia="宋体" w:cs="Arial"/>
          <w:b/>
          <w:color w:val="auto"/>
          <w:sz w:val="28"/>
          <w:szCs w:val="28"/>
          <w:lang w:eastAsia="zh-CN"/>
        </w:rPr>
      </w:pPr>
    </w:p>
    <w:p>
      <w:pPr>
        <w:rPr>
          <w:rFonts w:hint="eastAsia" w:ascii="Arial" w:hAnsi="Arial" w:eastAsia="宋体" w:cs="Arial"/>
          <w:b/>
          <w:color w:val="auto"/>
          <w:sz w:val="28"/>
          <w:szCs w:val="28"/>
          <w:lang w:eastAsia="zh-CN"/>
        </w:rPr>
      </w:pPr>
      <w:r>
        <w:rPr>
          <w:rFonts w:hint="eastAsia" w:ascii="Arial" w:hAnsi="Arial" w:eastAsia="宋体" w:cs="Arial"/>
          <w:b/>
          <w:color w:val="auto"/>
          <w:sz w:val="28"/>
          <w:szCs w:val="28"/>
          <w:lang w:eastAsia="zh-CN"/>
        </w:rPr>
        <w:br w:type="page"/>
      </w:r>
    </w:p>
    <w:p>
      <w:pPr>
        <w:spacing w:line="360" w:lineRule="auto"/>
        <w:jc w:val="center"/>
        <w:outlineLvl w:val="2"/>
        <w:rPr>
          <w:rFonts w:hint="eastAsia" w:ascii="Arial" w:hAnsi="Arial" w:eastAsia="宋体" w:cs="Arial"/>
          <w:b/>
          <w:color w:val="auto"/>
          <w:sz w:val="28"/>
          <w:szCs w:val="28"/>
        </w:rPr>
      </w:pPr>
      <w:r>
        <w:rPr>
          <w:rFonts w:hint="eastAsia" w:ascii="Arial" w:hAnsi="Arial" w:eastAsia="宋体" w:cs="Arial"/>
          <w:b/>
          <w:color w:val="auto"/>
          <w:sz w:val="28"/>
          <w:szCs w:val="28"/>
          <w:lang w:eastAsia="zh-CN"/>
        </w:rPr>
        <w:t>八、</w:t>
      </w:r>
      <w:r>
        <w:rPr>
          <w:rFonts w:hint="eastAsia" w:ascii="Arial" w:hAnsi="Arial" w:eastAsia="宋体" w:cs="Arial"/>
          <w:b/>
          <w:color w:val="auto"/>
          <w:sz w:val="28"/>
          <w:szCs w:val="28"/>
        </w:rPr>
        <w:t>服务承诺</w:t>
      </w:r>
      <w:bookmarkEnd w:id="168"/>
    </w:p>
    <w:p>
      <w:pPr>
        <w:spacing w:line="360" w:lineRule="auto"/>
        <w:jc w:val="center"/>
        <w:outlineLvl w:val="2"/>
        <w:rPr>
          <w:rFonts w:asciiTheme="minorEastAsia" w:hAnsiTheme="minorEastAsia" w:eastAsiaTheme="minorEastAsia"/>
          <w:i/>
          <w:sz w:val="24"/>
        </w:rPr>
      </w:pPr>
      <w:r>
        <w:rPr>
          <w:rFonts w:asciiTheme="minorEastAsia" w:hAnsiTheme="minorEastAsia" w:eastAsiaTheme="minorEastAsia"/>
          <w:i/>
          <w:sz w:val="24"/>
        </w:rPr>
        <w:t>(</w:t>
      </w:r>
      <w:r>
        <w:rPr>
          <w:rFonts w:hint="eastAsia" w:asciiTheme="minorEastAsia" w:hAnsiTheme="minorEastAsia" w:eastAsiaTheme="minorEastAsia"/>
          <w:i/>
          <w:sz w:val="24"/>
        </w:rPr>
        <w:t>投标人</w:t>
      </w:r>
      <w:r>
        <w:rPr>
          <w:rFonts w:asciiTheme="minorEastAsia" w:hAnsiTheme="minorEastAsia" w:eastAsiaTheme="minorEastAsia"/>
          <w:i/>
          <w:sz w:val="24"/>
        </w:rPr>
        <w:t>可自行制作格式)</w:t>
      </w:r>
    </w:p>
    <w:p>
      <w:pPr>
        <w:spacing w:line="360" w:lineRule="auto"/>
        <w:jc w:val="center"/>
        <w:outlineLvl w:val="2"/>
        <w:rPr>
          <w:rFonts w:hint="eastAsia" w:ascii="Arial" w:hAnsi="Arial" w:eastAsia="宋体" w:cs="Arial"/>
          <w:b/>
          <w:color w:val="auto"/>
          <w:sz w:val="24"/>
        </w:rPr>
      </w:pPr>
    </w:p>
    <w:p>
      <w:pPr>
        <w:spacing w:line="360" w:lineRule="auto"/>
        <w:jc w:val="center"/>
        <w:outlineLvl w:val="2"/>
        <w:rPr>
          <w:rFonts w:hint="eastAsia" w:ascii="Arial" w:hAnsi="Arial" w:eastAsia="宋体" w:cs="Arial"/>
          <w:b/>
          <w:color w:val="auto"/>
          <w:sz w:val="24"/>
        </w:rPr>
      </w:pPr>
      <w:bookmarkStart w:id="169" w:name="_Toc220232402"/>
      <w:bookmarkStart w:id="170" w:name="_Toc516969105"/>
      <w:r>
        <w:rPr>
          <w:rFonts w:hint="eastAsia" w:ascii="Arial" w:hAnsi="Arial" w:eastAsia="宋体" w:cs="Arial"/>
          <w:b/>
          <w:color w:val="auto"/>
          <w:sz w:val="24"/>
          <w:lang w:eastAsia="zh-CN"/>
        </w:rPr>
        <w:br w:type="page"/>
      </w:r>
      <w:bookmarkStart w:id="171" w:name="_Toc507694557"/>
      <w:r>
        <w:rPr>
          <w:rFonts w:hint="eastAsia" w:ascii="Arial" w:hAnsi="Arial" w:eastAsia="宋体" w:cs="Arial"/>
          <w:b/>
          <w:color w:val="auto"/>
          <w:sz w:val="28"/>
          <w:szCs w:val="28"/>
          <w:lang w:eastAsia="zh-CN"/>
        </w:rPr>
        <w:t>九、</w:t>
      </w:r>
      <w:r>
        <w:rPr>
          <w:rFonts w:hint="eastAsia" w:ascii="Arial" w:hAnsi="Arial" w:eastAsia="宋体" w:cs="Arial"/>
          <w:b/>
          <w:color w:val="auto"/>
          <w:sz w:val="28"/>
          <w:szCs w:val="28"/>
        </w:rPr>
        <w:t>有关证明文件</w:t>
      </w:r>
      <w:bookmarkEnd w:id="169"/>
      <w:bookmarkEnd w:id="170"/>
      <w:bookmarkEnd w:id="171"/>
    </w:p>
    <w:p>
      <w:pPr>
        <w:tabs>
          <w:tab w:val="left" w:pos="4620"/>
        </w:tabs>
        <w:spacing w:line="360" w:lineRule="auto"/>
        <w:ind w:firstLine="480" w:firstLineChars="200"/>
        <w:rPr>
          <w:rFonts w:ascii="宋体" w:hAnsi="宋体" w:eastAsia="宋体"/>
          <w:sz w:val="24"/>
        </w:rPr>
      </w:pPr>
      <w:r>
        <w:rPr>
          <w:rFonts w:hint="eastAsia" w:ascii="宋体" w:hAnsi="宋体" w:eastAsia="宋体"/>
          <w:sz w:val="24"/>
        </w:rPr>
        <w:t>提供符合</w:t>
      </w:r>
      <w:r>
        <w:rPr>
          <w:rFonts w:hint="eastAsia" w:ascii="宋体" w:hAnsi="宋体" w:eastAsia="宋体"/>
          <w:sz w:val="24"/>
          <w:lang w:eastAsia="zh-CN"/>
        </w:rPr>
        <w:t>投标</w:t>
      </w:r>
      <w:r>
        <w:rPr>
          <w:rFonts w:hint="eastAsia" w:ascii="宋体" w:hAnsi="宋体" w:eastAsia="宋体"/>
          <w:sz w:val="24"/>
        </w:rPr>
        <w:t>邀请（</w:t>
      </w:r>
      <w:r>
        <w:rPr>
          <w:rFonts w:hint="eastAsia" w:ascii="宋体" w:hAnsi="宋体" w:eastAsia="宋体"/>
          <w:sz w:val="24"/>
          <w:lang w:eastAsia="zh-CN"/>
        </w:rPr>
        <w:t>招标</w:t>
      </w:r>
      <w:r>
        <w:rPr>
          <w:rFonts w:hint="eastAsia" w:ascii="宋体" w:hAnsi="宋体" w:eastAsia="宋体"/>
          <w:sz w:val="24"/>
        </w:rPr>
        <w:t>公告）、招标需求及评审方法和标准规定的相关证明文件。</w:t>
      </w:r>
    </w:p>
    <w:p>
      <w:pPr>
        <w:spacing w:line="360" w:lineRule="auto"/>
        <w:ind w:firstLine="435"/>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pPr>
        <w:spacing w:line="360" w:lineRule="auto"/>
        <w:ind w:firstLine="435"/>
        <w:rPr>
          <w:rFonts w:ascii="宋体" w:hAnsi="宋体" w:eastAsia="宋体"/>
          <w:color w:val="auto"/>
          <w:sz w:val="24"/>
        </w:rPr>
      </w:pPr>
      <w:r>
        <w:rPr>
          <w:rFonts w:hint="eastAsia" w:asciiTheme="minorEastAsia" w:hAnsiTheme="minorEastAsia" w:eastAsiaTheme="minorEastAsia"/>
          <w:sz w:val="24"/>
        </w:rPr>
        <w:t>投标人在</w:t>
      </w:r>
      <w:r>
        <w:rPr>
          <w:rFonts w:hint="eastAsia" w:asciiTheme="minorEastAsia" w:hAnsiTheme="minorEastAsia" w:eastAsiaTheme="minorEastAsia"/>
          <w:sz w:val="24"/>
          <w:lang w:eastAsia="zh-CN"/>
        </w:rPr>
        <w:t>投标</w:t>
      </w:r>
      <w:r>
        <w:rPr>
          <w:rFonts w:hint="eastAsia" w:asciiTheme="minorEastAsia" w:hAnsiTheme="minorEastAsia" w:eastAsiaTheme="minorEastAsia"/>
          <w:sz w:val="24"/>
        </w:rPr>
        <w:t>文件制作时可在此栏内上传</w:t>
      </w:r>
      <w:r>
        <w:rPr>
          <w:rFonts w:hint="eastAsia" w:asciiTheme="minorEastAsia" w:hAnsiTheme="minorEastAsia" w:eastAsiaTheme="minorEastAsia"/>
          <w:sz w:val="24"/>
          <w:lang w:eastAsia="zh-CN"/>
        </w:rPr>
        <w:t>招标</w:t>
      </w:r>
      <w:r>
        <w:rPr>
          <w:rFonts w:asciiTheme="minorEastAsia" w:hAnsiTheme="minorEastAsia" w:eastAsiaTheme="minorEastAsia"/>
          <w:sz w:val="24"/>
        </w:rPr>
        <w:t>文件要求上传的证明资料</w:t>
      </w:r>
      <w:r>
        <w:rPr>
          <w:rFonts w:hint="eastAsia" w:asciiTheme="minorEastAsia" w:hAnsiTheme="minorEastAsia" w:eastAsiaTheme="minorEastAsia"/>
          <w:sz w:val="24"/>
        </w:rPr>
        <w:t>，如营业执照、税务登记证、人员证书、资质证书、荣誉奖项</w:t>
      </w:r>
      <w:r>
        <w:rPr>
          <w:rFonts w:asciiTheme="minorEastAsia" w:hAnsiTheme="minorEastAsia" w:eastAsiaTheme="minorEastAsia"/>
          <w:sz w:val="24"/>
        </w:rPr>
        <w:t>等。</w:t>
      </w:r>
    </w:p>
    <w:sectPr>
      <w:footerReference r:id="rId8" w:type="default"/>
      <w:pgSz w:w="11906" w:h="16838"/>
      <w:pgMar w:top="1417" w:right="1417" w:bottom="1417"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Arial" w:hAnsi="Arial" w:eastAsia="宋体" w:cs="Arial"/>
        <w:b/>
        <w:bC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heme="minorEastAsia" w:hAnsiTheme="minorEastAsia" w:eastAsiaTheme="minorEastAsia"/>
        <w:sz w:val="21"/>
        <w:szCs w:val="21"/>
      </w:rPr>
    </w:pPr>
    <w:r>
      <w:rPr>
        <w:rFonts w:asciiTheme="minorEastAsia" w:hAnsiTheme="minorEastAsia" w:eastAsiaTheme="minorEastAsia"/>
        <w:sz w:val="21"/>
        <w:szCs w:val="21"/>
      </w:rPr>
      <w:t>第</w:t>
    </w:r>
    <w:sdt>
      <w:sdtPr>
        <w:rPr>
          <w:rFonts w:asciiTheme="minorEastAsia" w:hAnsiTheme="minorEastAsia" w:eastAsiaTheme="minorEastAsia"/>
          <w:sz w:val="21"/>
          <w:szCs w:val="21"/>
        </w:rPr>
        <w:id w:val="-300155210"/>
      </w:sdtPr>
      <w:sdtEndPr>
        <w:rPr>
          <w:rFonts w:asciiTheme="minorEastAsia" w:hAnsiTheme="minorEastAsia" w:eastAsiaTheme="minorEastAsia"/>
          <w:sz w:val="21"/>
          <w:szCs w:val="21"/>
        </w:rPr>
      </w:sdtEndPr>
      <w:sdtContent>
        <w:sdt>
          <w:sdtPr>
            <w:rPr>
              <w:rFonts w:asciiTheme="minorEastAsia" w:hAnsiTheme="minorEastAsia" w:eastAsiaTheme="minorEastAsia"/>
              <w:sz w:val="21"/>
              <w:szCs w:val="21"/>
            </w:rPr>
            <w:id w:val="-1556536574"/>
          </w:sdtPr>
          <w:sdtEndPr>
            <w:rPr>
              <w:rFonts w:asciiTheme="minorEastAsia" w:hAnsiTheme="minorEastAsia" w:eastAsiaTheme="minorEastAsia"/>
              <w:sz w:val="21"/>
              <w:szCs w:val="21"/>
            </w:rPr>
          </w:sdtEndPr>
          <w:sdtContent>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28</w:t>
            </w:r>
            <w:r>
              <w:rPr>
                <w:rFonts w:asciiTheme="minorEastAsia" w:hAnsiTheme="minorEastAsia" w:eastAsiaTheme="minorEastAsia"/>
                <w:b/>
                <w:bCs/>
                <w:sz w:val="21"/>
                <w:szCs w:val="21"/>
              </w:rPr>
              <w:fldChar w:fldCharType="end"/>
            </w:r>
            <w:r>
              <w:rPr>
                <w:rFonts w:asciiTheme="minorEastAsia" w:hAnsiTheme="minorEastAsia" w:eastAsiaTheme="minorEastAsia"/>
                <w:sz w:val="21"/>
                <w:szCs w:val="21"/>
                <w:lang w:val="zh-CN"/>
              </w:rPr>
              <w:t xml:space="preserve"> 页/</w:t>
            </w:r>
            <w:r>
              <w:rPr>
                <w:rFonts w:asciiTheme="minorEastAsia" w:hAnsiTheme="minorEastAsia" w:eastAsiaTheme="minorEastAsia"/>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30</w:t>
            </w:r>
            <w:r>
              <w:rPr>
                <w:rFonts w:asciiTheme="minorEastAsia" w:hAnsiTheme="minorEastAsia" w:eastAsiaTheme="minorEastAsia"/>
                <w:b/>
                <w:sz w:val="21"/>
                <w:szCs w:val="21"/>
              </w:rPr>
              <w:fldChar w:fldCharType="end"/>
            </w:r>
            <w:r>
              <w:rPr>
                <w:rFonts w:hint="eastAsia" w:asciiTheme="minorEastAsia" w:hAnsiTheme="minorEastAsia" w:eastAsiaTheme="minorEastAsia"/>
                <w:sz w:val="21"/>
                <w:szCs w:val="21"/>
              </w:rPr>
              <w:t xml:space="preserve"> 页</w:t>
            </w:r>
          </w:sdtContent>
        </w:sdt>
      </w:sdtContent>
    </w:sdt>
  </w:p>
  <w:p>
    <w:pPr>
      <w:pStyle w:val="1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Arial" w:hAnsi="Arial" w:eastAsia="宋体" w:cs="Arial"/>
        <w:b/>
        <w:bC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-5715</wp:posOffset>
              </wp:positionV>
              <wp:extent cx="2812415" cy="186690"/>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12415" cy="186690"/>
                      </a:xfrm>
                      <a:prstGeom prst="rect">
                        <a:avLst/>
                      </a:prstGeom>
                      <a:noFill/>
                      <a:ln>
                        <a:noFill/>
                      </a:ln>
                      <a:effectLst/>
                    </wps:spPr>
                    <wps:txbx>
                      <w:txbxContent>
                        <w:p>
                          <w:pPr>
                            <w:snapToGrid w:val="0"/>
                            <w:jc w:val="center"/>
                            <w:rPr>
                              <w:rFonts w:ascii="Arial" w:hAnsi="Arial" w:eastAsia="宋体" w:cs="Arial"/>
                              <w:sz w:val="22"/>
                              <w:szCs w:val="22"/>
                            </w:rPr>
                          </w:pPr>
                          <w:r>
                            <w:rPr>
                              <w:rFonts w:ascii="Arial" w:hAnsi="Arial" w:eastAsia="宋体" w:cs="Arial"/>
                              <w:sz w:val="22"/>
                              <w:szCs w:val="22"/>
                            </w:rPr>
                            <w:t xml:space="preserve">第 </w:t>
                          </w:r>
                          <w:r>
                            <w:rPr>
                              <w:rFonts w:ascii="Arial" w:hAnsi="Arial" w:eastAsia="宋体" w:cs="Arial"/>
                              <w:sz w:val="22"/>
                              <w:szCs w:val="22"/>
                            </w:rPr>
                            <w:fldChar w:fldCharType="begin"/>
                          </w:r>
                          <w:r>
                            <w:rPr>
                              <w:rFonts w:ascii="Arial" w:hAnsi="Arial" w:eastAsia="宋体" w:cs="Arial"/>
                              <w:sz w:val="22"/>
                              <w:szCs w:val="22"/>
                            </w:rPr>
                            <w:instrText xml:space="preserve"> PAGE  \* MERGEFORMAT </w:instrText>
                          </w:r>
                          <w:r>
                            <w:rPr>
                              <w:rFonts w:ascii="Arial" w:hAnsi="Arial" w:eastAsia="宋体" w:cs="Arial"/>
                              <w:sz w:val="22"/>
                              <w:szCs w:val="22"/>
                            </w:rPr>
                            <w:fldChar w:fldCharType="separate"/>
                          </w:r>
                          <w:r>
                            <w:t>1</w:t>
                          </w:r>
                          <w:r>
                            <w:rPr>
                              <w:rFonts w:ascii="Arial" w:hAnsi="Arial" w:eastAsia="宋体" w:cs="Arial"/>
                              <w:sz w:val="22"/>
                              <w:szCs w:val="22"/>
                            </w:rPr>
                            <w:fldChar w:fldCharType="end"/>
                          </w:r>
                          <w:r>
                            <w:rPr>
                              <w:rFonts w:ascii="Arial" w:hAnsi="Arial" w:eastAsia="宋体" w:cs="Arial"/>
                              <w:sz w:val="22"/>
                              <w:szCs w:val="22"/>
                            </w:rPr>
                            <w:t xml:space="preserve"> 页 共</w:t>
                          </w:r>
                          <w:r>
                            <w:rPr>
                              <w:rFonts w:ascii="Arial" w:hAnsi="Arial" w:eastAsia="宋体" w:cs="Arial"/>
                              <w:sz w:val="22"/>
                              <w:szCs w:val="22"/>
                            </w:rPr>
                            <w:fldChar w:fldCharType="begin"/>
                          </w:r>
                          <w:r>
                            <w:rPr>
                              <w:rFonts w:ascii="Arial" w:hAnsi="Arial" w:eastAsia="宋体" w:cs="Arial"/>
                              <w:sz w:val="22"/>
                              <w:szCs w:val="22"/>
                            </w:rPr>
                            <w:instrText xml:space="preserve"> </w:instrText>
                          </w:r>
                          <w:r>
                            <w:rPr>
                              <w:rFonts w:hint="eastAsia" w:ascii="Arial" w:hAnsi="Arial" w:eastAsia="宋体" w:cs="Arial"/>
                              <w:sz w:val="22"/>
                              <w:szCs w:val="22"/>
                            </w:rPr>
                            <w:instrText xml:space="preserve">=</w:instrText>
                          </w:r>
                          <w:r>
                            <w:rPr>
                              <w:rFonts w:hint="eastAsia" w:ascii="Arial" w:hAnsi="Arial" w:eastAsia="宋体" w:cs="Arial"/>
                              <w:sz w:val="22"/>
                              <w:szCs w:val="22"/>
                            </w:rPr>
                            <w:fldChar w:fldCharType="begin"/>
                          </w:r>
                          <w:r>
                            <w:rPr>
                              <w:rFonts w:hint="eastAsia" w:ascii="Arial" w:hAnsi="Arial" w:eastAsia="宋体" w:cs="Arial"/>
                              <w:sz w:val="22"/>
                              <w:szCs w:val="22"/>
                            </w:rPr>
                            <w:instrText xml:space="preserve"> </w:instrText>
                          </w:r>
                          <w:r>
                            <w:rPr>
                              <w:rFonts w:ascii="Arial" w:hAnsi="Arial" w:eastAsia="宋体" w:cs="Arial"/>
                              <w:sz w:val="22"/>
                              <w:szCs w:val="22"/>
                            </w:rPr>
                            <w:instrText xml:space="preserve">NUMPAGES</w:instrText>
                          </w:r>
                          <w:r>
                            <w:rPr>
                              <w:rFonts w:hint="eastAsia" w:ascii="Arial" w:hAnsi="Arial" w:eastAsia="宋体" w:cs="Arial"/>
                              <w:sz w:val="22"/>
                              <w:szCs w:val="22"/>
                            </w:rPr>
                            <w:instrText xml:space="preserve"> </w:instrText>
                          </w:r>
                          <w:r>
                            <w:rPr>
                              <w:rFonts w:hint="eastAsia" w:ascii="Arial" w:hAnsi="Arial" w:eastAsia="宋体" w:cs="Arial"/>
                              <w:sz w:val="22"/>
                              <w:szCs w:val="22"/>
                            </w:rPr>
                            <w:fldChar w:fldCharType="separate"/>
                          </w:r>
                          <w:r>
                            <w:rPr>
                              <w:rFonts w:ascii="Arial" w:hAnsi="Arial" w:eastAsia="宋体" w:cs="Arial"/>
                              <w:sz w:val="22"/>
                              <w:szCs w:val="22"/>
                            </w:rPr>
                            <w:instrText xml:space="preserve">40</w:instrText>
                          </w:r>
                          <w:r>
                            <w:rPr>
                              <w:rFonts w:hint="eastAsia" w:ascii="Arial" w:hAnsi="Arial" w:eastAsia="宋体" w:cs="Arial"/>
                              <w:sz w:val="22"/>
                              <w:szCs w:val="22"/>
                            </w:rPr>
                            <w:fldChar w:fldCharType="end"/>
                          </w:r>
                          <w:r>
                            <w:rPr>
                              <w:rFonts w:hint="eastAsia" w:ascii="Arial" w:hAnsi="Arial" w:eastAsia="宋体" w:cs="Arial"/>
                              <w:sz w:val="22"/>
                              <w:szCs w:val="22"/>
                            </w:rPr>
                            <w:instrText xml:space="preserve">-2</w:instrText>
                          </w:r>
                          <w:r>
                            <w:rPr>
                              <w:rFonts w:ascii="Arial" w:hAnsi="Arial" w:eastAsia="宋体" w:cs="Arial"/>
                              <w:sz w:val="22"/>
                              <w:szCs w:val="22"/>
                            </w:rPr>
                            <w:instrText xml:space="preserve"> </w:instrText>
                          </w:r>
                          <w:r>
                            <w:rPr>
                              <w:rFonts w:ascii="Arial" w:hAnsi="Arial" w:eastAsia="宋体" w:cs="Arial"/>
                              <w:sz w:val="22"/>
                              <w:szCs w:val="22"/>
                            </w:rPr>
                            <w:fldChar w:fldCharType="separate"/>
                          </w:r>
                          <w:r>
                            <w:rPr>
                              <w:rFonts w:ascii="Arial" w:hAnsi="Arial" w:eastAsia="宋体" w:cs="Arial"/>
                              <w:sz w:val="22"/>
                              <w:szCs w:val="22"/>
                            </w:rPr>
                            <w:t>38</w:t>
                          </w:r>
                          <w:r>
                            <w:rPr>
                              <w:rFonts w:ascii="Arial" w:hAnsi="Arial" w:eastAsia="宋体" w:cs="Arial"/>
                              <w:sz w:val="22"/>
                              <w:szCs w:val="22"/>
                            </w:rPr>
                            <w:fldChar w:fldCharType="end"/>
                          </w:r>
                          <w:r>
                            <w:rPr>
                              <w:rFonts w:ascii="Arial" w:hAnsi="Arial" w:eastAsia="宋体" w:cs="Arial"/>
                              <w:sz w:val="22"/>
                              <w:szCs w:val="22"/>
                            </w:rPr>
                            <w:t xml:space="preserve"> 页</w:t>
                          </w: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top:-0.45pt;height:14.7pt;width:221.45pt;mso-position-horizontal:center;mso-position-horizontal-relative:margin;z-index:251659264;mso-width-relative:page;mso-height-relative:page;" filled="f" stroked="f" coordsize="21600,21600" o:gfxdata="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iW131gAAAAUBAAAPAAAAAAAAAAEA&#10;IAAAACIAAABkcnMvZG93bnJldi54bWxQSwECFAAUAAAACACHTuJAzKRmMRECAAATBAAADgAAAAAA&#10;AAABACAAAAAlAQAAZHJzL2Uyb0RvYy54bWxQSwUGAAAAAAYABgBZAQAAqAUAAAAA&#10;">
              <v:fill on="f" focussize="0,0"/>
              <v:stroke on="f"/>
              <v:imagedata o:title=""/>
              <o:lock v:ext="edit" aspectratio="f"/>
              <v:textbox inset="0mm,0mm,0mm,0mm">
                <w:txbxContent>
                  <w:p>
                    <w:pPr>
                      <w:snapToGrid w:val="0"/>
                      <w:jc w:val="center"/>
                      <w:rPr>
                        <w:rFonts w:ascii="Arial" w:hAnsi="Arial" w:eastAsia="宋体" w:cs="Arial"/>
                        <w:sz w:val="22"/>
                        <w:szCs w:val="22"/>
                      </w:rPr>
                    </w:pPr>
                    <w:r>
                      <w:rPr>
                        <w:rFonts w:ascii="Arial" w:hAnsi="Arial" w:eastAsia="宋体" w:cs="Arial"/>
                        <w:sz w:val="22"/>
                        <w:szCs w:val="22"/>
                      </w:rPr>
                      <w:t xml:space="preserve">第 </w:t>
                    </w:r>
                    <w:r>
                      <w:rPr>
                        <w:rFonts w:ascii="Arial" w:hAnsi="Arial" w:eastAsia="宋体" w:cs="Arial"/>
                        <w:sz w:val="22"/>
                        <w:szCs w:val="22"/>
                      </w:rPr>
                      <w:fldChar w:fldCharType="begin"/>
                    </w:r>
                    <w:r>
                      <w:rPr>
                        <w:rFonts w:ascii="Arial" w:hAnsi="Arial" w:eastAsia="宋体" w:cs="Arial"/>
                        <w:sz w:val="22"/>
                        <w:szCs w:val="22"/>
                      </w:rPr>
                      <w:instrText xml:space="preserve"> PAGE  \* MERGEFORMAT </w:instrText>
                    </w:r>
                    <w:r>
                      <w:rPr>
                        <w:rFonts w:ascii="Arial" w:hAnsi="Arial" w:eastAsia="宋体" w:cs="Arial"/>
                        <w:sz w:val="22"/>
                        <w:szCs w:val="22"/>
                      </w:rPr>
                      <w:fldChar w:fldCharType="separate"/>
                    </w:r>
                    <w:r>
                      <w:t>1</w:t>
                    </w:r>
                    <w:r>
                      <w:rPr>
                        <w:rFonts w:ascii="Arial" w:hAnsi="Arial" w:eastAsia="宋体" w:cs="Arial"/>
                        <w:sz w:val="22"/>
                        <w:szCs w:val="22"/>
                      </w:rPr>
                      <w:fldChar w:fldCharType="end"/>
                    </w:r>
                    <w:r>
                      <w:rPr>
                        <w:rFonts w:ascii="Arial" w:hAnsi="Arial" w:eastAsia="宋体" w:cs="Arial"/>
                        <w:sz w:val="22"/>
                        <w:szCs w:val="22"/>
                      </w:rPr>
                      <w:t xml:space="preserve"> 页 共</w:t>
                    </w:r>
                    <w:r>
                      <w:rPr>
                        <w:rFonts w:ascii="Arial" w:hAnsi="Arial" w:eastAsia="宋体" w:cs="Arial"/>
                        <w:sz w:val="22"/>
                        <w:szCs w:val="22"/>
                      </w:rPr>
                      <w:fldChar w:fldCharType="begin"/>
                    </w:r>
                    <w:r>
                      <w:rPr>
                        <w:rFonts w:ascii="Arial" w:hAnsi="Arial" w:eastAsia="宋体" w:cs="Arial"/>
                        <w:sz w:val="22"/>
                        <w:szCs w:val="22"/>
                      </w:rPr>
                      <w:instrText xml:space="preserve"> </w:instrText>
                    </w:r>
                    <w:r>
                      <w:rPr>
                        <w:rFonts w:hint="eastAsia" w:ascii="Arial" w:hAnsi="Arial" w:eastAsia="宋体" w:cs="Arial"/>
                        <w:sz w:val="22"/>
                        <w:szCs w:val="22"/>
                      </w:rPr>
                      <w:instrText xml:space="preserve">=</w:instrText>
                    </w:r>
                    <w:r>
                      <w:rPr>
                        <w:rFonts w:hint="eastAsia" w:ascii="Arial" w:hAnsi="Arial" w:eastAsia="宋体" w:cs="Arial"/>
                        <w:sz w:val="22"/>
                        <w:szCs w:val="22"/>
                      </w:rPr>
                      <w:fldChar w:fldCharType="begin"/>
                    </w:r>
                    <w:r>
                      <w:rPr>
                        <w:rFonts w:hint="eastAsia" w:ascii="Arial" w:hAnsi="Arial" w:eastAsia="宋体" w:cs="Arial"/>
                        <w:sz w:val="22"/>
                        <w:szCs w:val="22"/>
                      </w:rPr>
                      <w:instrText xml:space="preserve"> </w:instrText>
                    </w:r>
                    <w:r>
                      <w:rPr>
                        <w:rFonts w:ascii="Arial" w:hAnsi="Arial" w:eastAsia="宋体" w:cs="Arial"/>
                        <w:sz w:val="22"/>
                        <w:szCs w:val="22"/>
                      </w:rPr>
                      <w:instrText xml:space="preserve">NUMPAGES</w:instrText>
                    </w:r>
                    <w:r>
                      <w:rPr>
                        <w:rFonts w:hint="eastAsia" w:ascii="Arial" w:hAnsi="Arial" w:eastAsia="宋体" w:cs="Arial"/>
                        <w:sz w:val="22"/>
                        <w:szCs w:val="22"/>
                      </w:rPr>
                      <w:instrText xml:space="preserve"> </w:instrText>
                    </w:r>
                    <w:r>
                      <w:rPr>
                        <w:rFonts w:hint="eastAsia" w:ascii="Arial" w:hAnsi="Arial" w:eastAsia="宋体" w:cs="Arial"/>
                        <w:sz w:val="22"/>
                        <w:szCs w:val="22"/>
                      </w:rPr>
                      <w:fldChar w:fldCharType="separate"/>
                    </w:r>
                    <w:r>
                      <w:rPr>
                        <w:rFonts w:ascii="Arial" w:hAnsi="Arial" w:eastAsia="宋体" w:cs="Arial"/>
                        <w:sz w:val="22"/>
                        <w:szCs w:val="22"/>
                      </w:rPr>
                      <w:instrText xml:space="preserve">40</w:instrText>
                    </w:r>
                    <w:r>
                      <w:rPr>
                        <w:rFonts w:hint="eastAsia" w:ascii="Arial" w:hAnsi="Arial" w:eastAsia="宋体" w:cs="Arial"/>
                        <w:sz w:val="22"/>
                        <w:szCs w:val="22"/>
                      </w:rPr>
                      <w:fldChar w:fldCharType="end"/>
                    </w:r>
                    <w:r>
                      <w:rPr>
                        <w:rFonts w:hint="eastAsia" w:ascii="Arial" w:hAnsi="Arial" w:eastAsia="宋体" w:cs="Arial"/>
                        <w:sz w:val="22"/>
                        <w:szCs w:val="22"/>
                      </w:rPr>
                      <w:instrText xml:space="preserve">-2</w:instrText>
                    </w:r>
                    <w:r>
                      <w:rPr>
                        <w:rFonts w:ascii="Arial" w:hAnsi="Arial" w:eastAsia="宋体" w:cs="Arial"/>
                        <w:sz w:val="22"/>
                        <w:szCs w:val="22"/>
                      </w:rPr>
                      <w:instrText xml:space="preserve"> </w:instrText>
                    </w:r>
                    <w:r>
                      <w:rPr>
                        <w:rFonts w:ascii="Arial" w:hAnsi="Arial" w:eastAsia="宋体" w:cs="Arial"/>
                        <w:sz w:val="22"/>
                        <w:szCs w:val="22"/>
                      </w:rPr>
                      <w:fldChar w:fldCharType="separate"/>
                    </w:r>
                    <w:r>
                      <w:rPr>
                        <w:rFonts w:ascii="Arial" w:hAnsi="Arial" w:eastAsia="宋体" w:cs="Arial"/>
                        <w:sz w:val="22"/>
                        <w:szCs w:val="22"/>
                      </w:rPr>
                      <w:t>38</w:t>
                    </w:r>
                    <w:r>
                      <w:rPr>
                        <w:rFonts w:ascii="Arial" w:hAnsi="Arial" w:eastAsia="宋体" w:cs="Arial"/>
                        <w:sz w:val="22"/>
                        <w:szCs w:val="22"/>
                      </w:rPr>
                      <w:fldChar w:fldCharType="end"/>
                    </w:r>
                    <w:r>
                      <w:rPr>
                        <w:rFonts w:ascii="Arial" w:hAnsi="Arial" w:eastAsia="宋体" w:cs="Arial"/>
                        <w:sz w:val="22"/>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hint="eastAsia" w:ascii="宋体" w:hAnsi="宋体" w:eastAsia="宋体" w:cs="宋体"/>
      </w:rPr>
    </w:pPr>
    <w:r>
      <w:rPr>
        <w:rFonts w:hint="eastAsia" w:ascii="宋体" w:hAnsi="宋体" w:eastAsia="宋体" w:cs="宋体"/>
      </w:rPr>
      <w:t>合肥包河公共资源交易有限公司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ascii="宋体" w:hAnsi="宋体" w:eastAsia="宋体"/>
      </w:rPr>
    </w:pPr>
    <w:r>
      <w:rPr>
        <w:rFonts w:hint="eastAsia" w:ascii="宋体" w:hAnsi="宋体" w:eastAsia="宋体"/>
      </w:rPr>
      <w:t xml:space="preserve">合肥包河公共资源交易有限公司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D724D"/>
    <w:multiLevelType w:val="singleLevel"/>
    <w:tmpl w:val="C8AD724D"/>
    <w:lvl w:ilvl="0" w:tentative="0">
      <w:start w:val="13"/>
      <w:numFmt w:val="decimal"/>
      <w:lvlText w:val="%1."/>
      <w:lvlJc w:val="left"/>
      <w:pPr>
        <w:tabs>
          <w:tab w:val="left" w:pos="312"/>
        </w:tabs>
      </w:pPr>
    </w:lvl>
  </w:abstractNum>
  <w:abstractNum w:abstractNumId="1">
    <w:nsid w:val="1A5F523B"/>
    <w:multiLevelType w:val="multilevel"/>
    <w:tmpl w:val="1A5F523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A1"/>
    <w:rsid w:val="0000043F"/>
    <w:rsid w:val="000049DA"/>
    <w:rsid w:val="000056B7"/>
    <w:rsid w:val="00012A13"/>
    <w:rsid w:val="000131F7"/>
    <w:rsid w:val="00016B6C"/>
    <w:rsid w:val="00020B57"/>
    <w:rsid w:val="00036545"/>
    <w:rsid w:val="00037DBE"/>
    <w:rsid w:val="000418FF"/>
    <w:rsid w:val="00042139"/>
    <w:rsid w:val="00042B14"/>
    <w:rsid w:val="000431DA"/>
    <w:rsid w:val="000438AB"/>
    <w:rsid w:val="00044F49"/>
    <w:rsid w:val="000450C3"/>
    <w:rsid w:val="00050A3F"/>
    <w:rsid w:val="000530EC"/>
    <w:rsid w:val="000544DE"/>
    <w:rsid w:val="00061216"/>
    <w:rsid w:val="00062E42"/>
    <w:rsid w:val="000648D2"/>
    <w:rsid w:val="00070E0E"/>
    <w:rsid w:val="0007292E"/>
    <w:rsid w:val="0007666F"/>
    <w:rsid w:val="00076B5F"/>
    <w:rsid w:val="00076DB7"/>
    <w:rsid w:val="00080FEB"/>
    <w:rsid w:val="000868D6"/>
    <w:rsid w:val="00091FF1"/>
    <w:rsid w:val="00094D41"/>
    <w:rsid w:val="00097CB9"/>
    <w:rsid w:val="000A143B"/>
    <w:rsid w:val="000A4640"/>
    <w:rsid w:val="000A6345"/>
    <w:rsid w:val="000A6693"/>
    <w:rsid w:val="000A6B73"/>
    <w:rsid w:val="000A7D94"/>
    <w:rsid w:val="000B1511"/>
    <w:rsid w:val="000B2EEC"/>
    <w:rsid w:val="000B4C4A"/>
    <w:rsid w:val="000B54F4"/>
    <w:rsid w:val="000B701D"/>
    <w:rsid w:val="000C1DB1"/>
    <w:rsid w:val="000C4241"/>
    <w:rsid w:val="000D39BB"/>
    <w:rsid w:val="000D3F37"/>
    <w:rsid w:val="000D6F42"/>
    <w:rsid w:val="000E3C74"/>
    <w:rsid w:val="000E3F9B"/>
    <w:rsid w:val="000E6689"/>
    <w:rsid w:val="000F014C"/>
    <w:rsid w:val="000F172B"/>
    <w:rsid w:val="000F2198"/>
    <w:rsid w:val="000F3996"/>
    <w:rsid w:val="000F39B6"/>
    <w:rsid w:val="000F6B7B"/>
    <w:rsid w:val="000F7386"/>
    <w:rsid w:val="00100B0F"/>
    <w:rsid w:val="0010187C"/>
    <w:rsid w:val="001037E3"/>
    <w:rsid w:val="00110911"/>
    <w:rsid w:val="00112B58"/>
    <w:rsid w:val="00116A70"/>
    <w:rsid w:val="0012143A"/>
    <w:rsid w:val="001222C6"/>
    <w:rsid w:val="001363BB"/>
    <w:rsid w:val="00136D80"/>
    <w:rsid w:val="00137C00"/>
    <w:rsid w:val="00137C7C"/>
    <w:rsid w:val="00140687"/>
    <w:rsid w:val="00141707"/>
    <w:rsid w:val="00144CD5"/>
    <w:rsid w:val="00146421"/>
    <w:rsid w:val="001479CF"/>
    <w:rsid w:val="00147C18"/>
    <w:rsid w:val="00150C1F"/>
    <w:rsid w:val="00155F64"/>
    <w:rsid w:val="001562EB"/>
    <w:rsid w:val="00157243"/>
    <w:rsid w:val="00157856"/>
    <w:rsid w:val="00157F93"/>
    <w:rsid w:val="00160729"/>
    <w:rsid w:val="00160D83"/>
    <w:rsid w:val="001636B7"/>
    <w:rsid w:val="001644D1"/>
    <w:rsid w:val="00166ED8"/>
    <w:rsid w:val="00170A97"/>
    <w:rsid w:val="00170C62"/>
    <w:rsid w:val="001714C9"/>
    <w:rsid w:val="001751E5"/>
    <w:rsid w:val="0018119B"/>
    <w:rsid w:val="001826D0"/>
    <w:rsid w:val="00183897"/>
    <w:rsid w:val="001844AB"/>
    <w:rsid w:val="0018554B"/>
    <w:rsid w:val="00190F1F"/>
    <w:rsid w:val="00192A95"/>
    <w:rsid w:val="001944B8"/>
    <w:rsid w:val="00196DA3"/>
    <w:rsid w:val="00197AC4"/>
    <w:rsid w:val="001A314D"/>
    <w:rsid w:val="001A5D34"/>
    <w:rsid w:val="001A68E5"/>
    <w:rsid w:val="001B1997"/>
    <w:rsid w:val="001B21DF"/>
    <w:rsid w:val="001B2A54"/>
    <w:rsid w:val="001B5014"/>
    <w:rsid w:val="001B6D61"/>
    <w:rsid w:val="001B7327"/>
    <w:rsid w:val="001C67F2"/>
    <w:rsid w:val="001C7780"/>
    <w:rsid w:val="001D0BF5"/>
    <w:rsid w:val="001D3409"/>
    <w:rsid w:val="001D3C37"/>
    <w:rsid w:val="001D53B4"/>
    <w:rsid w:val="001D6740"/>
    <w:rsid w:val="001D7626"/>
    <w:rsid w:val="001E1749"/>
    <w:rsid w:val="001E5383"/>
    <w:rsid w:val="001E6785"/>
    <w:rsid w:val="001F0268"/>
    <w:rsid w:val="001F28D2"/>
    <w:rsid w:val="001F2F45"/>
    <w:rsid w:val="001F3023"/>
    <w:rsid w:val="001F35F6"/>
    <w:rsid w:val="001F585F"/>
    <w:rsid w:val="001F74CA"/>
    <w:rsid w:val="002003B6"/>
    <w:rsid w:val="00204022"/>
    <w:rsid w:val="002049B4"/>
    <w:rsid w:val="0020520B"/>
    <w:rsid w:val="0021065A"/>
    <w:rsid w:val="00213C55"/>
    <w:rsid w:val="002163CF"/>
    <w:rsid w:val="0021678B"/>
    <w:rsid w:val="002168C4"/>
    <w:rsid w:val="002178B1"/>
    <w:rsid w:val="00223CF4"/>
    <w:rsid w:val="00224C4A"/>
    <w:rsid w:val="0022769B"/>
    <w:rsid w:val="002336A0"/>
    <w:rsid w:val="0023407E"/>
    <w:rsid w:val="00236F8C"/>
    <w:rsid w:val="00240B40"/>
    <w:rsid w:val="002440D8"/>
    <w:rsid w:val="00244182"/>
    <w:rsid w:val="00247222"/>
    <w:rsid w:val="00260B94"/>
    <w:rsid w:val="0026362D"/>
    <w:rsid w:val="00264F2E"/>
    <w:rsid w:val="00265786"/>
    <w:rsid w:val="00271245"/>
    <w:rsid w:val="00272E6E"/>
    <w:rsid w:val="00274A9E"/>
    <w:rsid w:val="00276292"/>
    <w:rsid w:val="00276BA1"/>
    <w:rsid w:val="00277094"/>
    <w:rsid w:val="00293354"/>
    <w:rsid w:val="00297524"/>
    <w:rsid w:val="002A0C9D"/>
    <w:rsid w:val="002A1A1D"/>
    <w:rsid w:val="002A28AD"/>
    <w:rsid w:val="002A3302"/>
    <w:rsid w:val="002A3AEE"/>
    <w:rsid w:val="002B2F5A"/>
    <w:rsid w:val="002B5318"/>
    <w:rsid w:val="002B6D27"/>
    <w:rsid w:val="002B71DF"/>
    <w:rsid w:val="002C4BA9"/>
    <w:rsid w:val="002D1258"/>
    <w:rsid w:val="002D2965"/>
    <w:rsid w:val="002D3D02"/>
    <w:rsid w:val="002D4CB5"/>
    <w:rsid w:val="002D5712"/>
    <w:rsid w:val="002D684B"/>
    <w:rsid w:val="002E24F4"/>
    <w:rsid w:val="002E3B26"/>
    <w:rsid w:val="002E4AB8"/>
    <w:rsid w:val="002F092B"/>
    <w:rsid w:val="00300808"/>
    <w:rsid w:val="00307A22"/>
    <w:rsid w:val="00310070"/>
    <w:rsid w:val="003110EC"/>
    <w:rsid w:val="003149DA"/>
    <w:rsid w:val="00327C92"/>
    <w:rsid w:val="003322E9"/>
    <w:rsid w:val="00333292"/>
    <w:rsid w:val="003344E7"/>
    <w:rsid w:val="0033580B"/>
    <w:rsid w:val="0033628B"/>
    <w:rsid w:val="003365E7"/>
    <w:rsid w:val="003378D5"/>
    <w:rsid w:val="003442BD"/>
    <w:rsid w:val="003447AE"/>
    <w:rsid w:val="003473D7"/>
    <w:rsid w:val="00351AC8"/>
    <w:rsid w:val="00353075"/>
    <w:rsid w:val="00363E02"/>
    <w:rsid w:val="003647FE"/>
    <w:rsid w:val="00364A1E"/>
    <w:rsid w:val="00373A96"/>
    <w:rsid w:val="003816C2"/>
    <w:rsid w:val="003826C2"/>
    <w:rsid w:val="00383728"/>
    <w:rsid w:val="00391586"/>
    <w:rsid w:val="00394128"/>
    <w:rsid w:val="003947A4"/>
    <w:rsid w:val="00395235"/>
    <w:rsid w:val="0039561A"/>
    <w:rsid w:val="00397C7D"/>
    <w:rsid w:val="003A004F"/>
    <w:rsid w:val="003B4130"/>
    <w:rsid w:val="003B67D3"/>
    <w:rsid w:val="003B715B"/>
    <w:rsid w:val="003C4F54"/>
    <w:rsid w:val="003D19E1"/>
    <w:rsid w:val="003D1D14"/>
    <w:rsid w:val="003D6C7C"/>
    <w:rsid w:val="003D6EFB"/>
    <w:rsid w:val="003D7E52"/>
    <w:rsid w:val="003E2010"/>
    <w:rsid w:val="003E25C6"/>
    <w:rsid w:val="003F145B"/>
    <w:rsid w:val="003F6E8E"/>
    <w:rsid w:val="003F721F"/>
    <w:rsid w:val="004011AA"/>
    <w:rsid w:val="00401546"/>
    <w:rsid w:val="0040202C"/>
    <w:rsid w:val="00406508"/>
    <w:rsid w:val="0041456E"/>
    <w:rsid w:val="00414761"/>
    <w:rsid w:val="00414F7E"/>
    <w:rsid w:val="004163C4"/>
    <w:rsid w:val="004164F8"/>
    <w:rsid w:val="00420B7F"/>
    <w:rsid w:val="004427B7"/>
    <w:rsid w:val="0044311D"/>
    <w:rsid w:val="0044349F"/>
    <w:rsid w:val="00445F1F"/>
    <w:rsid w:val="00451F60"/>
    <w:rsid w:val="00452BB2"/>
    <w:rsid w:val="0045656D"/>
    <w:rsid w:val="00461F9C"/>
    <w:rsid w:val="00462B44"/>
    <w:rsid w:val="00462D98"/>
    <w:rsid w:val="0046697F"/>
    <w:rsid w:val="00471F7A"/>
    <w:rsid w:val="00472A44"/>
    <w:rsid w:val="004736AC"/>
    <w:rsid w:val="00473A89"/>
    <w:rsid w:val="00475899"/>
    <w:rsid w:val="00482C78"/>
    <w:rsid w:val="004840A5"/>
    <w:rsid w:val="004874AE"/>
    <w:rsid w:val="00492F27"/>
    <w:rsid w:val="004945B4"/>
    <w:rsid w:val="00494D24"/>
    <w:rsid w:val="00495126"/>
    <w:rsid w:val="004951D1"/>
    <w:rsid w:val="004A27D0"/>
    <w:rsid w:val="004A4D67"/>
    <w:rsid w:val="004A4E2C"/>
    <w:rsid w:val="004B08B1"/>
    <w:rsid w:val="004B1E15"/>
    <w:rsid w:val="004B2811"/>
    <w:rsid w:val="004B2D4C"/>
    <w:rsid w:val="004C0231"/>
    <w:rsid w:val="004C2C0B"/>
    <w:rsid w:val="004C36E8"/>
    <w:rsid w:val="004D0894"/>
    <w:rsid w:val="004D394A"/>
    <w:rsid w:val="004D3D4B"/>
    <w:rsid w:val="004D5498"/>
    <w:rsid w:val="004D66A5"/>
    <w:rsid w:val="004D6B00"/>
    <w:rsid w:val="004E1D50"/>
    <w:rsid w:val="004F0396"/>
    <w:rsid w:val="004F30FA"/>
    <w:rsid w:val="005003A4"/>
    <w:rsid w:val="00501382"/>
    <w:rsid w:val="005054B9"/>
    <w:rsid w:val="00506E4F"/>
    <w:rsid w:val="00510798"/>
    <w:rsid w:val="00515F12"/>
    <w:rsid w:val="00520C3E"/>
    <w:rsid w:val="00521294"/>
    <w:rsid w:val="0052202B"/>
    <w:rsid w:val="00524A11"/>
    <w:rsid w:val="00526424"/>
    <w:rsid w:val="00527768"/>
    <w:rsid w:val="005327FB"/>
    <w:rsid w:val="00533FCA"/>
    <w:rsid w:val="00546D49"/>
    <w:rsid w:val="005616B5"/>
    <w:rsid w:val="00563AD3"/>
    <w:rsid w:val="00582075"/>
    <w:rsid w:val="00585EB3"/>
    <w:rsid w:val="0058703D"/>
    <w:rsid w:val="00592509"/>
    <w:rsid w:val="00597B15"/>
    <w:rsid w:val="00597CA7"/>
    <w:rsid w:val="005A044C"/>
    <w:rsid w:val="005A0CF1"/>
    <w:rsid w:val="005A12F4"/>
    <w:rsid w:val="005B5C95"/>
    <w:rsid w:val="005B7D26"/>
    <w:rsid w:val="005C51DC"/>
    <w:rsid w:val="005D0200"/>
    <w:rsid w:val="005D3530"/>
    <w:rsid w:val="005D3870"/>
    <w:rsid w:val="005D44EF"/>
    <w:rsid w:val="005D4814"/>
    <w:rsid w:val="005D5112"/>
    <w:rsid w:val="005D743F"/>
    <w:rsid w:val="005E084C"/>
    <w:rsid w:val="005E4107"/>
    <w:rsid w:val="005F2930"/>
    <w:rsid w:val="005F3914"/>
    <w:rsid w:val="005F3B5A"/>
    <w:rsid w:val="005F6AB4"/>
    <w:rsid w:val="005F7D40"/>
    <w:rsid w:val="00610A66"/>
    <w:rsid w:val="00613177"/>
    <w:rsid w:val="00613F7C"/>
    <w:rsid w:val="00614BF2"/>
    <w:rsid w:val="006208CB"/>
    <w:rsid w:val="00623DE2"/>
    <w:rsid w:val="00627601"/>
    <w:rsid w:val="006300D0"/>
    <w:rsid w:val="00630771"/>
    <w:rsid w:val="00632012"/>
    <w:rsid w:val="00634694"/>
    <w:rsid w:val="00635F9D"/>
    <w:rsid w:val="00636517"/>
    <w:rsid w:val="00637690"/>
    <w:rsid w:val="00640E1E"/>
    <w:rsid w:val="0064389A"/>
    <w:rsid w:val="00645442"/>
    <w:rsid w:val="00645BE1"/>
    <w:rsid w:val="00645E8F"/>
    <w:rsid w:val="006525CD"/>
    <w:rsid w:val="00653F7F"/>
    <w:rsid w:val="006609F5"/>
    <w:rsid w:val="00662EE8"/>
    <w:rsid w:val="00663813"/>
    <w:rsid w:val="00663C3B"/>
    <w:rsid w:val="00664AFD"/>
    <w:rsid w:val="00667567"/>
    <w:rsid w:val="0067391A"/>
    <w:rsid w:val="00674173"/>
    <w:rsid w:val="0067535A"/>
    <w:rsid w:val="0068207B"/>
    <w:rsid w:val="00683CA0"/>
    <w:rsid w:val="00687082"/>
    <w:rsid w:val="00690DB1"/>
    <w:rsid w:val="00693404"/>
    <w:rsid w:val="006953D9"/>
    <w:rsid w:val="006A1AA2"/>
    <w:rsid w:val="006A51B6"/>
    <w:rsid w:val="006A6ECD"/>
    <w:rsid w:val="006B1242"/>
    <w:rsid w:val="006B1DBC"/>
    <w:rsid w:val="006B63B7"/>
    <w:rsid w:val="006B7544"/>
    <w:rsid w:val="006B7D9A"/>
    <w:rsid w:val="006C06D9"/>
    <w:rsid w:val="006C2B83"/>
    <w:rsid w:val="006C5716"/>
    <w:rsid w:val="006C74A9"/>
    <w:rsid w:val="006D07DE"/>
    <w:rsid w:val="006D394E"/>
    <w:rsid w:val="006E06D9"/>
    <w:rsid w:val="006E1D40"/>
    <w:rsid w:val="006E2E1F"/>
    <w:rsid w:val="006F4326"/>
    <w:rsid w:val="006F484A"/>
    <w:rsid w:val="006F5FFF"/>
    <w:rsid w:val="006F6E33"/>
    <w:rsid w:val="006F7AF3"/>
    <w:rsid w:val="007054AA"/>
    <w:rsid w:val="00705637"/>
    <w:rsid w:val="00707B8C"/>
    <w:rsid w:val="00707BD0"/>
    <w:rsid w:val="00710251"/>
    <w:rsid w:val="0071062C"/>
    <w:rsid w:val="00710804"/>
    <w:rsid w:val="00711FC6"/>
    <w:rsid w:val="007130B1"/>
    <w:rsid w:val="00714FCD"/>
    <w:rsid w:val="00715071"/>
    <w:rsid w:val="007200D3"/>
    <w:rsid w:val="007204C2"/>
    <w:rsid w:val="007231E9"/>
    <w:rsid w:val="00727C59"/>
    <w:rsid w:val="00734E5D"/>
    <w:rsid w:val="00736013"/>
    <w:rsid w:val="00737661"/>
    <w:rsid w:val="00741BD0"/>
    <w:rsid w:val="00746744"/>
    <w:rsid w:val="00750594"/>
    <w:rsid w:val="00753FD0"/>
    <w:rsid w:val="00755D75"/>
    <w:rsid w:val="00756245"/>
    <w:rsid w:val="00761662"/>
    <w:rsid w:val="00764043"/>
    <w:rsid w:val="0077403F"/>
    <w:rsid w:val="00774D2D"/>
    <w:rsid w:val="00775222"/>
    <w:rsid w:val="007757CF"/>
    <w:rsid w:val="00776FFC"/>
    <w:rsid w:val="007770AF"/>
    <w:rsid w:val="0077742C"/>
    <w:rsid w:val="0078128F"/>
    <w:rsid w:val="00782083"/>
    <w:rsid w:val="0078683C"/>
    <w:rsid w:val="00790EDB"/>
    <w:rsid w:val="007913B2"/>
    <w:rsid w:val="00791538"/>
    <w:rsid w:val="0079326E"/>
    <w:rsid w:val="00796EDE"/>
    <w:rsid w:val="007A27A9"/>
    <w:rsid w:val="007A5A58"/>
    <w:rsid w:val="007A6740"/>
    <w:rsid w:val="007B1C56"/>
    <w:rsid w:val="007B1C62"/>
    <w:rsid w:val="007B2A00"/>
    <w:rsid w:val="007B4996"/>
    <w:rsid w:val="007B7717"/>
    <w:rsid w:val="007B7BF2"/>
    <w:rsid w:val="007C15B0"/>
    <w:rsid w:val="007C3CD5"/>
    <w:rsid w:val="007C61EF"/>
    <w:rsid w:val="007D000A"/>
    <w:rsid w:val="007D040D"/>
    <w:rsid w:val="007D1C0D"/>
    <w:rsid w:val="007D2D23"/>
    <w:rsid w:val="007D6B27"/>
    <w:rsid w:val="007E1830"/>
    <w:rsid w:val="007E27D6"/>
    <w:rsid w:val="007E3921"/>
    <w:rsid w:val="007E3BDA"/>
    <w:rsid w:val="007F4706"/>
    <w:rsid w:val="007F5B3A"/>
    <w:rsid w:val="00801028"/>
    <w:rsid w:val="00803793"/>
    <w:rsid w:val="008047E9"/>
    <w:rsid w:val="008071C1"/>
    <w:rsid w:val="008149FD"/>
    <w:rsid w:val="00817A01"/>
    <w:rsid w:val="00822ADF"/>
    <w:rsid w:val="00824F9E"/>
    <w:rsid w:val="00825E35"/>
    <w:rsid w:val="008334F8"/>
    <w:rsid w:val="008341AA"/>
    <w:rsid w:val="00835D8E"/>
    <w:rsid w:val="00840A0E"/>
    <w:rsid w:val="00844D03"/>
    <w:rsid w:val="00845151"/>
    <w:rsid w:val="00847B0F"/>
    <w:rsid w:val="00851E11"/>
    <w:rsid w:val="00852111"/>
    <w:rsid w:val="00867411"/>
    <w:rsid w:val="0086781A"/>
    <w:rsid w:val="00876659"/>
    <w:rsid w:val="0087734C"/>
    <w:rsid w:val="00882141"/>
    <w:rsid w:val="00883012"/>
    <w:rsid w:val="00883667"/>
    <w:rsid w:val="008922A8"/>
    <w:rsid w:val="00895BD5"/>
    <w:rsid w:val="008A16C4"/>
    <w:rsid w:val="008A6FED"/>
    <w:rsid w:val="008B39C5"/>
    <w:rsid w:val="008B3FAD"/>
    <w:rsid w:val="008B51AA"/>
    <w:rsid w:val="008B6115"/>
    <w:rsid w:val="008C67F2"/>
    <w:rsid w:val="008D064A"/>
    <w:rsid w:val="008D2B0F"/>
    <w:rsid w:val="008D7986"/>
    <w:rsid w:val="008E3265"/>
    <w:rsid w:val="008E449E"/>
    <w:rsid w:val="008F187F"/>
    <w:rsid w:val="008F3B3A"/>
    <w:rsid w:val="008F402F"/>
    <w:rsid w:val="008F5022"/>
    <w:rsid w:val="008F55FA"/>
    <w:rsid w:val="008F76E8"/>
    <w:rsid w:val="008F7CD0"/>
    <w:rsid w:val="00902902"/>
    <w:rsid w:val="00903AFC"/>
    <w:rsid w:val="009078A1"/>
    <w:rsid w:val="00911E9C"/>
    <w:rsid w:val="00915083"/>
    <w:rsid w:val="00915DFC"/>
    <w:rsid w:val="00917405"/>
    <w:rsid w:val="00920F7C"/>
    <w:rsid w:val="00924CA3"/>
    <w:rsid w:val="00934CAE"/>
    <w:rsid w:val="0094257D"/>
    <w:rsid w:val="00942F60"/>
    <w:rsid w:val="0095467C"/>
    <w:rsid w:val="00954A61"/>
    <w:rsid w:val="00955C6F"/>
    <w:rsid w:val="00966C7B"/>
    <w:rsid w:val="009701DC"/>
    <w:rsid w:val="00970886"/>
    <w:rsid w:val="009715D8"/>
    <w:rsid w:val="009733C7"/>
    <w:rsid w:val="00983350"/>
    <w:rsid w:val="00985139"/>
    <w:rsid w:val="0098543B"/>
    <w:rsid w:val="00985C4B"/>
    <w:rsid w:val="00995BF9"/>
    <w:rsid w:val="009A0CAF"/>
    <w:rsid w:val="009A1474"/>
    <w:rsid w:val="009A2207"/>
    <w:rsid w:val="009B5CB7"/>
    <w:rsid w:val="009B60A1"/>
    <w:rsid w:val="009B6C42"/>
    <w:rsid w:val="009C6801"/>
    <w:rsid w:val="009D01D0"/>
    <w:rsid w:val="009D31F7"/>
    <w:rsid w:val="009D32C2"/>
    <w:rsid w:val="009D50DB"/>
    <w:rsid w:val="009D6313"/>
    <w:rsid w:val="009E38EA"/>
    <w:rsid w:val="009E3A0A"/>
    <w:rsid w:val="009F3063"/>
    <w:rsid w:val="009F3E91"/>
    <w:rsid w:val="009F4442"/>
    <w:rsid w:val="009F5CAD"/>
    <w:rsid w:val="009F6CE7"/>
    <w:rsid w:val="00A06ACD"/>
    <w:rsid w:val="00A1225F"/>
    <w:rsid w:val="00A1499B"/>
    <w:rsid w:val="00A159D6"/>
    <w:rsid w:val="00A16DA7"/>
    <w:rsid w:val="00A20879"/>
    <w:rsid w:val="00A314C2"/>
    <w:rsid w:val="00A53155"/>
    <w:rsid w:val="00A63E86"/>
    <w:rsid w:val="00A65A1C"/>
    <w:rsid w:val="00A757C3"/>
    <w:rsid w:val="00A75E5B"/>
    <w:rsid w:val="00A7684A"/>
    <w:rsid w:val="00A76AD9"/>
    <w:rsid w:val="00A77FCF"/>
    <w:rsid w:val="00A82AED"/>
    <w:rsid w:val="00A83B69"/>
    <w:rsid w:val="00A86533"/>
    <w:rsid w:val="00A9176A"/>
    <w:rsid w:val="00A91CA2"/>
    <w:rsid w:val="00A92FB8"/>
    <w:rsid w:val="00A948F1"/>
    <w:rsid w:val="00AA1D7D"/>
    <w:rsid w:val="00AB139D"/>
    <w:rsid w:val="00AB2C46"/>
    <w:rsid w:val="00AB35DA"/>
    <w:rsid w:val="00AB3EFB"/>
    <w:rsid w:val="00AB75D9"/>
    <w:rsid w:val="00AC010B"/>
    <w:rsid w:val="00AC0B05"/>
    <w:rsid w:val="00AD079A"/>
    <w:rsid w:val="00AD1890"/>
    <w:rsid w:val="00AD3F94"/>
    <w:rsid w:val="00AE2149"/>
    <w:rsid w:val="00AE33AE"/>
    <w:rsid w:val="00AE3785"/>
    <w:rsid w:val="00AE3F91"/>
    <w:rsid w:val="00AE452F"/>
    <w:rsid w:val="00AE76E6"/>
    <w:rsid w:val="00AF07BC"/>
    <w:rsid w:val="00AF192C"/>
    <w:rsid w:val="00AF27BD"/>
    <w:rsid w:val="00AF3BEE"/>
    <w:rsid w:val="00AF5706"/>
    <w:rsid w:val="00B039E3"/>
    <w:rsid w:val="00B043C1"/>
    <w:rsid w:val="00B07F0E"/>
    <w:rsid w:val="00B10B5D"/>
    <w:rsid w:val="00B14B06"/>
    <w:rsid w:val="00B2080A"/>
    <w:rsid w:val="00B22838"/>
    <w:rsid w:val="00B237C9"/>
    <w:rsid w:val="00B25D07"/>
    <w:rsid w:val="00B27D01"/>
    <w:rsid w:val="00B30C87"/>
    <w:rsid w:val="00B31466"/>
    <w:rsid w:val="00B31CE4"/>
    <w:rsid w:val="00B32BC1"/>
    <w:rsid w:val="00B331A9"/>
    <w:rsid w:val="00B3355B"/>
    <w:rsid w:val="00B33E95"/>
    <w:rsid w:val="00B3548A"/>
    <w:rsid w:val="00B3720B"/>
    <w:rsid w:val="00B40EE3"/>
    <w:rsid w:val="00B4229A"/>
    <w:rsid w:val="00B55271"/>
    <w:rsid w:val="00B5558A"/>
    <w:rsid w:val="00B56513"/>
    <w:rsid w:val="00B56B2E"/>
    <w:rsid w:val="00B607C4"/>
    <w:rsid w:val="00B64376"/>
    <w:rsid w:val="00B70C9D"/>
    <w:rsid w:val="00B7401F"/>
    <w:rsid w:val="00B806C3"/>
    <w:rsid w:val="00B80B59"/>
    <w:rsid w:val="00B84FCA"/>
    <w:rsid w:val="00B9089F"/>
    <w:rsid w:val="00B91AEE"/>
    <w:rsid w:val="00B95F5A"/>
    <w:rsid w:val="00B96175"/>
    <w:rsid w:val="00B963CA"/>
    <w:rsid w:val="00B96EAD"/>
    <w:rsid w:val="00BA78EF"/>
    <w:rsid w:val="00BA79F5"/>
    <w:rsid w:val="00BB02E8"/>
    <w:rsid w:val="00BB3AB6"/>
    <w:rsid w:val="00BB766D"/>
    <w:rsid w:val="00BC007B"/>
    <w:rsid w:val="00BC1649"/>
    <w:rsid w:val="00BC26BA"/>
    <w:rsid w:val="00BC35F8"/>
    <w:rsid w:val="00BC5A08"/>
    <w:rsid w:val="00BD3944"/>
    <w:rsid w:val="00BD40E7"/>
    <w:rsid w:val="00BD7BDF"/>
    <w:rsid w:val="00BE57CE"/>
    <w:rsid w:val="00BE645B"/>
    <w:rsid w:val="00BF376F"/>
    <w:rsid w:val="00BF46A6"/>
    <w:rsid w:val="00BF56BB"/>
    <w:rsid w:val="00BF62CF"/>
    <w:rsid w:val="00BF6329"/>
    <w:rsid w:val="00BF73D6"/>
    <w:rsid w:val="00BF7A40"/>
    <w:rsid w:val="00C01623"/>
    <w:rsid w:val="00C01984"/>
    <w:rsid w:val="00C06545"/>
    <w:rsid w:val="00C1161C"/>
    <w:rsid w:val="00C220FC"/>
    <w:rsid w:val="00C24DFA"/>
    <w:rsid w:val="00C252B3"/>
    <w:rsid w:val="00C34139"/>
    <w:rsid w:val="00C4202A"/>
    <w:rsid w:val="00C465FA"/>
    <w:rsid w:val="00C46A36"/>
    <w:rsid w:val="00C46C5C"/>
    <w:rsid w:val="00C47037"/>
    <w:rsid w:val="00C53625"/>
    <w:rsid w:val="00C602C1"/>
    <w:rsid w:val="00C63EA5"/>
    <w:rsid w:val="00C63FC0"/>
    <w:rsid w:val="00C66392"/>
    <w:rsid w:val="00C74C5E"/>
    <w:rsid w:val="00C827A2"/>
    <w:rsid w:val="00C82854"/>
    <w:rsid w:val="00C82B69"/>
    <w:rsid w:val="00C87794"/>
    <w:rsid w:val="00C91B28"/>
    <w:rsid w:val="00C91F3A"/>
    <w:rsid w:val="00C971D2"/>
    <w:rsid w:val="00CA06E3"/>
    <w:rsid w:val="00CB23A3"/>
    <w:rsid w:val="00CB3D4E"/>
    <w:rsid w:val="00CB5797"/>
    <w:rsid w:val="00CC1202"/>
    <w:rsid w:val="00CD09E1"/>
    <w:rsid w:val="00CD6202"/>
    <w:rsid w:val="00CD790D"/>
    <w:rsid w:val="00CE2486"/>
    <w:rsid w:val="00CE4913"/>
    <w:rsid w:val="00CE66BD"/>
    <w:rsid w:val="00CF0671"/>
    <w:rsid w:val="00CF07F1"/>
    <w:rsid w:val="00CF15B3"/>
    <w:rsid w:val="00CF2038"/>
    <w:rsid w:val="00CF44AD"/>
    <w:rsid w:val="00CF4FC0"/>
    <w:rsid w:val="00CF75AC"/>
    <w:rsid w:val="00D103DB"/>
    <w:rsid w:val="00D1072F"/>
    <w:rsid w:val="00D108A5"/>
    <w:rsid w:val="00D11DAC"/>
    <w:rsid w:val="00D14585"/>
    <w:rsid w:val="00D15BDD"/>
    <w:rsid w:val="00D15CE7"/>
    <w:rsid w:val="00D20EFF"/>
    <w:rsid w:val="00D2761F"/>
    <w:rsid w:val="00D30FC0"/>
    <w:rsid w:val="00D34F0D"/>
    <w:rsid w:val="00D3516E"/>
    <w:rsid w:val="00D4064C"/>
    <w:rsid w:val="00D53ED8"/>
    <w:rsid w:val="00D5400E"/>
    <w:rsid w:val="00D60338"/>
    <w:rsid w:val="00D64857"/>
    <w:rsid w:val="00D6493A"/>
    <w:rsid w:val="00D67875"/>
    <w:rsid w:val="00D71CBD"/>
    <w:rsid w:val="00D71E86"/>
    <w:rsid w:val="00D731C6"/>
    <w:rsid w:val="00D745C5"/>
    <w:rsid w:val="00D75327"/>
    <w:rsid w:val="00D80C36"/>
    <w:rsid w:val="00D86779"/>
    <w:rsid w:val="00D86EE1"/>
    <w:rsid w:val="00D942FE"/>
    <w:rsid w:val="00D96126"/>
    <w:rsid w:val="00DA10C6"/>
    <w:rsid w:val="00DB4B1C"/>
    <w:rsid w:val="00DB5085"/>
    <w:rsid w:val="00DB7706"/>
    <w:rsid w:val="00DC1062"/>
    <w:rsid w:val="00DC132C"/>
    <w:rsid w:val="00DC2A4F"/>
    <w:rsid w:val="00DD36A6"/>
    <w:rsid w:val="00DD43F0"/>
    <w:rsid w:val="00DD44DE"/>
    <w:rsid w:val="00DE09AB"/>
    <w:rsid w:val="00DE3DC0"/>
    <w:rsid w:val="00DE4A3F"/>
    <w:rsid w:val="00DE5639"/>
    <w:rsid w:val="00DF4367"/>
    <w:rsid w:val="00DF6C1D"/>
    <w:rsid w:val="00E0574A"/>
    <w:rsid w:val="00E1243D"/>
    <w:rsid w:val="00E12742"/>
    <w:rsid w:val="00E146D4"/>
    <w:rsid w:val="00E20976"/>
    <w:rsid w:val="00E22063"/>
    <w:rsid w:val="00E22B44"/>
    <w:rsid w:val="00E24771"/>
    <w:rsid w:val="00E255FE"/>
    <w:rsid w:val="00E30ACD"/>
    <w:rsid w:val="00E32735"/>
    <w:rsid w:val="00E32C8E"/>
    <w:rsid w:val="00E337E9"/>
    <w:rsid w:val="00E42A29"/>
    <w:rsid w:val="00E42D45"/>
    <w:rsid w:val="00E52CD1"/>
    <w:rsid w:val="00E5391D"/>
    <w:rsid w:val="00E617B5"/>
    <w:rsid w:val="00E63FEE"/>
    <w:rsid w:val="00E66E36"/>
    <w:rsid w:val="00E702ED"/>
    <w:rsid w:val="00E709A4"/>
    <w:rsid w:val="00E73822"/>
    <w:rsid w:val="00E76C2D"/>
    <w:rsid w:val="00E772DB"/>
    <w:rsid w:val="00E81689"/>
    <w:rsid w:val="00E83A3C"/>
    <w:rsid w:val="00E86012"/>
    <w:rsid w:val="00E86BAB"/>
    <w:rsid w:val="00E94E10"/>
    <w:rsid w:val="00E954BD"/>
    <w:rsid w:val="00E96743"/>
    <w:rsid w:val="00E96A42"/>
    <w:rsid w:val="00EA0A36"/>
    <w:rsid w:val="00EA49C5"/>
    <w:rsid w:val="00EB5027"/>
    <w:rsid w:val="00EC1836"/>
    <w:rsid w:val="00EC3990"/>
    <w:rsid w:val="00EC3EDA"/>
    <w:rsid w:val="00EC484B"/>
    <w:rsid w:val="00EC6D2F"/>
    <w:rsid w:val="00ED140A"/>
    <w:rsid w:val="00ED15FA"/>
    <w:rsid w:val="00EE6E9A"/>
    <w:rsid w:val="00EF0BF1"/>
    <w:rsid w:val="00EF2AC4"/>
    <w:rsid w:val="00EF397E"/>
    <w:rsid w:val="00F06A3B"/>
    <w:rsid w:val="00F06F68"/>
    <w:rsid w:val="00F136A5"/>
    <w:rsid w:val="00F1713B"/>
    <w:rsid w:val="00F212CB"/>
    <w:rsid w:val="00F23603"/>
    <w:rsid w:val="00F243DB"/>
    <w:rsid w:val="00F24C2D"/>
    <w:rsid w:val="00F24F1B"/>
    <w:rsid w:val="00F27356"/>
    <w:rsid w:val="00F31609"/>
    <w:rsid w:val="00F32A81"/>
    <w:rsid w:val="00F413CD"/>
    <w:rsid w:val="00F44ACA"/>
    <w:rsid w:val="00F4628C"/>
    <w:rsid w:val="00F4680A"/>
    <w:rsid w:val="00F46998"/>
    <w:rsid w:val="00F47100"/>
    <w:rsid w:val="00F5382D"/>
    <w:rsid w:val="00F53D9C"/>
    <w:rsid w:val="00F5462B"/>
    <w:rsid w:val="00F634AD"/>
    <w:rsid w:val="00F63677"/>
    <w:rsid w:val="00F72BFC"/>
    <w:rsid w:val="00F75B81"/>
    <w:rsid w:val="00F804C4"/>
    <w:rsid w:val="00F82F83"/>
    <w:rsid w:val="00F832E5"/>
    <w:rsid w:val="00F90087"/>
    <w:rsid w:val="00F90F40"/>
    <w:rsid w:val="00F928E9"/>
    <w:rsid w:val="00F92B30"/>
    <w:rsid w:val="00F933B9"/>
    <w:rsid w:val="00F94674"/>
    <w:rsid w:val="00F94919"/>
    <w:rsid w:val="00F94A59"/>
    <w:rsid w:val="00FA1D9E"/>
    <w:rsid w:val="00FA25B6"/>
    <w:rsid w:val="00FA2FAF"/>
    <w:rsid w:val="00FA5CCF"/>
    <w:rsid w:val="00FA64B1"/>
    <w:rsid w:val="00FA70F3"/>
    <w:rsid w:val="00FA71CD"/>
    <w:rsid w:val="00FB0453"/>
    <w:rsid w:val="00FB0C07"/>
    <w:rsid w:val="00FB298D"/>
    <w:rsid w:val="00FC1439"/>
    <w:rsid w:val="00FC724B"/>
    <w:rsid w:val="00FC7910"/>
    <w:rsid w:val="00FD1A52"/>
    <w:rsid w:val="00FD4DFE"/>
    <w:rsid w:val="00FE40FC"/>
    <w:rsid w:val="00FE531E"/>
    <w:rsid w:val="00FE72A6"/>
    <w:rsid w:val="00FF0B24"/>
    <w:rsid w:val="00FF0DA7"/>
    <w:rsid w:val="00FF44E0"/>
    <w:rsid w:val="00FF5057"/>
    <w:rsid w:val="00FF6C72"/>
    <w:rsid w:val="010F1DA1"/>
    <w:rsid w:val="016120B4"/>
    <w:rsid w:val="01AF35D1"/>
    <w:rsid w:val="01B15D5D"/>
    <w:rsid w:val="01ED7DBB"/>
    <w:rsid w:val="021C2189"/>
    <w:rsid w:val="027D06E5"/>
    <w:rsid w:val="02EC1FFF"/>
    <w:rsid w:val="02F63A2F"/>
    <w:rsid w:val="03F762AA"/>
    <w:rsid w:val="03FA518C"/>
    <w:rsid w:val="045B0C31"/>
    <w:rsid w:val="04714C7F"/>
    <w:rsid w:val="04905CE9"/>
    <w:rsid w:val="04DB2CAD"/>
    <w:rsid w:val="04F5119C"/>
    <w:rsid w:val="05006369"/>
    <w:rsid w:val="05194546"/>
    <w:rsid w:val="0524576E"/>
    <w:rsid w:val="05AC08F7"/>
    <w:rsid w:val="05CB3411"/>
    <w:rsid w:val="05D30528"/>
    <w:rsid w:val="05D4629F"/>
    <w:rsid w:val="068C0D46"/>
    <w:rsid w:val="06AE5768"/>
    <w:rsid w:val="06B86512"/>
    <w:rsid w:val="07534192"/>
    <w:rsid w:val="07B87556"/>
    <w:rsid w:val="07F33DC6"/>
    <w:rsid w:val="085F62D4"/>
    <w:rsid w:val="08B50556"/>
    <w:rsid w:val="096B4801"/>
    <w:rsid w:val="097D251D"/>
    <w:rsid w:val="09B050CE"/>
    <w:rsid w:val="09F06C55"/>
    <w:rsid w:val="0A8101C3"/>
    <w:rsid w:val="0AA84591"/>
    <w:rsid w:val="0BDA16AA"/>
    <w:rsid w:val="0C073878"/>
    <w:rsid w:val="0C7840D0"/>
    <w:rsid w:val="0C8C02F7"/>
    <w:rsid w:val="0CBA5828"/>
    <w:rsid w:val="0D042714"/>
    <w:rsid w:val="0D225DB0"/>
    <w:rsid w:val="0D40067A"/>
    <w:rsid w:val="0DEE10BE"/>
    <w:rsid w:val="0DF43E62"/>
    <w:rsid w:val="0E4378B3"/>
    <w:rsid w:val="0E763583"/>
    <w:rsid w:val="0F026827"/>
    <w:rsid w:val="0F4379B4"/>
    <w:rsid w:val="0FB86AA7"/>
    <w:rsid w:val="0FBD6F4C"/>
    <w:rsid w:val="0FFB6D66"/>
    <w:rsid w:val="101431DE"/>
    <w:rsid w:val="102A1392"/>
    <w:rsid w:val="106221A3"/>
    <w:rsid w:val="11323A31"/>
    <w:rsid w:val="11570667"/>
    <w:rsid w:val="11A80D47"/>
    <w:rsid w:val="11CF379D"/>
    <w:rsid w:val="11DC78F9"/>
    <w:rsid w:val="12586C88"/>
    <w:rsid w:val="12902F6B"/>
    <w:rsid w:val="135342BD"/>
    <w:rsid w:val="137B1159"/>
    <w:rsid w:val="14293E20"/>
    <w:rsid w:val="1442047D"/>
    <w:rsid w:val="147D5F29"/>
    <w:rsid w:val="148A09C2"/>
    <w:rsid w:val="14B02E00"/>
    <w:rsid w:val="14DE7B68"/>
    <w:rsid w:val="14F803DE"/>
    <w:rsid w:val="150F2E19"/>
    <w:rsid w:val="15282F5D"/>
    <w:rsid w:val="157042B8"/>
    <w:rsid w:val="15DE21ED"/>
    <w:rsid w:val="15F72A6C"/>
    <w:rsid w:val="165A2044"/>
    <w:rsid w:val="16FC651F"/>
    <w:rsid w:val="17635248"/>
    <w:rsid w:val="17C90A93"/>
    <w:rsid w:val="182E4A5F"/>
    <w:rsid w:val="183432DB"/>
    <w:rsid w:val="185E19C0"/>
    <w:rsid w:val="186D2DAD"/>
    <w:rsid w:val="18AD2A16"/>
    <w:rsid w:val="18BD7BD0"/>
    <w:rsid w:val="18E13BCB"/>
    <w:rsid w:val="191F04B0"/>
    <w:rsid w:val="19E144CF"/>
    <w:rsid w:val="19FE2C0F"/>
    <w:rsid w:val="1A3751AB"/>
    <w:rsid w:val="1A3F5676"/>
    <w:rsid w:val="1A8817AA"/>
    <w:rsid w:val="1AB11059"/>
    <w:rsid w:val="1AC2012B"/>
    <w:rsid w:val="1AC83E8D"/>
    <w:rsid w:val="1AD67E21"/>
    <w:rsid w:val="1AF8060F"/>
    <w:rsid w:val="1AFB36BE"/>
    <w:rsid w:val="1BD86ABB"/>
    <w:rsid w:val="1C2A75A8"/>
    <w:rsid w:val="1C572903"/>
    <w:rsid w:val="1CD33C78"/>
    <w:rsid w:val="1D3028A5"/>
    <w:rsid w:val="1DB14C98"/>
    <w:rsid w:val="1E79668E"/>
    <w:rsid w:val="1EAE49C7"/>
    <w:rsid w:val="1F4B3F19"/>
    <w:rsid w:val="1F58571C"/>
    <w:rsid w:val="1FC972B5"/>
    <w:rsid w:val="1FF4147B"/>
    <w:rsid w:val="201B1917"/>
    <w:rsid w:val="2033565F"/>
    <w:rsid w:val="20786F8B"/>
    <w:rsid w:val="20D568F7"/>
    <w:rsid w:val="20E71C8B"/>
    <w:rsid w:val="21763A79"/>
    <w:rsid w:val="2193532F"/>
    <w:rsid w:val="21D81213"/>
    <w:rsid w:val="21E253A6"/>
    <w:rsid w:val="22262F09"/>
    <w:rsid w:val="228E23A6"/>
    <w:rsid w:val="22BD058C"/>
    <w:rsid w:val="22CC3F58"/>
    <w:rsid w:val="22FD1E5A"/>
    <w:rsid w:val="23051DB7"/>
    <w:rsid w:val="231F1703"/>
    <w:rsid w:val="23221B80"/>
    <w:rsid w:val="2329538E"/>
    <w:rsid w:val="23900769"/>
    <w:rsid w:val="23B55F2B"/>
    <w:rsid w:val="248539D2"/>
    <w:rsid w:val="2496467F"/>
    <w:rsid w:val="24B34650"/>
    <w:rsid w:val="256924E9"/>
    <w:rsid w:val="258B0549"/>
    <w:rsid w:val="25A65A51"/>
    <w:rsid w:val="25B51460"/>
    <w:rsid w:val="25D02118"/>
    <w:rsid w:val="26D952E4"/>
    <w:rsid w:val="26EB5173"/>
    <w:rsid w:val="271A10DF"/>
    <w:rsid w:val="27287C98"/>
    <w:rsid w:val="27403895"/>
    <w:rsid w:val="27AE7257"/>
    <w:rsid w:val="27D172E0"/>
    <w:rsid w:val="27DA2C46"/>
    <w:rsid w:val="286C07DA"/>
    <w:rsid w:val="28F21994"/>
    <w:rsid w:val="292B04CC"/>
    <w:rsid w:val="29493A78"/>
    <w:rsid w:val="29710F8A"/>
    <w:rsid w:val="29BB3F92"/>
    <w:rsid w:val="2A0F3FB0"/>
    <w:rsid w:val="2A300EB8"/>
    <w:rsid w:val="2A35412F"/>
    <w:rsid w:val="2A573E05"/>
    <w:rsid w:val="2A8A61F7"/>
    <w:rsid w:val="2B472907"/>
    <w:rsid w:val="2BBA59CC"/>
    <w:rsid w:val="2BE12008"/>
    <w:rsid w:val="2BF92F32"/>
    <w:rsid w:val="2C4320AD"/>
    <w:rsid w:val="2CA11929"/>
    <w:rsid w:val="2CA551DA"/>
    <w:rsid w:val="2CA62D0A"/>
    <w:rsid w:val="2CCE01D6"/>
    <w:rsid w:val="2D1F29FA"/>
    <w:rsid w:val="2D2C26E6"/>
    <w:rsid w:val="2D3C541C"/>
    <w:rsid w:val="2D6B7B04"/>
    <w:rsid w:val="2DB77A10"/>
    <w:rsid w:val="2DBA114A"/>
    <w:rsid w:val="2DD7283F"/>
    <w:rsid w:val="2EA64F2E"/>
    <w:rsid w:val="2EB2322D"/>
    <w:rsid w:val="2F3C7955"/>
    <w:rsid w:val="2F6509D0"/>
    <w:rsid w:val="2F995607"/>
    <w:rsid w:val="30414B62"/>
    <w:rsid w:val="30430CA1"/>
    <w:rsid w:val="305828BA"/>
    <w:rsid w:val="30594760"/>
    <w:rsid w:val="30C21AE7"/>
    <w:rsid w:val="31232434"/>
    <w:rsid w:val="31334AC6"/>
    <w:rsid w:val="31543F3A"/>
    <w:rsid w:val="31585844"/>
    <w:rsid w:val="321720DE"/>
    <w:rsid w:val="3218123E"/>
    <w:rsid w:val="32190491"/>
    <w:rsid w:val="32667020"/>
    <w:rsid w:val="32702C04"/>
    <w:rsid w:val="327515D8"/>
    <w:rsid w:val="329B497D"/>
    <w:rsid w:val="32AB0692"/>
    <w:rsid w:val="32B545C0"/>
    <w:rsid w:val="32E53291"/>
    <w:rsid w:val="332848FF"/>
    <w:rsid w:val="334223E0"/>
    <w:rsid w:val="33587D99"/>
    <w:rsid w:val="33814F8D"/>
    <w:rsid w:val="339A650A"/>
    <w:rsid w:val="33CB02F8"/>
    <w:rsid w:val="34037804"/>
    <w:rsid w:val="34041F1A"/>
    <w:rsid w:val="345C74F2"/>
    <w:rsid w:val="34B6208F"/>
    <w:rsid w:val="34BF01E0"/>
    <w:rsid w:val="34D707D6"/>
    <w:rsid w:val="35085D0E"/>
    <w:rsid w:val="3511441F"/>
    <w:rsid w:val="35164520"/>
    <w:rsid w:val="356B4AF0"/>
    <w:rsid w:val="357725E6"/>
    <w:rsid w:val="35CA5890"/>
    <w:rsid w:val="369858BF"/>
    <w:rsid w:val="369E291D"/>
    <w:rsid w:val="37445638"/>
    <w:rsid w:val="37450E5C"/>
    <w:rsid w:val="37B60EBC"/>
    <w:rsid w:val="37C84E9C"/>
    <w:rsid w:val="38304C62"/>
    <w:rsid w:val="3834542A"/>
    <w:rsid w:val="38374672"/>
    <w:rsid w:val="38483101"/>
    <w:rsid w:val="38573137"/>
    <w:rsid w:val="386E18A2"/>
    <w:rsid w:val="387376AD"/>
    <w:rsid w:val="387D5955"/>
    <w:rsid w:val="389B098A"/>
    <w:rsid w:val="389D0A70"/>
    <w:rsid w:val="38C31804"/>
    <w:rsid w:val="38C509BB"/>
    <w:rsid w:val="38D05821"/>
    <w:rsid w:val="38F52E00"/>
    <w:rsid w:val="395378E5"/>
    <w:rsid w:val="397C2DC6"/>
    <w:rsid w:val="397D01FC"/>
    <w:rsid w:val="397D2699"/>
    <w:rsid w:val="39950D50"/>
    <w:rsid w:val="39C74D52"/>
    <w:rsid w:val="39D224BA"/>
    <w:rsid w:val="39E12279"/>
    <w:rsid w:val="39F30BFB"/>
    <w:rsid w:val="3A1005E3"/>
    <w:rsid w:val="3A3047A5"/>
    <w:rsid w:val="3A447A1F"/>
    <w:rsid w:val="3A4B643A"/>
    <w:rsid w:val="3A9A444B"/>
    <w:rsid w:val="3AE838BC"/>
    <w:rsid w:val="3BD038FF"/>
    <w:rsid w:val="3BF35840"/>
    <w:rsid w:val="3C86556E"/>
    <w:rsid w:val="3CA871F1"/>
    <w:rsid w:val="3CE157CC"/>
    <w:rsid w:val="3CF45AB1"/>
    <w:rsid w:val="3D270A63"/>
    <w:rsid w:val="3D3251B2"/>
    <w:rsid w:val="3D864DFE"/>
    <w:rsid w:val="3DA204A8"/>
    <w:rsid w:val="3E4B70C0"/>
    <w:rsid w:val="3E5D7C39"/>
    <w:rsid w:val="3E7D478B"/>
    <w:rsid w:val="3E9A6D2D"/>
    <w:rsid w:val="3EB33728"/>
    <w:rsid w:val="3F2E35FA"/>
    <w:rsid w:val="3F6128A3"/>
    <w:rsid w:val="3F7C1A35"/>
    <w:rsid w:val="3F876C14"/>
    <w:rsid w:val="3FBE1F95"/>
    <w:rsid w:val="4001306B"/>
    <w:rsid w:val="40F3031D"/>
    <w:rsid w:val="412874F2"/>
    <w:rsid w:val="413C03C9"/>
    <w:rsid w:val="41651F0D"/>
    <w:rsid w:val="416556F9"/>
    <w:rsid w:val="41D50910"/>
    <w:rsid w:val="42397D6D"/>
    <w:rsid w:val="42F83EEA"/>
    <w:rsid w:val="43334BED"/>
    <w:rsid w:val="43771229"/>
    <w:rsid w:val="43C26ECE"/>
    <w:rsid w:val="43E86F4C"/>
    <w:rsid w:val="441578FA"/>
    <w:rsid w:val="4496304A"/>
    <w:rsid w:val="44AA1EA1"/>
    <w:rsid w:val="45487A8E"/>
    <w:rsid w:val="4568227F"/>
    <w:rsid w:val="45BA4E3B"/>
    <w:rsid w:val="45C14613"/>
    <w:rsid w:val="45E14209"/>
    <w:rsid w:val="462A180E"/>
    <w:rsid w:val="46353667"/>
    <w:rsid w:val="473C166C"/>
    <w:rsid w:val="474C7367"/>
    <w:rsid w:val="47AA14E5"/>
    <w:rsid w:val="47E937D8"/>
    <w:rsid w:val="4820238E"/>
    <w:rsid w:val="486E0728"/>
    <w:rsid w:val="48971D34"/>
    <w:rsid w:val="491267DF"/>
    <w:rsid w:val="49226F0A"/>
    <w:rsid w:val="49362D3A"/>
    <w:rsid w:val="495F603B"/>
    <w:rsid w:val="49DE0A5E"/>
    <w:rsid w:val="4A0B01F8"/>
    <w:rsid w:val="4A2F5729"/>
    <w:rsid w:val="4A3D1B6F"/>
    <w:rsid w:val="4A47036A"/>
    <w:rsid w:val="4ACD3F08"/>
    <w:rsid w:val="4B233854"/>
    <w:rsid w:val="4B4A2CEC"/>
    <w:rsid w:val="4B575558"/>
    <w:rsid w:val="4B7A0ABE"/>
    <w:rsid w:val="4B960E56"/>
    <w:rsid w:val="4BD258F2"/>
    <w:rsid w:val="4BF3033F"/>
    <w:rsid w:val="4D5C3A5E"/>
    <w:rsid w:val="4D72244E"/>
    <w:rsid w:val="4D7240AF"/>
    <w:rsid w:val="4D9F1383"/>
    <w:rsid w:val="4DB73221"/>
    <w:rsid w:val="4E17245D"/>
    <w:rsid w:val="4E6D1139"/>
    <w:rsid w:val="4EDD2F44"/>
    <w:rsid w:val="4F8C0F11"/>
    <w:rsid w:val="4F97214F"/>
    <w:rsid w:val="501B52E3"/>
    <w:rsid w:val="506A2AFE"/>
    <w:rsid w:val="50B1634E"/>
    <w:rsid w:val="50F44BFF"/>
    <w:rsid w:val="5114119C"/>
    <w:rsid w:val="5179477F"/>
    <w:rsid w:val="51B04CD5"/>
    <w:rsid w:val="52D15A02"/>
    <w:rsid w:val="52DE64B1"/>
    <w:rsid w:val="52E0059C"/>
    <w:rsid w:val="52E23FE1"/>
    <w:rsid w:val="54AF2286"/>
    <w:rsid w:val="54EC5ACF"/>
    <w:rsid w:val="5529361E"/>
    <w:rsid w:val="55903F90"/>
    <w:rsid w:val="56885723"/>
    <w:rsid w:val="56BD3C46"/>
    <w:rsid w:val="572C6D7D"/>
    <w:rsid w:val="577F4CFA"/>
    <w:rsid w:val="57E67CBF"/>
    <w:rsid w:val="58102C16"/>
    <w:rsid w:val="582160FE"/>
    <w:rsid w:val="582165A1"/>
    <w:rsid w:val="582A050E"/>
    <w:rsid w:val="589F4805"/>
    <w:rsid w:val="58AD4AF5"/>
    <w:rsid w:val="58B65789"/>
    <w:rsid w:val="58D27DB6"/>
    <w:rsid w:val="58D906CC"/>
    <w:rsid w:val="58DD7FD9"/>
    <w:rsid w:val="58F86605"/>
    <w:rsid w:val="58FC2A8C"/>
    <w:rsid w:val="590649B8"/>
    <w:rsid w:val="59105F23"/>
    <w:rsid w:val="593A7A80"/>
    <w:rsid w:val="594503B9"/>
    <w:rsid w:val="59510B0C"/>
    <w:rsid w:val="59820DB0"/>
    <w:rsid w:val="59D75463"/>
    <w:rsid w:val="59DC570A"/>
    <w:rsid w:val="59E35308"/>
    <w:rsid w:val="59E5393F"/>
    <w:rsid w:val="5A3302B0"/>
    <w:rsid w:val="5AB6785F"/>
    <w:rsid w:val="5B4D6AD9"/>
    <w:rsid w:val="5B5E05F5"/>
    <w:rsid w:val="5BC11016"/>
    <w:rsid w:val="5C3D00E9"/>
    <w:rsid w:val="5CD62855"/>
    <w:rsid w:val="5CE371E2"/>
    <w:rsid w:val="5D13024E"/>
    <w:rsid w:val="5D951E96"/>
    <w:rsid w:val="5DF53918"/>
    <w:rsid w:val="5DF866B7"/>
    <w:rsid w:val="5DFF5981"/>
    <w:rsid w:val="5E230800"/>
    <w:rsid w:val="5E3E1E95"/>
    <w:rsid w:val="5E9B7345"/>
    <w:rsid w:val="5EFD7E9A"/>
    <w:rsid w:val="5FB35030"/>
    <w:rsid w:val="5FE77A37"/>
    <w:rsid w:val="603A11F0"/>
    <w:rsid w:val="604C110A"/>
    <w:rsid w:val="60605918"/>
    <w:rsid w:val="60D80D31"/>
    <w:rsid w:val="61244538"/>
    <w:rsid w:val="618F0721"/>
    <w:rsid w:val="619C1D31"/>
    <w:rsid w:val="61B00E22"/>
    <w:rsid w:val="61EA6B92"/>
    <w:rsid w:val="626C4A83"/>
    <w:rsid w:val="62D64540"/>
    <w:rsid w:val="62FE72EA"/>
    <w:rsid w:val="63164D24"/>
    <w:rsid w:val="63A65FFE"/>
    <w:rsid w:val="63B8285C"/>
    <w:rsid w:val="63EC1C65"/>
    <w:rsid w:val="63ED3058"/>
    <w:rsid w:val="64C175E6"/>
    <w:rsid w:val="6527595D"/>
    <w:rsid w:val="653E6BDA"/>
    <w:rsid w:val="65913990"/>
    <w:rsid w:val="65A02E86"/>
    <w:rsid w:val="65AC5A3D"/>
    <w:rsid w:val="65F1697A"/>
    <w:rsid w:val="66284BE0"/>
    <w:rsid w:val="664571D6"/>
    <w:rsid w:val="66562550"/>
    <w:rsid w:val="66832C00"/>
    <w:rsid w:val="668B1EA9"/>
    <w:rsid w:val="66950DE9"/>
    <w:rsid w:val="67EC408F"/>
    <w:rsid w:val="68174F57"/>
    <w:rsid w:val="683406DE"/>
    <w:rsid w:val="68535110"/>
    <w:rsid w:val="68C462F1"/>
    <w:rsid w:val="68F52FE1"/>
    <w:rsid w:val="69162D72"/>
    <w:rsid w:val="69801FE2"/>
    <w:rsid w:val="6A177304"/>
    <w:rsid w:val="6A3B1269"/>
    <w:rsid w:val="6A5B302E"/>
    <w:rsid w:val="6A9122B5"/>
    <w:rsid w:val="6AEE5468"/>
    <w:rsid w:val="6AFC29D0"/>
    <w:rsid w:val="6B157DBF"/>
    <w:rsid w:val="6B475B01"/>
    <w:rsid w:val="6B4C2DE2"/>
    <w:rsid w:val="6B5062F1"/>
    <w:rsid w:val="6B6063C9"/>
    <w:rsid w:val="6B611663"/>
    <w:rsid w:val="6B650E43"/>
    <w:rsid w:val="6BAD01CD"/>
    <w:rsid w:val="6C1C078A"/>
    <w:rsid w:val="6C233169"/>
    <w:rsid w:val="6CBF6BEA"/>
    <w:rsid w:val="6CF86B53"/>
    <w:rsid w:val="6D1D3DC2"/>
    <w:rsid w:val="6D1D6078"/>
    <w:rsid w:val="6D463C2E"/>
    <w:rsid w:val="6D8B3656"/>
    <w:rsid w:val="6D8C7F14"/>
    <w:rsid w:val="6D9A1754"/>
    <w:rsid w:val="6DA12003"/>
    <w:rsid w:val="6DBC07B9"/>
    <w:rsid w:val="6DE011AA"/>
    <w:rsid w:val="6DF15B63"/>
    <w:rsid w:val="6E023C8A"/>
    <w:rsid w:val="6E0B0E7C"/>
    <w:rsid w:val="6E131612"/>
    <w:rsid w:val="6E1B3196"/>
    <w:rsid w:val="6E5F273D"/>
    <w:rsid w:val="6EC726C0"/>
    <w:rsid w:val="6ED177DA"/>
    <w:rsid w:val="6F0A3320"/>
    <w:rsid w:val="6F531AAA"/>
    <w:rsid w:val="6F6238F1"/>
    <w:rsid w:val="6F8E49DA"/>
    <w:rsid w:val="70417478"/>
    <w:rsid w:val="705F139B"/>
    <w:rsid w:val="706611D1"/>
    <w:rsid w:val="70756B0C"/>
    <w:rsid w:val="7086589D"/>
    <w:rsid w:val="70D746AC"/>
    <w:rsid w:val="710C2988"/>
    <w:rsid w:val="716067B0"/>
    <w:rsid w:val="71BF58EE"/>
    <w:rsid w:val="71E65E98"/>
    <w:rsid w:val="72395EF2"/>
    <w:rsid w:val="72536FFA"/>
    <w:rsid w:val="725D1030"/>
    <w:rsid w:val="726806F8"/>
    <w:rsid w:val="727E2C7C"/>
    <w:rsid w:val="72BE6EA8"/>
    <w:rsid w:val="72C12DC9"/>
    <w:rsid w:val="72FD6249"/>
    <w:rsid w:val="73217033"/>
    <w:rsid w:val="732706F9"/>
    <w:rsid w:val="735715C9"/>
    <w:rsid w:val="736949E6"/>
    <w:rsid w:val="7376140D"/>
    <w:rsid w:val="73D0707A"/>
    <w:rsid w:val="740B1FF0"/>
    <w:rsid w:val="744711F6"/>
    <w:rsid w:val="745942EE"/>
    <w:rsid w:val="746A0574"/>
    <w:rsid w:val="746C1A93"/>
    <w:rsid w:val="747D102B"/>
    <w:rsid w:val="749C391A"/>
    <w:rsid w:val="74BF7515"/>
    <w:rsid w:val="74CE2F72"/>
    <w:rsid w:val="74E512DE"/>
    <w:rsid w:val="75184561"/>
    <w:rsid w:val="757B11EC"/>
    <w:rsid w:val="75CA0DE4"/>
    <w:rsid w:val="75CD1C51"/>
    <w:rsid w:val="75E57C6F"/>
    <w:rsid w:val="761D3A1E"/>
    <w:rsid w:val="762E3BD5"/>
    <w:rsid w:val="766F725C"/>
    <w:rsid w:val="76AB6601"/>
    <w:rsid w:val="7734199B"/>
    <w:rsid w:val="77484CAB"/>
    <w:rsid w:val="77BC3493"/>
    <w:rsid w:val="77C86594"/>
    <w:rsid w:val="7831362E"/>
    <w:rsid w:val="783F5297"/>
    <w:rsid w:val="785E73D0"/>
    <w:rsid w:val="78A8103F"/>
    <w:rsid w:val="78EB408C"/>
    <w:rsid w:val="78FB3FD9"/>
    <w:rsid w:val="79435A80"/>
    <w:rsid w:val="79495540"/>
    <w:rsid w:val="795E053C"/>
    <w:rsid w:val="79643327"/>
    <w:rsid w:val="79A70520"/>
    <w:rsid w:val="79DF2733"/>
    <w:rsid w:val="7A014FF7"/>
    <w:rsid w:val="7A2902FC"/>
    <w:rsid w:val="7A4837E7"/>
    <w:rsid w:val="7AD17C9C"/>
    <w:rsid w:val="7B0A3A31"/>
    <w:rsid w:val="7B163388"/>
    <w:rsid w:val="7B4F58E7"/>
    <w:rsid w:val="7B5015FF"/>
    <w:rsid w:val="7B6E2E0E"/>
    <w:rsid w:val="7B917B48"/>
    <w:rsid w:val="7BEE4481"/>
    <w:rsid w:val="7BF201AF"/>
    <w:rsid w:val="7BFA2A8D"/>
    <w:rsid w:val="7C074EE7"/>
    <w:rsid w:val="7C0F4366"/>
    <w:rsid w:val="7C3E1BE4"/>
    <w:rsid w:val="7C5B7556"/>
    <w:rsid w:val="7C7A0AC6"/>
    <w:rsid w:val="7CDF524F"/>
    <w:rsid w:val="7D587166"/>
    <w:rsid w:val="7D6134D2"/>
    <w:rsid w:val="7DA9081B"/>
    <w:rsid w:val="7DC2296C"/>
    <w:rsid w:val="7DE042DE"/>
    <w:rsid w:val="7DE40E3C"/>
    <w:rsid w:val="7DF2702E"/>
    <w:rsid w:val="7E295E51"/>
    <w:rsid w:val="7E6241D9"/>
    <w:rsid w:val="7E643271"/>
    <w:rsid w:val="7E8314F8"/>
    <w:rsid w:val="7EC52758"/>
    <w:rsid w:val="7F571ED1"/>
    <w:rsid w:val="7F8F3FAC"/>
    <w:rsid w:val="7F9E036E"/>
    <w:rsid w:val="7FA53646"/>
    <w:rsid w:val="7FEB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54"/>
    <w:qFormat/>
    <w:uiPriority w:val="0"/>
    <w:pPr>
      <w:keepNext/>
      <w:keepLines/>
      <w:spacing w:before="280" w:after="290" w:line="376" w:lineRule="auto"/>
      <w:outlineLvl w:val="3"/>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9">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0">
    <w:name w:val="annotation text"/>
    <w:basedOn w:val="1"/>
    <w:link w:val="47"/>
    <w:qFormat/>
    <w:uiPriority w:val="99"/>
    <w:pPr>
      <w:jc w:val="left"/>
    </w:pPr>
    <w:rPr>
      <w:rFonts w:ascii="Arial" w:hAnsi="Arial" w:eastAsia="黑体" w:cs="Arial"/>
    </w:rPr>
  </w:style>
  <w:style w:type="paragraph" w:styleId="11">
    <w:name w:val="Body Text"/>
    <w:basedOn w:val="1"/>
    <w:link w:val="62"/>
    <w:qFormat/>
    <w:uiPriority w:val="0"/>
    <w:rPr>
      <w:rFonts w:ascii="宋体" w:hAnsi="Arial" w:eastAsia="宋体" w:cs="Times New Roman"/>
      <w:sz w:val="28"/>
    </w:rPr>
  </w:style>
  <w:style w:type="paragraph" w:styleId="12">
    <w:name w:val="toc 3"/>
    <w:basedOn w:val="1"/>
    <w:next w:val="1"/>
    <w:unhideWhenUsed/>
    <w:qFormat/>
    <w:uiPriority w:val="39"/>
    <w:pPr>
      <w:widowControl/>
      <w:spacing w:after="100" w:line="276" w:lineRule="auto"/>
      <w:ind w:left="440"/>
      <w:jc w:val="left"/>
    </w:pPr>
    <w:rPr>
      <w:rFonts w:ascii="Calibri" w:hAnsi="Calibri" w:eastAsia="宋体" w:cs="黑体"/>
      <w:kern w:val="0"/>
      <w:sz w:val="22"/>
      <w:szCs w:val="22"/>
    </w:rPr>
  </w:style>
  <w:style w:type="paragraph" w:styleId="13">
    <w:name w:val="Plain Text"/>
    <w:basedOn w:val="1"/>
    <w:link w:val="40"/>
    <w:qFormat/>
    <w:uiPriority w:val="99"/>
    <w:rPr>
      <w:rFonts w:ascii="宋体" w:hAnsi="Courier New" w:eastAsia="宋体" w:cs="黑体"/>
      <w:szCs w:val="22"/>
    </w:rPr>
  </w:style>
  <w:style w:type="paragraph" w:styleId="14">
    <w:name w:val="Date"/>
    <w:basedOn w:val="1"/>
    <w:next w:val="1"/>
    <w:link w:val="44"/>
    <w:qFormat/>
    <w:uiPriority w:val="0"/>
    <w:rPr>
      <w:rFonts w:ascii="Arial" w:hAnsi="Arial" w:eastAsia="宋体" w:cs="Arial"/>
      <w:b/>
      <w:sz w:val="28"/>
    </w:rPr>
  </w:style>
  <w:style w:type="paragraph" w:styleId="15">
    <w:name w:val="Balloon Text"/>
    <w:basedOn w:val="1"/>
    <w:link w:val="37"/>
    <w:unhideWhenUsed/>
    <w:qFormat/>
    <w:uiPriority w:val="99"/>
    <w:rPr>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Calibri" w:hAnsi="Calibri" w:eastAsia="宋体" w:cs="黑体"/>
      <w:kern w:val="0"/>
      <w:sz w:val="22"/>
      <w:szCs w:val="22"/>
    </w:rPr>
  </w:style>
  <w:style w:type="paragraph" w:styleId="19">
    <w:name w:val="toc 2"/>
    <w:basedOn w:val="1"/>
    <w:next w:val="1"/>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20">
    <w:name w:val="Normal (Web)"/>
    <w:basedOn w:val="1"/>
    <w:qFormat/>
    <w:uiPriority w:val="0"/>
    <w:pPr>
      <w:spacing w:beforeAutospacing="1" w:afterAutospacing="1"/>
      <w:jc w:val="left"/>
    </w:pPr>
    <w:rPr>
      <w:kern w:val="0"/>
      <w:sz w:val="24"/>
    </w:rPr>
  </w:style>
  <w:style w:type="paragraph" w:styleId="21">
    <w:name w:val="index 1"/>
    <w:basedOn w:val="1"/>
    <w:next w:val="1"/>
    <w:qFormat/>
    <w:uiPriority w:val="0"/>
    <w:pPr>
      <w:jc w:val="center"/>
    </w:pPr>
    <w:rPr>
      <w:rFonts w:ascii="Arial" w:hAnsi="Arial" w:eastAsia="Arial" w:cs="Arial"/>
      <w:b/>
      <w:bCs/>
      <w:sz w:val="28"/>
    </w:rPr>
  </w:style>
  <w:style w:type="paragraph" w:styleId="22">
    <w:name w:val="annotation subject"/>
    <w:basedOn w:val="10"/>
    <w:next w:val="10"/>
    <w:link w:val="57"/>
    <w:unhideWhenUsed/>
    <w:qFormat/>
    <w:uiPriority w:val="99"/>
    <w:rPr>
      <w:rFonts w:ascii="@仿宋_GB2312" w:hAnsi="@仿宋_GB2312" w:eastAsia="@仿宋_GB2312" w:cs="@仿宋_GB2312"/>
      <w:b/>
      <w:bCs/>
    </w:rPr>
  </w:style>
  <w:style w:type="table" w:styleId="24">
    <w:name w:val="Table Grid"/>
    <w:basedOn w:val="2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Hyperlink"/>
    <w:basedOn w:val="25"/>
    <w:unhideWhenUsed/>
    <w:qFormat/>
    <w:uiPriority w:val="99"/>
    <w:rPr>
      <w:color w:val="0000FF"/>
      <w:u w:val="single"/>
    </w:rPr>
  </w:style>
  <w:style w:type="character" w:styleId="28">
    <w:name w:val="annotation reference"/>
    <w:basedOn w:val="25"/>
    <w:unhideWhenUsed/>
    <w:qFormat/>
    <w:uiPriority w:val="99"/>
    <w:rPr>
      <w:sz w:val="21"/>
      <w:szCs w:val="21"/>
    </w:rPr>
  </w:style>
  <w:style w:type="paragraph" w:customStyle="1" w:styleId="29">
    <w:name w:val="正文（缩进）"/>
    <w:basedOn w:val="1"/>
    <w:qFormat/>
    <w:uiPriority w:val="0"/>
    <w:pPr>
      <w:widowControl/>
      <w:spacing w:before="156" w:after="156"/>
      <w:ind w:firstLine="480" w:firstLineChars="200"/>
      <w:jc w:val="left"/>
    </w:pPr>
    <w:rPr>
      <w:kern w:val="0"/>
      <w:sz w:val="24"/>
      <w:szCs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32">
    <w:name w:val="列表段落1"/>
    <w:basedOn w:val="1"/>
    <w:qFormat/>
    <w:uiPriority w:val="34"/>
    <w:pPr>
      <w:ind w:firstLine="420" w:firstLineChars="200"/>
    </w:pPr>
  </w:style>
  <w:style w:type="paragraph" w:customStyle="1" w:styleId="33">
    <w:name w:val="Char Char Char Char Char Char Char1 Char"/>
    <w:basedOn w:val="1"/>
    <w:qFormat/>
    <w:uiPriority w:val="0"/>
    <w:rPr>
      <w:rFonts w:ascii="Arial" w:hAnsi="Arial" w:eastAsia="宋体" w:cs="Arial"/>
      <w:sz w:val="24"/>
    </w:rPr>
  </w:style>
  <w:style w:type="paragraph" w:customStyle="1" w:styleId="34">
    <w:name w:val="TOC 标题1"/>
    <w:basedOn w:val="5"/>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35">
    <w:name w:val="Char"/>
    <w:basedOn w:val="1"/>
    <w:qFormat/>
    <w:uiPriority w:val="0"/>
    <w:rPr>
      <w:rFonts w:ascii="Tahoma" w:hAnsi="Tahoma"/>
      <w:sz w:val="24"/>
    </w:rPr>
  </w:style>
  <w:style w:type="paragraph" w:customStyle="1" w:styleId="36">
    <w:name w:val="列表段落2"/>
    <w:basedOn w:val="1"/>
    <w:qFormat/>
    <w:uiPriority w:val="34"/>
    <w:pPr>
      <w:ind w:firstLine="420" w:firstLineChars="200"/>
    </w:pPr>
  </w:style>
  <w:style w:type="character" w:customStyle="1" w:styleId="37">
    <w:name w:val="批注框文本 字符"/>
    <w:basedOn w:val="25"/>
    <w:link w:val="15"/>
    <w:semiHidden/>
    <w:qFormat/>
    <w:uiPriority w:val="99"/>
    <w:rPr>
      <w:rFonts w:ascii="@仿宋_GB2312" w:hAnsi="@仿宋_GB2312" w:eastAsia="@仿宋_GB2312" w:cs="@仿宋_GB2312"/>
      <w:sz w:val="18"/>
      <w:szCs w:val="18"/>
    </w:rPr>
  </w:style>
  <w:style w:type="character" w:customStyle="1" w:styleId="38">
    <w:name w:val="页眉 字符"/>
    <w:basedOn w:val="25"/>
    <w:link w:val="17"/>
    <w:qFormat/>
    <w:uiPriority w:val="99"/>
    <w:rPr>
      <w:rFonts w:ascii="@仿宋_GB2312" w:hAnsi="@仿宋_GB2312" w:eastAsia="@仿宋_GB2312" w:cs="@仿宋_GB2312"/>
      <w:sz w:val="18"/>
      <w:szCs w:val="18"/>
    </w:rPr>
  </w:style>
  <w:style w:type="character" w:customStyle="1" w:styleId="39">
    <w:name w:val="页脚 字符"/>
    <w:basedOn w:val="25"/>
    <w:link w:val="16"/>
    <w:qFormat/>
    <w:uiPriority w:val="99"/>
    <w:rPr>
      <w:rFonts w:ascii="@仿宋_GB2312" w:hAnsi="@仿宋_GB2312" w:eastAsia="@仿宋_GB2312" w:cs="@仿宋_GB2312"/>
      <w:sz w:val="18"/>
      <w:szCs w:val="18"/>
    </w:rPr>
  </w:style>
  <w:style w:type="character" w:customStyle="1" w:styleId="40">
    <w:name w:val="纯文本 字符"/>
    <w:link w:val="13"/>
    <w:qFormat/>
    <w:uiPriority w:val="0"/>
    <w:rPr>
      <w:rFonts w:ascii="宋体" w:hAnsi="Courier New"/>
    </w:rPr>
  </w:style>
  <w:style w:type="character" w:customStyle="1" w:styleId="41">
    <w:name w:val="纯文本 字符1"/>
    <w:basedOn w:val="25"/>
    <w:semiHidden/>
    <w:qFormat/>
    <w:uiPriority w:val="99"/>
    <w:rPr>
      <w:rFonts w:ascii="宋体" w:hAnsi="Courier New" w:cs="Courier New"/>
      <w:szCs w:val="20"/>
    </w:rPr>
  </w:style>
  <w:style w:type="character" w:customStyle="1" w:styleId="42">
    <w:name w:val="未处理的提及1"/>
    <w:basedOn w:val="25"/>
    <w:unhideWhenUsed/>
    <w:qFormat/>
    <w:uiPriority w:val="99"/>
    <w:rPr>
      <w:color w:val="605E5C"/>
      <w:shd w:val="clear" w:color="auto" w:fill="E1DFDD"/>
    </w:rPr>
  </w:style>
  <w:style w:type="character" w:customStyle="1" w:styleId="43">
    <w:name w:val="日期 字符"/>
    <w:basedOn w:val="25"/>
    <w:semiHidden/>
    <w:qFormat/>
    <w:uiPriority w:val="99"/>
    <w:rPr>
      <w:rFonts w:ascii="@仿宋_GB2312" w:hAnsi="@仿宋_GB2312" w:eastAsia="@仿宋_GB2312" w:cs="@仿宋_GB2312"/>
      <w:szCs w:val="20"/>
    </w:rPr>
  </w:style>
  <w:style w:type="character" w:customStyle="1" w:styleId="44">
    <w:name w:val="日期 字符1"/>
    <w:link w:val="14"/>
    <w:qFormat/>
    <w:uiPriority w:val="0"/>
    <w:rPr>
      <w:rFonts w:ascii="Arial" w:hAnsi="Arial" w:eastAsia="宋体" w:cs="Arial"/>
      <w:b/>
      <w:sz w:val="28"/>
      <w:szCs w:val="20"/>
    </w:rPr>
  </w:style>
  <w:style w:type="character" w:customStyle="1" w:styleId="45">
    <w:name w:val="纯文本 Char1"/>
    <w:qFormat/>
    <w:locked/>
    <w:uiPriority w:val="99"/>
    <w:rPr>
      <w:rFonts w:ascii="Arial" w:hAnsi="Arial" w:eastAsia="Arial"/>
      <w:kern w:val="2"/>
      <w:sz w:val="21"/>
      <w:lang w:val="en-US" w:eastAsia="zh-CN" w:bidi="ar-SA"/>
    </w:rPr>
  </w:style>
  <w:style w:type="character" w:customStyle="1" w:styleId="46">
    <w:name w:val="批注文字 Char"/>
    <w:basedOn w:val="25"/>
    <w:semiHidden/>
    <w:qFormat/>
    <w:uiPriority w:val="99"/>
    <w:rPr>
      <w:rFonts w:ascii="@仿宋_GB2312" w:hAnsi="@仿宋_GB2312" w:eastAsia="@仿宋_GB2312" w:cs="@仿宋_GB2312"/>
      <w:szCs w:val="20"/>
    </w:rPr>
  </w:style>
  <w:style w:type="character" w:customStyle="1" w:styleId="47">
    <w:name w:val="批注文字 字符"/>
    <w:link w:val="10"/>
    <w:qFormat/>
    <w:uiPriority w:val="99"/>
    <w:rPr>
      <w:rFonts w:ascii="Arial" w:hAnsi="Arial" w:eastAsia="黑体" w:cs="Arial"/>
      <w:szCs w:val="20"/>
    </w:rPr>
  </w:style>
  <w:style w:type="character" w:customStyle="1" w:styleId="48">
    <w:name w:val="标题 1 字符"/>
    <w:basedOn w:val="25"/>
    <w:link w:val="5"/>
    <w:qFormat/>
    <w:uiPriority w:val="9"/>
    <w:rPr>
      <w:rFonts w:ascii="@仿宋_GB2312" w:hAnsi="@仿宋_GB2312" w:eastAsia="@仿宋_GB2312" w:cs="@仿宋_GB2312"/>
      <w:b/>
      <w:bCs/>
      <w:kern w:val="44"/>
      <w:sz w:val="44"/>
      <w:szCs w:val="44"/>
    </w:rPr>
  </w:style>
  <w:style w:type="character" w:customStyle="1" w:styleId="49">
    <w:name w:val="标题 3 字符"/>
    <w:basedOn w:val="25"/>
    <w:link w:val="7"/>
    <w:semiHidden/>
    <w:qFormat/>
    <w:uiPriority w:val="9"/>
    <w:rPr>
      <w:rFonts w:ascii="@仿宋_GB2312" w:hAnsi="@仿宋_GB2312" w:eastAsia="@仿宋_GB2312" w:cs="@仿宋_GB2312"/>
      <w:b/>
      <w:bCs/>
      <w:sz w:val="32"/>
      <w:szCs w:val="32"/>
    </w:rPr>
  </w:style>
  <w:style w:type="character" w:customStyle="1" w:styleId="50">
    <w:name w:val="fontstyle01"/>
    <w:basedOn w:val="25"/>
    <w:qFormat/>
    <w:uiPriority w:val="0"/>
    <w:rPr>
      <w:rFonts w:hint="eastAsia" w:ascii="宋体" w:hAnsi="宋体" w:eastAsia="宋体"/>
      <w:color w:val="000000"/>
      <w:sz w:val="22"/>
      <w:szCs w:val="22"/>
    </w:rPr>
  </w:style>
  <w:style w:type="character" w:customStyle="1" w:styleId="51">
    <w:name w:val="fontstyle21"/>
    <w:basedOn w:val="25"/>
    <w:qFormat/>
    <w:uiPriority w:val="0"/>
    <w:rPr>
      <w:rFonts w:hint="default" w:ascii="TimesNewRomanPSMT" w:hAnsi="TimesNewRomanPSMT"/>
      <w:color w:val="000000"/>
      <w:sz w:val="22"/>
      <w:szCs w:val="22"/>
    </w:rPr>
  </w:style>
  <w:style w:type="character" w:customStyle="1" w:styleId="52">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3">
    <w:name w:val="标题 4 字符"/>
    <w:basedOn w:val="25"/>
    <w:semiHidden/>
    <w:qFormat/>
    <w:uiPriority w:val="9"/>
    <w:rPr>
      <w:rFonts w:ascii="Cambria" w:hAnsi="Cambria" w:eastAsia="宋体" w:cs="黑体"/>
      <w:b/>
      <w:bCs/>
      <w:sz w:val="28"/>
      <w:szCs w:val="28"/>
    </w:rPr>
  </w:style>
  <w:style w:type="character" w:customStyle="1" w:styleId="54">
    <w:name w:val="标题 4 字符1"/>
    <w:link w:val="8"/>
    <w:qFormat/>
    <w:uiPriority w:val="0"/>
    <w:rPr>
      <w:rFonts w:ascii="@仿宋_GB2312" w:hAnsi="@仿宋_GB2312" w:eastAsia="@仿宋_GB2312" w:cs="@仿宋_GB2312"/>
      <w:b/>
      <w:bCs/>
      <w:sz w:val="28"/>
      <w:szCs w:val="28"/>
    </w:rPr>
  </w:style>
  <w:style w:type="character" w:customStyle="1" w:styleId="55">
    <w:name w:val="标题 4 Char"/>
    <w:qFormat/>
    <w:uiPriority w:val="0"/>
    <w:rPr>
      <w:rFonts w:ascii="Arial" w:hAnsi="Arial" w:eastAsia="Arial"/>
      <w:b/>
      <w:bCs/>
      <w:kern w:val="2"/>
      <w:sz w:val="28"/>
      <w:szCs w:val="28"/>
      <w:lang w:val="en-US" w:eastAsia="zh-CN" w:bidi="ar-SA"/>
    </w:rPr>
  </w:style>
  <w:style w:type="character" w:customStyle="1" w:styleId="56">
    <w:name w:val="fontstyle11"/>
    <w:basedOn w:val="25"/>
    <w:qFormat/>
    <w:uiPriority w:val="0"/>
    <w:rPr>
      <w:rFonts w:hint="eastAsia" w:ascii="宋体" w:hAnsi="宋体" w:eastAsia="宋体"/>
      <w:color w:val="000000"/>
      <w:sz w:val="22"/>
      <w:szCs w:val="22"/>
    </w:rPr>
  </w:style>
  <w:style w:type="character" w:customStyle="1" w:styleId="57">
    <w:name w:val="批注主题 字符"/>
    <w:basedOn w:val="47"/>
    <w:link w:val="22"/>
    <w:semiHidden/>
    <w:qFormat/>
    <w:uiPriority w:val="99"/>
    <w:rPr>
      <w:rFonts w:ascii="@仿宋_GB2312" w:hAnsi="@仿宋_GB2312" w:eastAsia="@仿宋_GB2312" w:cs="@仿宋_GB2312"/>
      <w:b/>
      <w:bCs/>
      <w:szCs w:val="20"/>
    </w:rPr>
  </w:style>
  <w:style w:type="table" w:customStyle="1" w:styleId="58">
    <w:name w:val="网格表 1 浅色1"/>
    <w:basedOn w:val="23"/>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9">
    <w:name w:val="网格型1"/>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0">
    <w:name w:val="List Paragraph"/>
    <w:basedOn w:val="1"/>
    <w:qFormat/>
    <w:uiPriority w:val="99"/>
    <w:pPr>
      <w:ind w:firstLine="420" w:firstLineChars="200"/>
    </w:pPr>
  </w:style>
  <w:style w:type="character" w:customStyle="1" w:styleId="61">
    <w:name w:val="正文文本 Char"/>
    <w:basedOn w:val="25"/>
    <w:semiHidden/>
    <w:qFormat/>
    <w:uiPriority w:val="0"/>
    <w:rPr>
      <w:rFonts w:ascii="@仿宋_GB2312" w:hAnsi="@仿宋_GB2312" w:eastAsia="@仿宋_GB2312" w:cs="@仿宋_GB2312"/>
      <w:kern w:val="2"/>
      <w:sz w:val="21"/>
    </w:rPr>
  </w:style>
  <w:style w:type="character" w:customStyle="1" w:styleId="62">
    <w:name w:val="正文文本 字符"/>
    <w:link w:val="11"/>
    <w:qFormat/>
    <w:uiPriority w:val="0"/>
    <w:rPr>
      <w:rFonts w:ascii="宋体" w:hAnsi="Arial"/>
      <w:kern w:val="2"/>
      <w:sz w:val="28"/>
    </w:rPr>
  </w:style>
  <w:style w:type="paragraph" w:customStyle="1" w:styleId="63">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64">
    <w:name w:val="Table Paragraph"/>
    <w:basedOn w:val="1"/>
    <w:qFormat/>
    <w:uiPriority w:val="1"/>
    <w:rPr>
      <w:rFonts w:ascii="宋体" w:hAnsi="宋体" w:eastAsia="宋体" w:cs="宋体"/>
      <w:lang w:val="zh-CN" w:eastAsia="zh-CN" w:bidi="zh-CN"/>
    </w:rPr>
  </w:style>
  <w:style w:type="paragraph" w:customStyle="1" w:styleId="65">
    <w:name w:val="纯文本1"/>
    <w:basedOn w:val="1"/>
    <w:qFormat/>
    <w:uiPriority w:val="0"/>
    <w:rPr>
      <w:rFonts w:ascii="Arial" w:hAnsi="Arial" w:eastAsia="Arial" w:cstheme="minorBid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40</Pages>
  <Words>3481</Words>
  <Characters>19847</Characters>
  <Lines>165</Lines>
  <Paragraphs>46</Paragraphs>
  <TotalTime>0</TotalTime>
  <ScaleCrop>false</ScaleCrop>
  <LinksUpToDate>false</LinksUpToDate>
  <CharactersWithSpaces>23282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2021-08-06T08:54:00Z</dcterms:created>
  <dc:creator>Anakin</dc:creator>
  <cp:lastModifiedBy>Smile灬凉城丶</cp:lastModifiedBy>
  <cp:lastPrinted>2021-11-12T03:02:00Z</cp:lastPrinted>
  <dcterms:modified xsi:type="dcterms:W3CDTF">2022-01-06T09:58:31Z</dcterms:modified>
  <dc:title>某项目（项目编号：某编号）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A857F7AD3D8B4B61B16B533762124593</vt:lpwstr>
  </property>
</Properties>
</file>