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8820"/>
        </w:tabs>
        <w:spacing w:before="156" w:beforeLines="50" w:after="156" w:afterLines="50"/>
        <w:ind w:right="265" w:rightChars="126"/>
        <w:jc w:val="center"/>
        <w:rPr>
          <w:rFonts w:ascii="宋体" w:hAnsi="宋体" w:eastAsia="宋体"/>
          <w:b/>
          <w:bCs/>
          <w:sz w:val="96"/>
          <w:szCs w:val="96"/>
        </w:rPr>
      </w:pPr>
      <w:bookmarkStart w:id="0" w:name="_Hlk9544796"/>
    </w:p>
    <w:p>
      <w:pPr>
        <w:tabs>
          <w:tab w:val="left" w:pos="315"/>
          <w:tab w:val="left" w:pos="8820"/>
        </w:tabs>
        <w:spacing w:before="156" w:beforeLines="50" w:after="156" w:afterLines="50"/>
        <w:ind w:right="265" w:rightChars="126"/>
        <w:jc w:val="center"/>
        <w:rPr>
          <w:rFonts w:ascii="宋体" w:hAnsi="宋体" w:eastAsia="宋体"/>
          <w:b/>
          <w:bCs/>
          <w:sz w:val="96"/>
          <w:szCs w:val="96"/>
        </w:rPr>
      </w:pPr>
      <w:r>
        <w:rPr>
          <w:rFonts w:hint="eastAsia" w:ascii="宋体" w:hAnsi="宋体" w:eastAsia="宋体"/>
          <w:b/>
          <w:bCs/>
          <w:sz w:val="96"/>
          <w:szCs w:val="96"/>
        </w:rPr>
        <w:t>招 标 文 件</w:t>
      </w:r>
    </w:p>
    <w:p>
      <w:pPr>
        <w:tabs>
          <w:tab w:val="left" w:pos="315"/>
          <w:tab w:val="left" w:pos="8820"/>
        </w:tabs>
        <w:spacing w:before="312" w:beforeLines="100" w:after="156" w:afterLines="50" w:line="500" w:lineRule="exact"/>
        <w:ind w:right="267" w:rightChars="127"/>
        <w:jc w:val="center"/>
        <w:rPr>
          <w:rFonts w:ascii="宋体" w:hAnsi="宋体" w:eastAsia="宋体"/>
          <w:b/>
          <w:bCs/>
          <w:sz w:val="52"/>
          <w:szCs w:val="52"/>
        </w:rPr>
      </w:pPr>
      <w:r>
        <w:rPr>
          <w:rFonts w:hint="eastAsia" w:ascii="宋体" w:hAnsi="宋体" w:eastAsia="宋体"/>
          <w:b/>
          <w:bCs/>
          <w:sz w:val="52"/>
          <w:szCs w:val="52"/>
        </w:rPr>
        <w:t>（货物类）</w:t>
      </w:r>
    </w:p>
    <w:p>
      <w:pPr>
        <w:tabs>
          <w:tab w:val="left" w:pos="315"/>
          <w:tab w:val="left" w:pos="8820"/>
        </w:tabs>
        <w:spacing w:before="312" w:beforeLines="100" w:after="156" w:afterLines="50" w:line="500" w:lineRule="exact"/>
        <w:ind w:right="267" w:rightChars="127"/>
        <w:jc w:val="center"/>
        <w:rPr>
          <w:rFonts w:ascii="宋体" w:hAnsi="宋体" w:eastAsia="宋体"/>
          <w:b/>
          <w:bCs/>
          <w:sz w:val="52"/>
          <w:szCs w:val="52"/>
        </w:rPr>
      </w:pPr>
    </w:p>
    <w:p>
      <w:pPr>
        <w:tabs>
          <w:tab w:val="left" w:pos="315"/>
          <w:tab w:val="left" w:pos="8820"/>
        </w:tabs>
        <w:spacing w:before="312" w:beforeLines="100" w:after="156" w:afterLines="50" w:line="360" w:lineRule="auto"/>
        <w:ind w:right="267" w:rightChars="127"/>
        <w:jc w:val="center"/>
        <w:rPr>
          <w:rFonts w:ascii="宋体" w:hAnsi="宋体" w:eastAsia="宋体"/>
          <w:b/>
          <w:bCs/>
          <w:sz w:val="44"/>
          <w:szCs w:val="44"/>
        </w:rPr>
      </w:pPr>
    </w:p>
    <w:p>
      <w:pPr>
        <w:tabs>
          <w:tab w:val="left" w:pos="315"/>
          <w:tab w:val="left" w:pos="8820"/>
        </w:tabs>
        <w:spacing w:before="312" w:beforeLines="100" w:after="156" w:afterLines="50" w:line="360" w:lineRule="auto"/>
        <w:ind w:right="267" w:rightChars="127"/>
        <w:jc w:val="center"/>
        <w:rPr>
          <w:rFonts w:ascii="宋体" w:hAnsi="宋体" w:eastAsia="宋体"/>
          <w:b/>
          <w:bCs/>
          <w:sz w:val="44"/>
          <w:szCs w:val="44"/>
        </w:rPr>
      </w:pPr>
    </w:p>
    <w:p>
      <w:pPr>
        <w:tabs>
          <w:tab w:val="left" w:pos="315"/>
          <w:tab w:val="left" w:pos="8820"/>
        </w:tabs>
        <w:spacing w:before="312" w:beforeLines="100" w:after="156" w:afterLines="50" w:line="360" w:lineRule="auto"/>
        <w:ind w:right="267" w:rightChars="127"/>
        <w:jc w:val="center"/>
        <w:rPr>
          <w:rFonts w:ascii="宋体" w:hAnsi="宋体" w:eastAsia="宋体"/>
          <w:b/>
          <w:bCs/>
          <w:sz w:val="44"/>
          <w:szCs w:val="44"/>
        </w:rPr>
      </w:pPr>
    </w:p>
    <w:p>
      <w:pPr>
        <w:tabs>
          <w:tab w:val="left" w:pos="2410"/>
        </w:tabs>
        <w:autoSpaceDE w:val="0"/>
        <w:autoSpaceDN w:val="0"/>
        <w:adjustRightInd w:val="0"/>
        <w:snapToGrid w:val="0"/>
        <w:spacing w:line="360" w:lineRule="auto"/>
        <w:ind w:firstLine="723" w:firstLineChars="200"/>
        <w:rPr>
          <w:rFonts w:ascii="宋体" w:hAnsi="宋体" w:eastAsia="宋体"/>
          <w:b/>
          <w:spacing w:val="20"/>
          <w:kern w:val="0"/>
          <w:sz w:val="32"/>
          <w:szCs w:val="32"/>
        </w:rPr>
      </w:pPr>
      <w:r>
        <w:rPr>
          <w:rFonts w:hint="eastAsia" w:ascii="宋体" w:hAnsi="宋体" w:eastAsia="宋体"/>
          <w:b/>
          <w:spacing w:val="20"/>
          <w:kern w:val="0"/>
          <w:sz w:val="32"/>
          <w:szCs w:val="32"/>
        </w:rPr>
        <w:t>项目名称：</w:t>
      </w:r>
      <w:r>
        <w:rPr>
          <w:rFonts w:hint="eastAsia" w:ascii="宋体" w:hAnsi="宋体" w:eastAsia="宋体"/>
          <w:b/>
          <w:spacing w:val="20"/>
          <w:kern w:val="0"/>
          <w:sz w:val="32"/>
          <w:szCs w:val="32"/>
          <w:u w:val="single"/>
        </w:rPr>
        <w:t>滨湖卓越城文华食光餐厅人工智能餐厅管理系统建设采购项目</w:t>
      </w:r>
    </w:p>
    <w:p>
      <w:pPr>
        <w:tabs>
          <w:tab w:val="left" w:pos="2410"/>
        </w:tabs>
        <w:autoSpaceDE w:val="0"/>
        <w:autoSpaceDN w:val="0"/>
        <w:adjustRightInd w:val="0"/>
        <w:snapToGrid w:val="0"/>
        <w:spacing w:line="360" w:lineRule="auto"/>
        <w:ind w:firstLine="723" w:firstLineChars="200"/>
        <w:rPr>
          <w:rFonts w:ascii="宋体" w:hAnsi="宋体" w:eastAsia="宋体"/>
          <w:b/>
          <w:spacing w:val="20"/>
          <w:kern w:val="0"/>
          <w:sz w:val="32"/>
          <w:szCs w:val="32"/>
        </w:rPr>
      </w:pPr>
      <w:r>
        <w:rPr>
          <w:rFonts w:hint="eastAsia" w:ascii="宋体" w:hAnsi="宋体" w:eastAsia="宋体"/>
          <w:b/>
          <w:spacing w:val="20"/>
          <w:kern w:val="0"/>
          <w:sz w:val="32"/>
          <w:szCs w:val="32"/>
        </w:rPr>
        <w:t>项目编号：</w:t>
      </w:r>
      <w:r>
        <w:rPr>
          <w:rFonts w:hint="eastAsia" w:ascii="宋体" w:hAnsi="宋体" w:eastAsia="宋体"/>
          <w:b/>
          <w:spacing w:val="20"/>
          <w:kern w:val="0"/>
          <w:sz w:val="32"/>
          <w:szCs w:val="32"/>
          <w:u w:val="single"/>
        </w:rPr>
        <w:t>WT-ZTB-2021-19</w:t>
      </w:r>
      <w:bookmarkStart w:id="31" w:name="_GoBack"/>
      <w:bookmarkEnd w:id="31"/>
    </w:p>
    <w:p>
      <w:pPr>
        <w:tabs>
          <w:tab w:val="left" w:pos="2410"/>
        </w:tabs>
        <w:autoSpaceDE w:val="0"/>
        <w:autoSpaceDN w:val="0"/>
        <w:adjustRightInd w:val="0"/>
        <w:snapToGrid w:val="0"/>
        <w:spacing w:line="360" w:lineRule="auto"/>
        <w:ind w:firstLine="723" w:firstLineChars="200"/>
        <w:rPr>
          <w:rFonts w:ascii="宋体" w:hAnsi="宋体" w:eastAsia="宋体"/>
          <w:b/>
          <w:spacing w:val="20"/>
          <w:kern w:val="0"/>
          <w:sz w:val="32"/>
          <w:szCs w:val="32"/>
          <w:u w:val="single"/>
        </w:rPr>
      </w:pPr>
      <w:r>
        <w:rPr>
          <w:rFonts w:hint="eastAsia" w:ascii="宋体" w:hAnsi="宋体" w:eastAsia="宋体"/>
          <w:b/>
          <w:spacing w:val="20"/>
          <w:kern w:val="0"/>
          <w:sz w:val="32"/>
          <w:szCs w:val="32"/>
        </w:rPr>
        <w:t>采 购 人：</w:t>
      </w:r>
      <w:r>
        <w:rPr>
          <w:rFonts w:hint="eastAsia" w:ascii="宋体" w:hAnsi="宋体" w:eastAsia="宋体"/>
          <w:b/>
          <w:spacing w:val="20"/>
          <w:kern w:val="0"/>
          <w:sz w:val="32"/>
          <w:szCs w:val="32"/>
          <w:u w:val="single"/>
        </w:rPr>
        <w:t>合肥包河文广产业投资有限公司</w:t>
      </w:r>
    </w:p>
    <w:p>
      <w:pPr>
        <w:tabs>
          <w:tab w:val="left" w:pos="2410"/>
        </w:tabs>
        <w:autoSpaceDE w:val="0"/>
        <w:autoSpaceDN w:val="0"/>
        <w:adjustRightInd w:val="0"/>
        <w:snapToGrid w:val="0"/>
        <w:spacing w:line="360" w:lineRule="auto"/>
        <w:ind w:firstLine="723" w:firstLineChars="200"/>
        <w:rPr>
          <w:rFonts w:ascii="宋体" w:hAnsi="宋体" w:eastAsia="宋体"/>
          <w:b/>
          <w:spacing w:val="20"/>
          <w:kern w:val="0"/>
          <w:sz w:val="32"/>
          <w:szCs w:val="32"/>
          <w:u w:val="single"/>
        </w:rPr>
      </w:pPr>
    </w:p>
    <w:p>
      <w:pPr>
        <w:tabs>
          <w:tab w:val="left" w:pos="2410"/>
        </w:tabs>
        <w:autoSpaceDE w:val="0"/>
        <w:autoSpaceDN w:val="0"/>
        <w:adjustRightInd w:val="0"/>
        <w:snapToGrid w:val="0"/>
        <w:spacing w:line="360" w:lineRule="auto"/>
        <w:ind w:firstLine="723" w:firstLineChars="200"/>
        <w:rPr>
          <w:rFonts w:ascii="宋体" w:hAnsi="宋体" w:eastAsia="宋体"/>
          <w:b/>
          <w:spacing w:val="20"/>
          <w:kern w:val="0"/>
          <w:sz w:val="32"/>
          <w:szCs w:val="32"/>
          <w:u w:val="single"/>
        </w:rPr>
      </w:pPr>
    </w:p>
    <w:p>
      <w:pPr>
        <w:tabs>
          <w:tab w:val="left" w:pos="315"/>
          <w:tab w:val="left" w:pos="8820"/>
        </w:tabs>
        <w:spacing w:before="312" w:beforeLines="100" w:after="156" w:afterLines="50" w:line="500" w:lineRule="exact"/>
        <w:ind w:right="267" w:rightChars="127"/>
        <w:jc w:val="center"/>
        <w:rPr>
          <w:rFonts w:ascii="宋体" w:hAnsi="宋体" w:eastAsia="宋体"/>
          <w:b/>
          <w:sz w:val="36"/>
        </w:rPr>
      </w:pPr>
      <w:r>
        <w:rPr>
          <w:rFonts w:ascii="宋体" w:hAnsi="宋体" w:eastAsia="宋体"/>
          <w:b/>
          <w:sz w:val="36"/>
          <w:u w:val="single"/>
        </w:rPr>
        <w:t>2021</w:t>
      </w:r>
      <w:r>
        <w:rPr>
          <w:rFonts w:hint="eastAsia" w:ascii="宋体" w:hAnsi="宋体" w:eastAsia="宋体"/>
          <w:b/>
          <w:sz w:val="36"/>
        </w:rPr>
        <w:t>年</w:t>
      </w:r>
      <w:r>
        <w:rPr>
          <w:rFonts w:hint="eastAsia" w:ascii="宋体" w:hAnsi="宋体" w:eastAsia="宋体"/>
          <w:b/>
          <w:sz w:val="36"/>
          <w:u w:val="single"/>
          <w:lang w:val="en-US" w:eastAsia="zh-CN"/>
        </w:rPr>
        <w:t>10</w:t>
      </w:r>
      <w:r>
        <w:rPr>
          <w:rFonts w:hint="eastAsia" w:ascii="宋体" w:hAnsi="宋体" w:eastAsia="宋体"/>
          <w:b/>
          <w:sz w:val="36"/>
        </w:rPr>
        <w:t>月</w:t>
      </w:r>
    </w:p>
    <w:bookmarkEnd w:id="0"/>
    <w:p>
      <w:pPr>
        <w:tabs>
          <w:tab w:val="left" w:pos="315"/>
          <w:tab w:val="left" w:pos="8820"/>
        </w:tabs>
        <w:spacing w:before="312" w:beforeLines="100" w:after="156" w:afterLines="50" w:line="500" w:lineRule="exact"/>
        <w:ind w:right="267" w:rightChars="127"/>
        <w:rPr>
          <w:rFonts w:ascii="宋体" w:hAnsi="宋体" w:eastAsia="宋体"/>
          <w:b/>
          <w:sz w:val="28"/>
        </w:rPr>
        <w:sectPr>
          <w:footerReference r:id="rId3" w:type="default"/>
          <w:pgSz w:w="11906" w:h="16838"/>
          <w:pgMar w:top="1417" w:right="1417" w:bottom="1417" w:left="1417" w:header="851" w:footer="992" w:gutter="0"/>
          <w:cols w:space="720" w:num="1"/>
          <w:docGrid w:type="lines" w:linePitch="312" w:charSpace="0"/>
        </w:sectPr>
      </w:pPr>
    </w:p>
    <w:p>
      <w:pPr>
        <w:tabs>
          <w:tab w:val="left" w:pos="2410"/>
        </w:tabs>
        <w:autoSpaceDE w:val="0"/>
        <w:autoSpaceDN w:val="0"/>
        <w:adjustRightInd w:val="0"/>
        <w:snapToGrid w:val="0"/>
        <w:spacing w:line="360" w:lineRule="auto"/>
        <w:jc w:val="center"/>
        <w:rPr>
          <w:rFonts w:ascii="宋体" w:hAnsi="宋体" w:eastAsia="宋体"/>
          <w:b/>
          <w:sz w:val="28"/>
        </w:rPr>
      </w:pPr>
      <w:r>
        <w:rPr>
          <w:rFonts w:hint="eastAsia" w:ascii="宋体" w:hAnsi="宋体" w:eastAsia="宋体"/>
          <w:b/>
          <w:sz w:val="28"/>
        </w:rPr>
        <w:t>目  录</w:t>
      </w:r>
    </w:p>
    <w:p>
      <w:pPr>
        <w:pStyle w:val="18"/>
        <w:tabs>
          <w:tab w:val="right" w:leader="dot" w:pos="9062"/>
        </w:tabs>
        <w:rPr>
          <w:rFonts w:asciiTheme="minorHAnsi" w:hAnsiTheme="minorHAnsi" w:eastAsiaTheme="minorEastAsia" w:cstheme="minorBidi"/>
          <w:kern w:val="2"/>
          <w:sz w:val="21"/>
        </w:rPr>
      </w:pPr>
      <w:r>
        <w:rPr>
          <w:rFonts w:ascii="宋体" w:hAnsi="宋体"/>
          <w:b/>
          <w:sz w:val="24"/>
          <w:szCs w:val="24"/>
        </w:rPr>
        <w:fldChar w:fldCharType="begin"/>
      </w:r>
      <w:r>
        <w:rPr>
          <w:rFonts w:ascii="宋体" w:hAnsi="宋体"/>
          <w:b/>
          <w:sz w:val="24"/>
          <w:szCs w:val="24"/>
        </w:rPr>
        <w:instrText xml:space="preserve"> </w:instrText>
      </w:r>
      <w:r>
        <w:rPr>
          <w:rFonts w:hint="eastAsia" w:ascii="宋体" w:hAnsi="宋体"/>
          <w:b/>
          <w:sz w:val="24"/>
          <w:szCs w:val="24"/>
        </w:rPr>
        <w:instrText xml:space="preserve">TOC \o "1-2" \h \z \u</w:instrText>
      </w:r>
      <w:r>
        <w:rPr>
          <w:rFonts w:ascii="宋体" w:hAnsi="宋体"/>
          <w:b/>
          <w:sz w:val="24"/>
          <w:szCs w:val="24"/>
        </w:rPr>
        <w:instrText xml:space="preserve"> </w:instrText>
      </w:r>
      <w:r>
        <w:rPr>
          <w:rFonts w:ascii="宋体" w:hAnsi="宋体"/>
          <w:b/>
          <w:sz w:val="24"/>
          <w:szCs w:val="24"/>
        </w:rPr>
        <w:fldChar w:fldCharType="separate"/>
      </w:r>
      <w:r>
        <w:fldChar w:fldCharType="begin"/>
      </w:r>
      <w:r>
        <w:instrText xml:space="preserve"> HYPERLINK \l "_Toc74896742" </w:instrText>
      </w:r>
      <w:r>
        <w:fldChar w:fldCharType="separate"/>
      </w:r>
      <w:r>
        <w:rPr>
          <w:rStyle w:val="26"/>
          <w:rFonts w:hint="eastAsia" w:ascii="宋体" w:hAnsi="宋体"/>
          <w:b/>
          <w:color w:val="auto"/>
        </w:rPr>
        <w:t>第一章</w:t>
      </w:r>
      <w:r>
        <w:rPr>
          <w:rStyle w:val="26"/>
          <w:rFonts w:ascii="宋体" w:hAnsi="宋体"/>
          <w:b/>
          <w:color w:val="auto"/>
        </w:rPr>
        <w:t xml:space="preserve">  </w:t>
      </w:r>
      <w:r>
        <w:rPr>
          <w:rStyle w:val="26"/>
          <w:rFonts w:hint="eastAsia" w:ascii="宋体" w:hAnsi="宋体"/>
          <w:b/>
          <w:color w:val="auto"/>
        </w:rPr>
        <w:t>投标邀请（招标公告）</w:t>
      </w:r>
      <w:r>
        <w:tab/>
      </w:r>
      <w:r>
        <w:fldChar w:fldCharType="begin"/>
      </w:r>
      <w:r>
        <w:instrText xml:space="preserve"> PAGEREF _Toc74896742 \h </w:instrText>
      </w:r>
      <w:r>
        <w:fldChar w:fldCharType="separate"/>
      </w:r>
      <w:r>
        <w:t>1</w:t>
      </w:r>
      <w:r>
        <w:fldChar w:fldCharType="end"/>
      </w:r>
      <w:r>
        <w:fldChar w:fldCharType="end"/>
      </w:r>
    </w:p>
    <w:p>
      <w:pPr>
        <w:pStyle w:val="18"/>
        <w:tabs>
          <w:tab w:val="right" w:leader="dot" w:pos="9062"/>
        </w:tabs>
        <w:rPr>
          <w:rFonts w:asciiTheme="minorHAnsi" w:hAnsiTheme="minorHAnsi" w:eastAsiaTheme="minorEastAsia" w:cstheme="minorBidi"/>
          <w:kern w:val="2"/>
          <w:sz w:val="21"/>
        </w:rPr>
      </w:pPr>
      <w:r>
        <w:fldChar w:fldCharType="begin"/>
      </w:r>
      <w:r>
        <w:instrText xml:space="preserve"> HYPERLINK \l "_Toc74896743" </w:instrText>
      </w:r>
      <w:r>
        <w:fldChar w:fldCharType="separate"/>
      </w:r>
      <w:r>
        <w:rPr>
          <w:rStyle w:val="26"/>
          <w:rFonts w:hint="eastAsia" w:ascii="Arial" w:hAnsi="Arial" w:cs="Arial"/>
          <w:b/>
          <w:color w:val="auto"/>
        </w:rPr>
        <w:t>第二章</w:t>
      </w:r>
      <w:r>
        <w:rPr>
          <w:rStyle w:val="26"/>
          <w:rFonts w:ascii="Arial" w:hAnsi="Arial" w:cs="Arial"/>
          <w:b/>
          <w:color w:val="auto"/>
        </w:rPr>
        <w:t xml:space="preserve">  </w:t>
      </w:r>
      <w:r>
        <w:rPr>
          <w:rStyle w:val="26"/>
          <w:rFonts w:hint="eastAsia" w:ascii="Arial" w:hAnsi="Arial" w:cs="Arial"/>
          <w:b/>
          <w:color w:val="auto"/>
        </w:rPr>
        <w:t>投标人须知</w:t>
      </w:r>
      <w:r>
        <w:tab/>
      </w:r>
      <w:r>
        <w:fldChar w:fldCharType="begin"/>
      </w:r>
      <w:r>
        <w:instrText xml:space="preserve"> PAGEREF _Toc74896743 \h </w:instrText>
      </w:r>
      <w:r>
        <w:fldChar w:fldCharType="separate"/>
      </w:r>
      <w:r>
        <w:t>3</w:t>
      </w:r>
      <w:r>
        <w:fldChar w:fldCharType="end"/>
      </w:r>
      <w:r>
        <w:fldChar w:fldCharType="end"/>
      </w:r>
    </w:p>
    <w:p>
      <w:pPr>
        <w:pStyle w:val="18"/>
        <w:tabs>
          <w:tab w:val="right" w:leader="dot" w:pos="9062"/>
        </w:tabs>
        <w:rPr>
          <w:rFonts w:asciiTheme="minorHAnsi" w:hAnsiTheme="minorHAnsi" w:eastAsiaTheme="minorEastAsia" w:cstheme="minorBidi"/>
          <w:kern w:val="2"/>
          <w:sz w:val="21"/>
        </w:rPr>
      </w:pPr>
      <w:r>
        <w:fldChar w:fldCharType="begin"/>
      </w:r>
      <w:r>
        <w:instrText xml:space="preserve"> HYPERLINK \l "_Toc74896744" </w:instrText>
      </w:r>
      <w:r>
        <w:fldChar w:fldCharType="separate"/>
      </w:r>
      <w:r>
        <w:rPr>
          <w:rStyle w:val="26"/>
          <w:rFonts w:hint="eastAsia" w:ascii="Arial" w:hAnsi="Arial" w:cs="Arial"/>
          <w:b/>
          <w:color w:val="auto"/>
        </w:rPr>
        <w:t>第三章</w:t>
      </w:r>
      <w:r>
        <w:rPr>
          <w:rStyle w:val="26"/>
          <w:rFonts w:ascii="Arial" w:hAnsi="Arial" w:cs="Arial"/>
          <w:b/>
          <w:color w:val="auto"/>
        </w:rPr>
        <w:t xml:space="preserve">  </w:t>
      </w:r>
      <w:r>
        <w:rPr>
          <w:rStyle w:val="26"/>
          <w:rFonts w:hint="eastAsia" w:ascii="Arial" w:hAnsi="Arial" w:cs="Arial"/>
          <w:b/>
          <w:color w:val="auto"/>
        </w:rPr>
        <w:t>采购需求</w:t>
      </w:r>
      <w:r>
        <w:tab/>
      </w:r>
      <w:r>
        <w:fldChar w:fldCharType="begin"/>
      </w:r>
      <w:r>
        <w:instrText xml:space="preserve"> PAGEREF _Toc74896744 \h </w:instrText>
      </w:r>
      <w:r>
        <w:fldChar w:fldCharType="separate"/>
      </w:r>
      <w:r>
        <w:t>20</w:t>
      </w:r>
      <w:r>
        <w:fldChar w:fldCharType="end"/>
      </w:r>
      <w:r>
        <w:fldChar w:fldCharType="end"/>
      </w:r>
    </w:p>
    <w:p>
      <w:pPr>
        <w:pStyle w:val="18"/>
        <w:tabs>
          <w:tab w:val="right" w:leader="dot" w:pos="9062"/>
        </w:tabs>
        <w:rPr>
          <w:rFonts w:asciiTheme="minorHAnsi" w:hAnsiTheme="minorHAnsi" w:eastAsiaTheme="minorEastAsia" w:cstheme="minorBidi"/>
          <w:kern w:val="2"/>
          <w:sz w:val="21"/>
        </w:rPr>
      </w:pPr>
      <w:r>
        <w:fldChar w:fldCharType="begin"/>
      </w:r>
      <w:r>
        <w:instrText xml:space="preserve"> HYPERLINK \l "_Toc74896745" </w:instrText>
      </w:r>
      <w:r>
        <w:fldChar w:fldCharType="separate"/>
      </w:r>
      <w:r>
        <w:rPr>
          <w:rStyle w:val="26"/>
          <w:rFonts w:hint="eastAsia" w:ascii="Arial" w:hAnsi="Arial" w:cs="Arial"/>
          <w:b/>
          <w:color w:val="auto"/>
        </w:rPr>
        <w:t>第四章</w:t>
      </w:r>
      <w:r>
        <w:rPr>
          <w:rStyle w:val="26"/>
          <w:rFonts w:ascii="Arial" w:hAnsi="Arial" w:cs="Arial"/>
          <w:b/>
          <w:color w:val="auto"/>
        </w:rPr>
        <w:t xml:space="preserve">  </w:t>
      </w:r>
      <w:r>
        <w:rPr>
          <w:rStyle w:val="26"/>
          <w:rFonts w:hint="eastAsia" w:ascii="Arial" w:hAnsi="Arial" w:cs="Arial"/>
          <w:b/>
          <w:color w:val="auto"/>
        </w:rPr>
        <w:t>评标方法和标准</w:t>
      </w:r>
      <w:r>
        <w:tab/>
      </w:r>
      <w:r>
        <w:fldChar w:fldCharType="begin"/>
      </w:r>
      <w:r>
        <w:instrText xml:space="preserve"> PAGEREF _Toc74896745 \h </w:instrText>
      </w:r>
      <w:r>
        <w:fldChar w:fldCharType="separate"/>
      </w:r>
      <w:r>
        <w:t>24</w:t>
      </w:r>
      <w:r>
        <w:fldChar w:fldCharType="end"/>
      </w:r>
      <w:r>
        <w:fldChar w:fldCharType="end"/>
      </w:r>
    </w:p>
    <w:p>
      <w:pPr>
        <w:pStyle w:val="18"/>
        <w:tabs>
          <w:tab w:val="right" w:leader="dot" w:pos="9062"/>
        </w:tabs>
        <w:rPr>
          <w:rFonts w:asciiTheme="minorHAnsi" w:hAnsiTheme="minorHAnsi" w:cstheme="minorBidi"/>
          <w:kern w:val="2"/>
          <w:sz w:val="21"/>
        </w:rPr>
      </w:pPr>
      <w:r>
        <w:fldChar w:fldCharType="begin"/>
      </w:r>
      <w:r>
        <w:instrText xml:space="preserve"> HYPERLINK \l "_Toc74896746" </w:instrText>
      </w:r>
      <w:r>
        <w:fldChar w:fldCharType="separate"/>
      </w:r>
      <w:r>
        <w:rPr>
          <w:rStyle w:val="26"/>
          <w:rFonts w:hint="eastAsia" w:ascii="Arial" w:hAnsi="Arial" w:cs="Arial"/>
          <w:b/>
          <w:color w:val="auto"/>
        </w:rPr>
        <w:t>第五章</w:t>
      </w:r>
      <w:r>
        <w:rPr>
          <w:rStyle w:val="26"/>
          <w:rFonts w:ascii="Arial" w:hAnsi="Arial" w:cs="Arial"/>
          <w:b/>
          <w:color w:val="auto"/>
        </w:rPr>
        <w:t xml:space="preserve">  </w:t>
      </w:r>
      <w:r>
        <w:rPr>
          <w:rStyle w:val="26"/>
          <w:rFonts w:hint="eastAsia" w:ascii="Arial" w:hAnsi="Arial" w:cs="Arial"/>
          <w:b/>
          <w:color w:val="auto"/>
        </w:rPr>
        <w:t>采购合同</w:t>
      </w:r>
      <w:r>
        <w:tab/>
      </w:r>
      <w:r>
        <w:rPr>
          <w:rFonts w:hint="eastAsia"/>
        </w:rPr>
        <w:t>2</w:t>
      </w:r>
      <w:r>
        <w:rPr>
          <w:rFonts w:hint="eastAsia"/>
        </w:rPr>
        <w:fldChar w:fldCharType="end"/>
      </w:r>
      <w:r>
        <w:rPr>
          <w:rFonts w:hint="eastAsia"/>
        </w:rPr>
        <w:t>7</w:t>
      </w:r>
    </w:p>
    <w:p>
      <w:pPr>
        <w:pStyle w:val="18"/>
        <w:tabs>
          <w:tab w:val="right" w:leader="dot" w:pos="9062"/>
        </w:tabs>
        <w:rPr>
          <w:rFonts w:asciiTheme="minorHAnsi" w:hAnsiTheme="minorHAnsi" w:cstheme="minorBidi"/>
          <w:kern w:val="2"/>
          <w:sz w:val="21"/>
        </w:rPr>
      </w:pPr>
      <w:r>
        <w:fldChar w:fldCharType="begin"/>
      </w:r>
      <w:r>
        <w:instrText xml:space="preserve"> HYPERLINK \l "_Toc74896747" </w:instrText>
      </w:r>
      <w:r>
        <w:fldChar w:fldCharType="separate"/>
      </w:r>
      <w:r>
        <w:rPr>
          <w:rStyle w:val="26"/>
          <w:rFonts w:hint="eastAsia" w:ascii="Arial" w:hAnsi="Arial" w:cs="Arial"/>
          <w:b/>
          <w:color w:val="auto"/>
        </w:rPr>
        <w:t>第六章</w:t>
      </w:r>
      <w:r>
        <w:rPr>
          <w:rStyle w:val="26"/>
          <w:rFonts w:ascii="Arial" w:hAnsi="Arial" w:cs="Arial"/>
          <w:b/>
          <w:color w:val="auto"/>
        </w:rPr>
        <w:t xml:space="preserve">  </w:t>
      </w:r>
      <w:r>
        <w:rPr>
          <w:rStyle w:val="26"/>
          <w:rFonts w:hint="eastAsia" w:ascii="Arial" w:hAnsi="Arial" w:cs="Arial"/>
          <w:b/>
          <w:color w:val="auto"/>
        </w:rPr>
        <w:t>投标文件格式</w:t>
      </w:r>
      <w:r>
        <w:tab/>
      </w:r>
      <w:r>
        <w:rPr>
          <w:rFonts w:hint="eastAsia"/>
        </w:rPr>
        <w:t>3</w:t>
      </w:r>
      <w:r>
        <w:rPr>
          <w:rFonts w:hint="eastAsia"/>
        </w:rPr>
        <w:fldChar w:fldCharType="end"/>
      </w:r>
      <w:r>
        <w:rPr>
          <w:rFonts w:hint="eastAsia"/>
        </w:rPr>
        <w:t>1</w:t>
      </w:r>
    </w:p>
    <w:p>
      <w:pPr>
        <w:pStyle w:val="18"/>
        <w:tabs>
          <w:tab w:val="right" w:leader="dot" w:pos="9072"/>
        </w:tabs>
      </w:pPr>
      <w:r>
        <w:rPr>
          <w:rFonts w:ascii="宋体" w:hAnsi="宋体"/>
          <w:szCs w:val="24"/>
        </w:rPr>
        <w:fldChar w:fldCharType="end"/>
      </w:r>
    </w:p>
    <w:p>
      <w:pPr>
        <w:sectPr>
          <w:headerReference r:id="rId4" w:type="default"/>
          <w:footerReference r:id="rId5" w:type="default"/>
          <w:pgSz w:w="11906" w:h="16838"/>
          <w:pgMar w:top="1417" w:right="1417" w:bottom="1417" w:left="1417" w:header="851" w:footer="992" w:gutter="0"/>
          <w:pgNumType w:start="1"/>
          <w:cols w:space="720" w:num="1"/>
          <w:docGrid w:type="lines" w:linePitch="312" w:charSpace="0"/>
        </w:sectPr>
      </w:pPr>
    </w:p>
    <w:p>
      <w:pPr>
        <w:spacing w:line="360" w:lineRule="auto"/>
        <w:jc w:val="center"/>
        <w:outlineLvl w:val="1"/>
        <w:rPr>
          <w:rFonts w:ascii="宋体" w:hAnsi="宋体" w:eastAsia="宋体"/>
          <w:b/>
          <w:sz w:val="28"/>
        </w:rPr>
      </w:pPr>
      <w:bookmarkStart w:id="1" w:name="_Toc74896742"/>
      <w:r>
        <w:rPr>
          <w:rFonts w:hint="eastAsia" w:ascii="宋体" w:hAnsi="宋体" w:eastAsia="宋体"/>
          <w:b/>
          <w:sz w:val="28"/>
        </w:rPr>
        <w:t xml:space="preserve">第一章 </w:t>
      </w:r>
      <w:r>
        <w:rPr>
          <w:rFonts w:ascii="宋体" w:hAnsi="宋体" w:eastAsia="宋体"/>
          <w:b/>
          <w:sz w:val="28"/>
        </w:rPr>
        <w:t xml:space="preserve"> 投标邀请</w:t>
      </w:r>
      <w:r>
        <w:rPr>
          <w:rFonts w:hint="eastAsia" w:ascii="宋体" w:hAnsi="宋体" w:eastAsia="宋体"/>
          <w:b/>
          <w:sz w:val="28"/>
        </w:rPr>
        <w:t>（招标公告）</w:t>
      </w:r>
      <w:bookmarkEnd w:id="1"/>
    </w:p>
    <w:p>
      <w:pPr>
        <w:pBdr>
          <w:top w:val="single" w:color="auto" w:sz="4" w:space="1"/>
          <w:left w:val="single" w:color="auto" w:sz="4" w:space="4"/>
          <w:bottom w:val="single" w:color="auto" w:sz="4" w:space="1"/>
          <w:right w:val="single" w:color="auto" w:sz="4" w:space="4"/>
        </w:pBdr>
        <w:snapToGrid w:val="0"/>
        <w:spacing w:line="360" w:lineRule="auto"/>
        <w:ind w:firstLine="480" w:firstLineChars="200"/>
        <w:rPr>
          <w:rFonts w:ascii="宋体" w:hAnsi="宋体" w:eastAsia="宋体" w:cs="宋体"/>
          <w:sz w:val="24"/>
          <w:szCs w:val="24"/>
        </w:rPr>
      </w:pPr>
      <w:bookmarkStart w:id="2" w:name="_Toc28359003"/>
      <w:bookmarkStart w:id="3" w:name="_Toc28359080"/>
      <w:bookmarkStart w:id="4" w:name="_Toc35393622"/>
      <w:bookmarkStart w:id="5" w:name="_Toc35393791"/>
      <w:r>
        <w:rPr>
          <w:rFonts w:hint="eastAsia" w:ascii="宋体" w:hAnsi="宋体" w:eastAsia="宋体" w:cs="宋体"/>
          <w:sz w:val="24"/>
          <w:szCs w:val="24"/>
        </w:rPr>
        <w:t>项目概况</w:t>
      </w:r>
    </w:p>
    <w:p>
      <w:pPr>
        <w:pBdr>
          <w:top w:val="single" w:color="auto" w:sz="4" w:space="1"/>
          <w:left w:val="single" w:color="auto" w:sz="4" w:space="4"/>
          <w:bottom w:val="single" w:color="auto" w:sz="4" w:space="1"/>
          <w:right w:val="single" w:color="auto" w:sz="4" w:space="4"/>
        </w:pBd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u w:val="single"/>
        </w:rPr>
        <w:t xml:space="preserve"> 滨湖卓越城文华食光餐厅人工智能餐厅管理系统建设采购项目</w:t>
      </w:r>
      <w:r>
        <w:rPr>
          <w:rFonts w:hint="eastAsia" w:ascii="宋体" w:hAnsi="宋体" w:eastAsia="宋体" w:cs="宋体"/>
          <w:sz w:val="24"/>
          <w:szCs w:val="24"/>
        </w:rPr>
        <w:t>的潜在投标人应在</w:t>
      </w:r>
      <w:r>
        <w:rPr>
          <w:rFonts w:hint="eastAsia" w:ascii="宋体" w:hAnsi="宋体" w:eastAsia="宋体" w:cs="宋体"/>
          <w:sz w:val="24"/>
          <w:szCs w:val="24"/>
          <w:u w:val="single"/>
        </w:rPr>
        <w:t xml:space="preserve">      </w:t>
      </w:r>
      <w:r>
        <w:rPr>
          <w:rFonts w:ascii="宋体" w:hAnsi="宋体" w:eastAsia="宋体" w:cs="宋体"/>
          <w:sz w:val="24"/>
          <w:szCs w:val="24"/>
          <w:u w:val="single"/>
        </w:rPr>
        <w:t>2021</w:t>
      </w:r>
      <w:r>
        <w:rPr>
          <w:rFonts w:hint="eastAsia" w:ascii="宋体" w:hAnsi="宋体" w:eastAsia="宋体" w:cs="宋体"/>
          <w:sz w:val="24"/>
          <w:szCs w:val="24"/>
          <w:u w:val="single"/>
        </w:rPr>
        <w:t>年</w:t>
      </w:r>
      <w:r>
        <w:rPr>
          <w:rFonts w:hint="eastAsia" w:ascii="宋体" w:hAnsi="宋体" w:eastAsia="宋体" w:cs="宋体"/>
          <w:sz w:val="24"/>
          <w:szCs w:val="24"/>
          <w:u w:val="single"/>
          <w:lang w:val="en-US" w:eastAsia="zh-CN"/>
        </w:rPr>
        <w:t>10</w:t>
      </w:r>
      <w:r>
        <w:rPr>
          <w:rFonts w:hint="eastAsia" w:ascii="宋体" w:hAnsi="宋体" w:eastAsia="宋体" w:cs="宋体"/>
          <w:sz w:val="24"/>
          <w:szCs w:val="24"/>
          <w:u w:val="single"/>
        </w:rPr>
        <w:t xml:space="preserve"> 月</w:t>
      </w:r>
      <w:r>
        <w:rPr>
          <w:rFonts w:hint="eastAsia" w:ascii="宋体" w:hAnsi="宋体" w:eastAsia="宋体" w:cs="宋体"/>
          <w:sz w:val="24"/>
          <w:szCs w:val="24"/>
          <w:u w:val="single"/>
          <w:lang w:val="en-US" w:eastAsia="zh-CN"/>
        </w:rPr>
        <w:t>26</w:t>
      </w:r>
      <w:r>
        <w:rPr>
          <w:rFonts w:hint="eastAsia" w:ascii="宋体" w:hAnsi="宋体" w:eastAsia="宋体" w:cs="宋体"/>
          <w:sz w:val="24"/>
          <w:szCs w:val="24"/>
          <w:u w:val="single"/>
        </w:rPr>
        <w:t xml:space="preserve"> 日</w:t>
      </w:r>
      <w:r>
        <w:rPr>
          <w:rFonts w:hint="eastAsia" w:ascii="宋体" w:hAnsi="宋体" w:eastAsia="宋体" w:cs="宋体"/>
          <w:sz w:val="24"/>
          <w:szCs w:val="24"/>
          <w:u w:val="single"/>
          <w:lang w:val="en-US" w:eastAsia="zh-CN"/>
        </w:rPr>
        <w:t>前</w:t>
      </w:r>
      <w:r>
        <w:rPr>
          <w:rFonts w:hint="eastAsia" w:ascii="宋体" w:hAnsi="宋体" w:eastAsia="宋体" w:cs="宋体"/>
          <w:sz w:val="24"/>
          <w:szCs w:val="24"/>
        </w:rPr>
        <w:t>获取招标文件，并于</w:t>
      </w:r>
      <w:r>
        <w:rPr>
          <w:rFonts w:hint="eastAsia" w:ascii="宋体" w:hAnsi="宋体" w:eastAsia="宋体" w:cs="宋体"/>
          <w:sz w:val="24"/>
          <w:szCs w:val="24"/>
          <w:u w:val="single"/>
        </w:rPr>
        <w:t xml:space="preserve"> </w:t>
      </w:r>
      <w:r>
        <w:rPr>
          <w:rFonts w:ascii="宋体" w:hAnsi="宋体" w:eastAsia="宋体" w:cs="宋体"/>
          <w:sz w:val="24"/>
          <w:szCs w:val="24"/>
          <w:u w:val="single"/>
        </w:rPr>
        <w:t>2021</w:t>
      </w:r>
      <w:r>
        <w:rPr>
          <w:rFonts w:hint="eastAsia" w:ascii="宋体" w:hAnsi="宋体" w:eastAsia="宋体" w:cs="宋体"/>
          <w:sz w:val="24"/>
          <w:szCs w:val="24"/>
          <w:u w:val="single"/>
        </w:rPr>
        <w:t xml:space="preserve">年 </w:t>
      </w:r>
      <w:r>
        <w:rPr>
          <w:rFonts w:hint="eastAsia" w:ascii="宋体" w:hAnsi="宋体" w:eastAsia="宋体" w:cs="宋体"/>
          <w:sz w:val="24"/>
          <w:szCs w:val="24"/>
          <w:u w:val="single"/>
          <w:lang w:val="en-US" w:eastAsia="zh-CN"/>
        </w:rPr>
        <w:t>10</w:t>
      </w:r>
      <w:r>
        <w:rPr>
          <w:rFonts w:hint="eastAsia" w:ascii="宋体" w:hAnsi="宋体" w:eastAsia="宋体" w:cs="宋体"/>
          <w:sz w:val="24"/>
          <w:szCs w:val="24"/>
          <w:u w:val="single"/>
        </w:rPr>
        <w:t xml:space="preserve"> 月</w:t>
      </w:r>
      <w:r>
        <w:rPr>
          <w:rFonts w:hint="eastAsia" w:ascii="宋体" w:hAnsi="宋体" w:eastAsia="宋体" w:cs="宋体"/>
          <w:sz w:val="24"/>
          <w:szCs w:val="24"/>
          <w:u w:val="single"/>
          <w:lang w:val="en-US" w:eastAsia="zh-CN"/>
        </w:rPr>
        <w:t>27</w:t>
      </w:r>
      <w:r>
        <w:rPr>
          <w:rFonts w:hint="eastAsia" w:ascii="宋体" w:hAnsi="宋体" w:eastAsia="宋体" w:cs="宋体"/>
          <w:sz w:val="24"/>
          <w:szCs w:val="24"/>
          <w:u w:val="single"/>
        </w:rPr>
        <w:t xml:space="preserve"> 日</w:t>
      </w:r>
      <w:r>
        <w:rPr>
          <w:rFonts w:hint="eastAsia" w:ascii="宋体" w:hAnsi="宋体" w:eastAsia="宋体" w:cs="宋体"/>
          <w:sz w:val="24"/>
          <w:szCs w:val="24"/>
          <w:u w:val="single"/>
          <w:lang w:val="en-US" w:eastAsia="zh-CN"/>
        </w:rPr>
        <w:t>上午10点</w:t>
      </w:r>
      <w:r>
        <w:rPr>
          <w:rFonts w:hint="eastAsia" w:ascii="宋体" w:hAnsi="宋体" w:eastAsia="宋体" w:cs="宋体"/>
          <w:sz w:val="24"/>
          <w:szCs w:val="24"/>
          <w:u w:val="single"/>
        </w:rPr>
        <w:t xml:space="preserve"> </w:t>
      </w:r>
      <w:r>
        <w:rPr>
          <w:rFonts w:hint="eastAsia" w:ascii="宋体" w:hAnsi="宋体" w:eastAsia="宋体" w:cs="宋体"/>
          <w:bCs/>
          <w:sz w:val="24"/>
          <w:szCs w:val="24"/>
          <w:u w:val="single"/>
        </w:rPr>
        <w:t>（</w:t>
      </w:r>
      <w:r>
        <w:rPr>
          <w:rFonts w:hint="eastAsia" w:ascii="宋体" w:hAnsi="宋体" w:eastAsia="宋体" w:cs="宋体"/>
          <w:bCs/>
          <w:sz w:val="24"/>
          <w:szCs w:val="24"/>
        </w:rPr>
        <w:t>北京时间）前递交投标文件</w:t>
      </w:r>
      <w:r>
        <w:rPr>
          <w:rFonts w:hint="eastAsia" w:ascii="宋体" w:hAnsi="宋体" w:eastAsia="宋体" w:cs="宋体"/>
          <w:sz w:val="24"/>
          <w:szCs w:val="24"/>
        </w:rPr>
        <w:t>。</w:t>
      </w:r>
    </w:p>
    <w:p>
      <w:pPr>
        <w:snapToGrid w:val="0"/>
        <w:spacing w:line="360" w:lineRule="auto"/>
        <w:rPr>
          <w:rFonts w:ascii="宋体" w:hAnsi="宋体" w:eastAsia="宋体" w:cs="宋体"/>
          <w:sz w:val="24"/>
          <w:szCs w:val="24"/>
        </w:rPr>
      </w:pPr>
    </w:p>
    <w:p>
      <w:pPr>
        <w:snapToGrid w:val="0"/>
        <w:spacing w:line="360" w:lineRule="auto"/>
        <w:ind w:firstLine="482" w:firstLineChars="200"/>
        <w:rPr>
          <w:rFonts w:ascii="宋体" w:hAnsi="宋体" w:eastAsia="宋体" w:cs="宋体"/>
          <w:b/>
          <w:bCs/>
          <w:sz w:val="24"/>
          <w:szCs w:val="24"/>
        </w:rPr>
      </w:pPr>
      <w:bookmarkStart w:id="6" w:name="_Toc35393621"/>
      <w:bookmarkStart w:id="7" w:name="_Toc28359079"/>
      <w:bookmarkStart w:id="8" w:name="_Toc28359002"/>
      <w:bookmarkStart w:id="9" w:name="_Toc35393790"/>
      <w:bookmarkStart w:id="10" w:name="_Hlk24379207"/>
      <w:r>
        <w:rPr>
          <w:rFonts w:hint="eastAsia" w:ascii="宋体" w:hAnsi="宋体" w:eastAsia="宋体" w:cs="宋体"/>
          <w:b/>
          <w:bCs/>
          <w:sz w:val="24"/>
          <w:szCs w:val="24"/>
        </w:rPr>
        <w:t>一、项目基本情况</w:t>
      </w:r>
      <w:bookmarkEnd w:id="6"/>
      <w:bookmarkEnd w:id="7"/>
      <w:bookmarkEnd w:id="8"/>
      <w:bookmarkEnd w:id="9"/>
    </w:p>
    <w:p>
      <w:pPr>
        <w:snapToGrid w:val="0"/>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项目编号：</w:t>
      </w:r>
      <w:r>
        <w:rPr>
          <w:rFonts w:hint="eastAsia" w:ascii="宋体" w:hAnsi="宋体" w:eastAsia="宋体" w:cs="宋体"/>
          <w:sz w:val="24"/>
          <w:szCs w:val="24"/>
          <w:u w:val="single"/>
        </w:rPr>
        <w:t xml:space="preserve">WT-ZTB-2021-19 </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项目名称：滨湖卓越城文华食光餐厅人工智能餐厅管理系统建设采购项目</w:t>
      </w:r>
    </w:p>
    <w:bookmarkEnd w:id="10"/>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预算金额：</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15</w:t>
      </w:r>
      <w:r>
        <w:rPr>
          <w:rFonts w:hint="eastAsia" w:ascii="宋体" w:hAnsi="宋体" w:eastAsia="宋体" w:cs="宋体"/>
          <w:sz w:val="24"/>
          <w:szCs w:val="24"/>
          <w:u w:val="single"/>
        </w:rPr>
        <w:t xml:space="preserve">   </w:t>
      </w:r>
      <w:r>
        <w:rPr>
          <w:rFonts w:hint="eastAsia" w:ascii="宋体" w:hAnsi="宋体" w:eastAsia="宋体" w:cs="宋体"/>
          <w:sz w:val="24"/>
          <w:szCs w:val="24"/>
        </w:rPr>
        <w:t>万元</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最高限价：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15</w:t>
      </w:r>
      <w:r>
        <w:rPr>
          <w:rFonts w:hint="eastAsia" w:ascii="宋体" w:hAnsi="宋体" w:eastAsia="宋体" w:cs="宋体"/>
          <w:sz w:val="24"/>
          <w:szCs w:val="24"/>
          <w:u w:val="single"/>
        </w:rPr>
        <w:t xml:space="preserve">   </w:t>
      </w:r>
      <w:r>
        <w:rPr>
          <w:rFonts w:hint="eastAsia" w:ascii="宋体" w:hAnsi="宋体" w:eastAsia="宋体" w:cs="宋体"/>
          <w:sz w:val="24"/>
          <w:szCs w:val="24"/>
        </w:rPr>
        <w:t>万元</w:t>
      </w:r>
    </w:p>
    <w:p>
      <w:pPr>
        <w:snapToGrid w:val="0"/>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采购需求：</w:t>
      </w:r>
      <w:r>
        <w:rPr>
          <w:rFonts w:ascii="宋体" w:hAnsi="宋体" w:eastAsia="宋体" w:cs="宋体"/>
          <w:sz w:val="24"/>
          <w:szCs w:val="24"/>
        </w:rPr>
        <w:t>详见招标文件</w:t>
      </w:r>
    </w:p>
    <w:p>
      <w:pPr>
        <w:snapToGrid w:val="0"/>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合同履行期限：详见</w:t>
      </w:r>
      <w:r>
        <w:rPr>
          <w:rFonts w:ascii="宋体" w:hAnsi="宋体" w:eastAsia="宋体" w:cs="宋体"/>
          <w:sz w:val="24"/>
          <w:szCs w:val="24"/>
        </w:rPr>
        <w:t>招标文件</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本项目不接受联合体投标。</w:t>
      </w:r>
    </w:p>
    <w:p>
      <w:pPr>
        <w:snapToGrid w:val="0"/>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二、申请人的资格要求：</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1.具有独立法人资格；</w:t>
      </w:r>
    </w:p>
    <w:p>
      <w:pPr>
        <w:snapToGrid w:val="0"/>
        <w:spacing w:line="360" w:lineRule="auto"/>
        <w:ind w:firstLine="480" w:firstLineChars="200"/>
        <w:rPr>
          <w:rFonts w:ascii="宋体" w:hAnsi="宋体" w:eastAsia="宋体" w:cs="宋体"/>
          <w:i/>
          <w:iCs/>
          <w:sz w:val="24"/>
          <w:szCs w:val="24"/>
          <w:u w:val="single"/>
        </w:rPr>
      </w:pPr>
      <w:r>
        <w:rPr>
          <w:rFonts w:hint="eastAsia" w:ascii="宋体" w:hAnsi="宋体" w:eastAsia="宋体" w:cs="宋体"/>
          <w:sz w:val="24"/>
          <w:szCs w:val="24"/>
        </w:rPr>
        <w:t>2.本项目的特定资格要求：</w:t>
      </w:r>
      <w:r>
        <w:rPr>
          <w:rFonts w:hint="eastAsia" w:ascii="宋体" w:hAnsi="宋体" w:eastAsia="宋体" w:cs="宋体"/>
          <w:sz w:val="24"/>
          <w:szCs w:val="24"/>
          <w:u w:val="single"/>
        </w:rPr>
        <w:t>/</w:t>
      </w:r>
    </w:p>
    <w:p>
      <w:pPr>
        <w:pStyle w:val="19"/>
        <w:widowControl/>
        <w:shd w:val="clear" w:color="auto" w:fill="FFFFFF"/>
        <w:snapToGrid w:val="0"/>
        <w:spacing w:beforeAutospacing="0" w:afterAutospacing="0" w:line="360" w:lineRule="auto"/>
        <w:ind w:firstLine="480" w:firstLineChars="200"/>
        <w:textAlignment w:val="baseline"/>
        <w:rPr>
          <w:rFonts w:ascii="宋体" w:hAnsi="宋体" w:eastAsia="宋体" w:cs="宋体"/>
          <w:szCs w:val="24"/>
        </w:rPr>
      </w:pPr>
      <w:r>
        <w:rPr>
          <w:rFonts w:hint="eastAsia" w:ascii="宋体" w:hAnsi="宋体" w:eastAsia="宋体" w:cs="宋体"/>
          <w:szCs w:val="24"/>
          <w:shd w:val="clear" w:color="auto" w:fill="FFFFFF"/>
        </w:rPr>
        <w:t>3.投标人不得存在以下不良信用记录情形之一：</w:t>
      </w:r>
    </w:p>
    <w:p>
      <w:pPr>
        <w:pStyle w:val="19"/>
        <w:widowControl/>
        <w:shd w:val="clear" w:color="auto" w:fill="FFFFFF"/>
        <w:snapToGrid w:val="0"/>
        <w:spacing w:beforeAutospacing="0" w:afterAutospacing="0" w:line="360" w:lineRule="auto"/>
        <w:ind w:firstLine="480" w:firstLineChars="200"/>
        <w:textAlignment w:val="baseline"/>
        <w:rPr>
          <w:rFonts w:ascii="宋体" w:hAnsi="宋体" w:eastAsia="宋体" w:cs="宋体"/>
          <w:szCs w:val="24"/>
        </w:rPr>
      </w:pPr>
      <w:r>
        <w:rPr>
          <w:rFonts w:hint="eastAsia" w:ascii="宋体" w:hAnsi="宋体" w:eastAsia="宋体" w:cs="宋体"/>
          <w:szCs w:val="24"/>
          <w:shd w:val="clear" w:color="auto" w:fill="FFFFFF"/>
        </w:rPr>
        <w:t>（1）投标人被人民法院列入失信被执行人的；</w:t>
      </w:r>
    </w:p>
    <w:p>
      <w:pPr>
        <w:pStyle w:val="19"/>
        <w:widowControl/>
        <w:shd w:val="clear" w:color="auto" w:fill="FFFFFF"/>
        <w:snapToGrid w:val="0"/>
        <w:spacing w:beforeAutospacing="0" w:afterAutospacing="0" w:line="360" w:lineRule="auto"/>
        <w:ind w:firstLine="480" w:firstLineChars="200"/>
        <w:textAlignment w:val="baseline"/>
        <w:rPr>
          <w:rFonts w:ascii="宋体" w:hAnsi="宋体" w:eastAsia="宋体" w:cs="宋体"/>
          <w:szCs w:val="24"/>
          <w:shd w:val="clear" w:color="auto" w:fill="FFFFFF"/>
        </w:rPr>
      </w:pPr>
      <w:r>
        <w:rPr>
          <w:rFonts w:hint="eastAsia" w:ascii="宋体" w:hAnsi="宋体" w:eastAsia="宋体" w:cs="宋体"/>
          <w:szCs w:val="24"/>
          <w:shd w:val="clear" w:color="auto" w:fill="FFFFFF"/>
        </w:rPr>
        <w:t>（2）投标人被税务部门列入重大税收违法案件当事人名单的。</w:t>
      </w:r>
    </w:p>
    <w:p>
      <w:pPr>
        <w:snapToGrid w:val="0"/>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rPr>
        <w:t>三、获取招标文件</w:t>
      </w:r>
      <w:r>
        <w:rPr>
          <w:rFonts w:hint="eastAsia" w:ascii="宋体" w:hAnsi="宋体" w:eastAsia="宋体" w:cs="宋体"/>
          <w:b/>
          <w:bCs/>
          <w:sz w:val="24"/>
          <w:szCs w:val="24"/>
          <w:lang w:val="en-US" w:eastAsia="zh-CN"/>
        </w:rPr>
        <w:t>及报名方式</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时间：</w:t>
      </w:r>
      <w:r>
        <w:rPr>
          <w:rFonts w:ascii="宋体" w:hAnsi="宋体" w:eastAsia="宋体" w:cs="宋体"/>
          <w:sz w:val="24"/>
          <w:szCs w:val="24"/>
          <w:u w:val="single"/>
        </w:rPr>
        <w:t>2021</w:t>
      </w:r>
      <w:r>
        <w:rPr>
          <w:rFonts w:hint="eastAsia" w:ascii="宋体" w:hAnsi="宋体" w:eastAsia="宋体" w:cs="宋体"/>
          <w:sz w:val="24"/>
          <w:szCs w:val="24"/>
          <w:u w:val="single"/>
        </w:rPr>
        <w:t xml:space="preserve">年 </w:t>
      </w:r>
      <w:r>
        <w:rPr>
          <w:rFonts w:hint="eastAsia" w:ascii="宋体" w:hAnsi="宋体" w:eastAsia="宋体" w:cs="宋体"/>
          <w:sz w:val="24"/>
          <w:szCs w:val="24"/>
          <w:u w:val="single"/>
          <w:lang w:val="en-US" w:eastAsia="zh-CN"/>
        </w:rPr>
        <w:t>10</w:t>
      </w:r>
      <w:r>
        <w:rPr>
          <w:rFonts w:hint="eastAsia" w:ascii="宋体" w:hAnsi="宋体" w:eastAsia="宋体" w:cs="宋体"/>
          <w:sz w:val="24"/>
          <w:szCs w:val="24"/>
          <w:u w:val="single"/>
        </w:rPr>
        <w:t xml:space="preserve"> 月 </w:t>
      </w:r>
      <w:r>
        <w:rPr>
          <w:rFonts w:hint="eastAsia" w:ascii="宋体" w:hAnsi="宋体" w:eastAsia="宋体" w:cs="宋体"/>
          <w:sz w:val="24"/>
          <w:szCs w:val="24"/>
          <w:u w:val="single"/>
          <w:lang w:val="en-US" w:eastAsia="zh-CN"/>
        </w:rPr>
        <w:t>22</w:t>
      </w:r>
      <w:r>
        <w:rPr>
          <w:rFonts w:hint="eastAsia" w:ascii="宋体" w:hAnsi="宋体" w:eastAsia="宋体" w:cs="宋体"/>
          <w:sz w:val="24"/>
          <w:szCs w:val="24"/>
          <w:u w:val="single"/>
        </w:rPr>
        <w:t xml:space="preserve"> 日</w:t>
      </w:r>
      <w:r>
        <w:rPr>
          <w:rFonts w:hint="eastAsia" w:ascii="宋体" w:hAnsi="宋体" w:eastAsia="宋体" w:cs="宋体"/>
          <w:sz w:val="24"/>
          <w:szCs w:val="24"/>
        </w:rPr>
        <w:t>至</w:t>
      </w:r>
      <w:r>
        <w:rPr>
          <w:rFonts w:ascii="宋体" w:hAnsi="宋体" w:eastAsia="宋体" w:cs="宋体"/>
          <w:sz w:val="24"/>
          <w:szCs w:val="24"/>
          <w:u w:val="single"/>
        </w:rPr>
        <w:t>2021</w:t>
      </w:r>
      <w:r>
        <w:rPr>
          <w:rFonts w:hint="eastAsia" w:ascii="宋体" w:hAnsi="宋体" w:eastAsia="宋体" w:cs="宋体"/>
          <w:sz w:val="24"/>
          <w:szCs w:val="24"/>
          <w:u w:val="single"/>
        </w:rPr>
        <w:t xml:space="preserve">年 </w:t>
      </w:r>
      <w:r>
        <w:rPr>
          <w:rFonts w:hint="eastAsia" w:ascii="宋体" w:hAnsi="宋体" w:eastAsia="宋体" w:cs="宋体"/>
          <w:sz w:val="24"/>
          <w:szCs w:val="24"/>
          <w:u w:val="single"/>
          <w:lang w:val="en-US" w:eastAsia="zh-CN"/>
        </w:rPr>
        <w:t>10</w:t>
      </w:r>
      <w:r>
        <w:rPr>
          <w:rFonts w:hint="eastAsia" w:ascii="宋体" w:hAnsi="宋体" w:eastAsia="宋体" w:cs="宋体"/>
          <w:sz w:val="24"/>
          <w:szCs w:val="24"/>
          <w:u w:val="single"/>
        </w:rPr>
        <w:t xml:space="preserve"> 月</w:t>
      </w:r>
      <w:r>
        <w:rPr>
          <w:rFonts w:hint="eastAsia" w:ascii="宋体" w:hAnsi="宋体" w:eastAsia="宋体" w:cs="宋体"/>
          <w:sz w:val="24"/>
          <w:szCs w:val="24"/>
          <w:u w:val="single"/>
          <w:lang w:val="en-US" w:eastAsia="zh-CN"/>
        </w:rPr>
        <w:t>26</w:t>
      </w:r>
      <w:r>
        <w:rPr>
          <w:rFonts w:hint="eastAsia" w:ascii="宋体" w:hAnsi="宋体" w:eastAsia="宋体" w:cs="宋体"/>
          <w:sz w:val="24"/>
          <w:szCs w:val="24"/>
          <w:u w:val="single"/>
        </w:rPr>
        <w:t xml:space="preserve"> 日</w:t>
      </w:r>
      <w:r>
        <w:rPr>
          <w:rFonts w:hint="eastAsia" w:ascii="宋体" w:hAnsi="宋体" w:eastAsia="宋体" w:cs="宋体"/>
          <w:sz w:val="24"/>
          <w:szCs w:val="24"/>
        </w:rPr>
        <w:t>，每天上午</w:t>
      </w:r>
      <w:r>
        <w:rPr>
          <w:rFonts w:hint="eastAsia" w:ascii="宋体" w:hAnsi="宋体" w:eastAsia="宋体" w:cs="宋体"/>
          <w:sz w:val="24"/>
          <w:szCs w:val="24"/>
          <w:u w:val="single"/>
        </w:rPr>
        <w:t>9</w:t>
      </w:r>
      <w:r>
        <w:rPr>
          <w:rFonts w:ascii="宋体" w:hAnsi="宋体" w:eastAsia="宋体" w:cs="宋体"/>
          <w:sz w:val="24"/>
          <w:szCs w:val="24"/>
          <w:u w:val="single"/>
        </w:rPr>
        <w:t>:00</w:t>
      </w:r>
      <w:r>
        <w:rPr>
          <w:rFonts w:hint="eastAsia" w:ascii="宋体" w:hAnsi="宋体" w:eastAsia="宋体" w:cs="宋体"/>
          <w:sz w:val="24"/>
          <w:szCs w:val="24"/>
        </w:rPr>
        <w:t>至</w:t>
      </w:r>
      <w:r>
        <w:rPr>
          <w:rFonts w:hint="eastAsia" w:ascii="宋体" w:hAnsi="宋体" w:eastAsia="宋体" w:cs="宋体"/>
          <w:sz w:val="24"/>
          <w:szCs w:val="24"/>
          <w:u w:val="single"/>
        </w:rPr>
        <w:t>1</w:t>
      </w:r>
      <w:r>
        <w:rPr>
          <w:rFonts w:ascii="宋体" w:hAnsi="宋体" w:eastAsia="宋体" w:cs="宋体"/>
          <w:sz w:val="24"/>
          <w:szCs w:val="24"/>
          <w:u w:val="single"/>
        </w:rPr>
        <w:t>2:00</w:t>
      </w:r>
      <w:r>
        <w:rPr>
          <w:rFonts w:hint="eastAsia" w:ascii="宋体" w:hAnsi="宋体" w:eastAsia="宋体" w:cs="宋体"/>
          <w:sz w:val="24"/>
          <w:szCs w:val="24"/>
        </w:rPr>
        <w:t>，下午</w:t>
      </w:r>
      <w:r>
        <w:rPr>
          <w:rFonts w:hint="eastAsia" w:ascii="宋体" w:hAnsi="宋体" w:eastAsia="宋体" w:cs="宋体"/>
          <w:sz w:val="24"/>
          <w:szCs w:val="24"/>
          <w:u w:val="single"/>
        </w:rPr>
        <w:t>1</w:t>
      </w:r>
      <w:r>
        <w:rPr>
          <w:rFonts w:ascii="宋体" w:hAnsi="宋体" w:eastAsia="宋体" w:cs="宋体"/>
          <w:sz w:val="24"/>
          <w:szCs w:val="24"/>
          <w:u w:val="single"/>
        </w:rPr>
        <w:t>4:00</w:t>
      </w:r>
      <w:r>
        <w:rPr>
          <w:rFonts w:hint="eastAsia" w:ascii="宋体" w:hAnsi="宋体" w:eastAsia="宋体" w:cs="宋体"/>
          <w:sz w:val="24"/>
          <w:szCs w:val="24"/>
        </w:rPr>
        <w:t>至</w:t>
      </w:r>
      <w:r>
        <w:rPr>
          <w:rFonts w:hint="eastAsia" w:ascii="宋体" w:hAnsi="宋体" w:eastAsia="宋体" w:cs="宋体"/>
          <w:sz w:val="24"/>
          <w:szCs w:val="24"/>
          <w:u w:val="single"/>
        </w:rPr>
        <w:t>1</w:t>
      </w:r>
      <w:r>
        <w:rPr>
          <w:rFonts w:ascii="宋体" w:hAnsi="宋体" w:eastAsia="宋体" w:cs="宋体"/>
          <w:sz w:val="24"/>
          <w:szCs w:val="24"/>
          <w:u w:val="single"/>
        </w:rPr>
        <w:t>7</w:t>
      </w:r>
      <w:r>
        <w:rPr>
          <w:rFonts w:hint="eastAsia" w:ascii="宋体" w:hAnsi="宋体" w:eastAsia="宋体" w:cs="宋体"/>
          <w:sz w:val="24"/>
          <w:szCs w:val="24"/>
          <w:u w:val="single"/>
        </w:rPr>
        <w:t>:00</w:t>
      </w:r>
      <w:r>
        <w:rPr>
          <w:rFonts w:hint="eastAsia" w:ascii="宋体" w:hAnsi="宋体" w:eastAsia="宋体" w:cs="宋体"/>
          <w:sz w:val="24"/>
          <w:szCs w:val="24"/>
        </w:rPr>
        <w:t>（北京时间，法定节假日除外）</w:t>
      </w:r>
    </w:p>
    <w:p>
      <w:pPr>
        <w:snapToGrid w:val="0"/>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地点：</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合肥市包河区花园大道365号滨湖卓越城文华园一期2号楼</w:t>
      </w:r>
      <w:r>
        <w:rPr>
          <w:rFonts w:hint="eastAsia" w:ascii="宋体" w:hAnsi="宋体" w:eastAsia="宋体" w:cs="宋体"/>
          <w:sz w:val="24"/>
          <w:szCs w:val="24"/>
          <w:u w:val="single"/>
        </w:rPr>
        <w:t xml:space="preserve">  </w:t>
      </w:r>
    </w:p>
    <w:p>
      <w:pPr>
        <w:snapToGrid w:val="0"/>
        <w:spacing w:line="36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rPr>
        <w:t>方式：登录</w:t>
      </w:r>
      <w:r>
        <w:rPr>
          <w:rFonts w:hint="eastAsia" w:ascii="宋体" w:hAnsi="宋体" w:eastAsia="宋体" w:cs="宋体"/>
          <w:sz w:val="24"/>
          <w:szCs w:val="24"/>
          <w:u w:val="single"/>
        </w:rPr>
        <w:t>合肥包河文广产业投资有限公司官方网站http://www.bhwgcy.com/</w:t>
      </w:r>
      <w:r>
        <w:rPr>
          <w:rFonts w:hint="eastAsia" w:ascii="宋体" w:hAnsi="宋体" w:eastAsia="宋体" w:cs="宋体"/>
          <w:sz w:val="24"/>
          <w:szCs w:val="24"/>
          <w:shd w:val="clear" w:color="auto" w:fill="FFFFFF"/>
        </w:rPr>
        <w:t>并下载招标文件及相关附件。在投标截止日前，将投标文件密封送至项目</w:t>
      </w:r>
      <w:r>
        <w:rPr>
          <w:rFonts w:hint="eastAsia" w:ascii="宋体" w:hAnsi="宋体" w:eastAsia="宋体" w:cs="宋体"/>
          <w:sz w:val="24"/>
          <w:szCs w:val="24"/>
          <w:shd w:val="clear" w:color="auto" w:fill="FFFFFF"/>
          <w:lang w:val="en-US" w:eastAsia="zh-CN"/>
        </w:rPr>
        <w:t>联系</w:t>
      </w:r>
      <w:r>
        <w:rPr>
          <w:rFonts w:hint="eastAsia" w:ascii="宋体" w:hAnsi="宋体" w:eastAsia="宋体" w:cs="宋体"/>
          <w:sz w:val="24"/>
          <w:szCs w:val="24"/>
          <w:shd w:val="clear" w:color="auto" w:fill="FFFFFF"/>
        </w:rPr>
        <w:t>人处即可。</w:t>
      </w:r>
    </w:p>
    <w:p>
      <w:pPr>
        <w:snapToGrid w:val="0"/>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四、提交投标文件截止时间、开标时间和地点</w:t>
      </w:r>
    </w:p>
    <w:p>
      <w:pPr>
        <w:snapToGrid w:val="0"/>
        <w:spacing w:line="360" w:lineRule="auto"/>
        <w:ind w:firstLine="480" w:firstLineChars="200"/>
        <w:rPr>
          <w:rFonts w:ascii="宋体" w:hAnsi="宋体" w:eastAsia="宋体" w:cs="宋体"/>
          <w:bCs/>
          <w:sz w:val="24"/>
          <w:szCs w:val="24"/>
          <w:u w:val="single"/>
        </w:rPr>
      </w:pPr>
      <w:r>
        <w:rPr>
          <w:rFonts w:hint="eastAsia" w:ascii="宋体" w:hAnsi="宋体" w:eastAsia="宋体" w:cs="宋体"/>
          <w:bCs/>
          <w:sz w:val="24"/>
          <w:szCs w:val="24"/>
        </w:rPr>
        <w:t>时间：</w:t>
      </w:r>
      <w:r>
        <w:rPr>
          <w:rFonts w:ascii="宋体" w:hAnsi="宋体" w:eastAsia="宋体" w:cs="宋体"/>
          <w:bCs/>
          <w:sz w:val="24"/>
          <w:szCs w:val="24"/>
          <w:u w:val="single"/>
        </w:rPr>
        <w:t>2021</w:t>
      </w:r>
      <w:r>
        <w:rPr>
          <w:rFonts w:hint="eastAsia" w:ascii="宋体" w:hAnsi="宋体" w:eastAsia="宋体" w:cs="宋体"/>
          <w:bCs/>
          <w:sz w:val="24"/>
          <w:szCs w:val="24"/>
          <w:u w:val="single"/>
        </w:rPr>
        <w:t xml:space="preserve">年 </w:t>
      </w:r>
      <w:r>
        <w:rPr>
          <w:rFonts w:hint="eastAsia" w:ascii="宋体" w:hAnsi="宋体" w:eastAsia="宋体" w:cs="宋体"/>
          <w:bCs/>
          <w:sz w:val="24"/>
          <w:szCs w:val="24"/>
          <w:u w:val="single"/>
          <w:lang w:val="en-US" w:eastAsia="zh-CN"/>
        </w:rPr>
        <w:t>10月27</w:t>
      </w:r>
      <w:r>
        <w:rPr>
          <w:rFonts w:hint="eastAsia" w:ascii="宋体" w:hAnsi="宋体" w:eastAsia="宋体" w:cs="宋体"/>
          <w:bCs/>
          <w:sz w:val="24"/>
          <w:szCs w:val="24"/>
          <w:u w:val="single"/>
        </w:rPr>
        <w:t xml:space="preserve"> 日</w:t>
      </w:r>
      <w:r>
        <w:rPr>
          <w:rFonts w:ascii="宋体" w:hAnsi="宋体" w:eastAsia="宋体" w:cs="宋体"/>
          <w:bCs/>
          <w:sz w:val="24"/>
          <w:szCs w:val="24"/>
          <w:u w:val="single"/>
        </w:rPr>
        <w:t>10</w:t>
      </w:r>
      <w:r>
        <w:rPr>
          <w:rFonts w:hint="eastAsia" w:ascii="宋体" w:hAnsi="宋体" w:eastAsia="宋体" w:cs="宋体"/>
          <w:bCs/>
          <w:sz w:val="24"/>
          <w:szCs w:val="24"/>
          <w:u w:val="single"/>
        </w:rPr>
        <w:t>点</w:t>
      </w:r>
      <w:r>
        <w:rPr>
          <w:rFonts w:ascii="宋体" w:hAnsi="宋体" w:eastAsia="宋体" w:cs="宋体"/>
          <w:bCs/>
          <w:sz w:val="24"/>
          <w:szCs w:val="24"/>
          <w:u w:val="single"/>
        </w:rPr>
        <w:t>00</w:t>
      </w:r>
      <w:r>
        <w:rPr>
          <w:rFonts w:hint="eastAsia" w:ascii="宋体" w:hAnsi="宋体" w:eastAsia="宋体" w:cs="宋体"/>
          <w:bCs/>
          <w:sz w:val="24"/>
          <w:szCs w:val="24"/>
          <w:u w:val="single"/>
        </w:rPr>
        <w:t>分</w:t>
      </w:r>
      <w:r>
        <w:rPr>
          <w:rFonts w:hint="eastAsia" w:ascii="宋体" w:hAnsi="宋体" w:eastAsia="宋体" w:cs="宋体"/>
          <w:bCs/>
          <w:sz w:val="24"/>
          <w:szCs w:val="24"/>
        </w:rPr>
        <w:t>（北京时间）</w:t>
      </w:r>
    </w:p>
    <w:p>
      <w:pPr>
        <w:snapToGrid w:val="0"/>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地点：</w:t>
      </w:r>
      <w:r>
        <w:rPr>
          <w:rFonts w:hint="eastAsia" w:ascii="宋体" w:hAnsi="宋体" w:eastAsia="宋体" w:cs="宋体"/>
          <w:sz w:val="24"/>
          <w:szCs w:val="24"/>
          <w:u w:val="single"/>
        </w:rPr>
        <w:t>合肥市包河区花园大道</w:t>
      </w:r>
      <w:r>
        <w:rPr>
          <w:rFonts w:hint="eastAsia" w:ascii="宋体" w:hAnsi="宋体" w:eastAsia="宋体" w:cs="宋体"/>
          <w:sz w:val="24"/>
          <w:szCs w:val="24"/>
          <w:u w:val="single"/>
          <w:lang w:val="en-US" w:eastAsia="zh-CN"/>
        </w:rPr>
        <w:t>365</w:t>
      </w:r>
      <w:r>
        <w:rPr>
          <w:rFonts w:hint="eastAsia" w:ascii="宋体" w:hAnsi="宋体" w:eastAsia="宋体" w:cs="宋体"/>
          <w:sz w:val="24"/>
          <w:szCs w:val="24"/>
          <w:u w:val="single"/>
        </w:rPr>
        <w:t>号</w:t>
      </w:r>
      <w:r>
        <w:rPr>
          <w:rFonts w:hint="eastAsia" w:ascii="宋体" w:hAnsi="宋体" w:eastAsia="宋体" w:cs="宋体"/>
          <w:sz w:val="24"/>
          <w:szCs w:val="24"/>
          <w:u w:val="single"/>
          <w:lang w:val="en-US" w:eastAsia="zh-CN"/>
        </w:rPr>
        <w:t>滨湖卓越城文华园一期2号楼4层1号会议室。</w:t>
      </w:r>
    </w:p>
    <w:p>
      <w:pPr>
        <w:snapToGrid w:val="0"/>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五、公告期限</w:t>
      </w:r>
    </w:p>
    <w:p>
      <w:pPr>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自本公告发布之日起5日</w:t>
      </w:r>
      <w:r>
        <w:rPr>
          <w:rFonts w:hint="eastAsia" w:ascii="宋体" w:hAnsi="宋体" w:eastAsia="宋体" w:cs="宋体"/>
          <w:kern w:val="0"/>
          <w:sz w:val="24"/>
          <w:szCs w:val="24"/>
          <w:lang w:val="en-US" w:eastAsia="zh-CN"/>
        </w:rPr>
        <w:t>内</w:t>
      </w:r>
      <w:r>
        <w:rPr>
          <w:rFonts w:hint="eastAsia" w:ascii="宋体" w:hAnsi="宋体" w:eastAsia="宋体" w:cs="宋体"/>
          <w:kern w:val="0"/>
          <w:sz w:val="24"/>
          <w:szCs w:val="24"/>
        </w:rPr>
        <w:t>。</w:t>
      </w:r>
    </w:p>
    <w:p>
      <w:pPr>
        <w:snapToGrid w:val="0"/>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六、其他补充事宜</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1.潜在投标人必须在获取截止时间前完成登记，未登记、逾期登记的投标均无效。获取过程中有任何疑问或问题，请与项目联系人联系；</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2.本次招标公告同时在</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rPr>
        <w:t>上发布。</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3.潜在投标人应合理安排招标文件获取时间，特别是网络速度慢的地区防止在系统关闭前网络拥堵无法操作。如果因计算机及网络故障造成无法完成招标文件获取，责任自负。</w:t>
      </w:r>
    </w:p>
    <w:p>
      <w:pPr>
        <w:snapToGrid w:val="0"/>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七、对本次招标提出询问，请按以下方式联系。</w:t>
      </w:r>
    </w:p>
    <w:p>
      <w:pPr>
        <w:widowControl/>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招标人</w:t>
      </w:r>
      <w:r>
        <w:rPr>
          <w:rFonts w:hint="eastAsia" w:ascii="宋体" w:hAnsi="宋体" w:eastAsia="宋体" w:cs="宋体"/>
          <w:sz w:val="24"/>
          <w:szCs w:val="24"/>
        </w:rPr>
        <w:t>信息</w:t>
      </w:r>
    </w:p>
    <w:p>
      <w:pPr>
        <w:snapToGrid w:val="0"/>
        <w:spacing w:line="360" w:lineRule="auto"/>
        <w:ind w:firstLine="480" w:firstLineChars="200"/>
        <w:jc w:val="left"/>
        <w:rPr>
          <w:rFonts w:ascii="宋体" w:hAnsi="宋体" w:eastAsia="宋体" w:cs="宋体"/>
          <w:sz w:val="24"/>
          <w:szCs w:val="24"/>
          <w:u w:val="single"/>
        </w:rPr>
      </w:pPr>
      <w:r>
        <w:rPr>
          <w:rFonts w:hint="eastAsia" w:ascii="宋体" w:hAnsi="宋体" w:eastAsia="宋体" w:cs="宋体"/>
          <w:sz w:val="24"/>
          <w:szCs w:val="24"/>
        </w:rPr>
        <w:t>名称：</w:t>
      </w:r>
      <w:r>
        <w:rPr>
          <w:rFonts w:hint="eastAsia" w:ascii="宋体" w:hAnsi="宋体" w:eastAsia="宋体" w:cs="宋体"/>
          <w:sz w:val="24"/>
          <w:szCs w:val="24"/>
          <w:u w:val="single"/>
        </w:rPr>
        <w:t xml:space="preserve"> 合肥包河文广产业投资有限公司  </w:t>
      </w:r>
    </w:p>
    <w:p>
      <w:pPr>
        <w:snapToGrid w:val="0"/>
        <w:spacing w:line="360" w:lineRule="auto"/>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合肥市包河区花园大道</w:t>
      </w:r>
      <w:r>
        <w:rPr>
          <w:rFonts w:hint="eastAsia" w:ascii="宋体" w:hAnsi="宋体" w:eastAsia="宋体" w:cs="宋体"/>
          <w:sz w:val="24"/>
          <w:szCs w:val="24"/>
          <w:u w:val="single"/>
          <w:lang w:val="en-US" w:eastAsia="zh-CN"/>
        </w:rPr>
        <w:t>365</w:t>
      </w:r>
      <w:r>
        <w:rPr>
          <w:rFonts w:hint="eastAsia" w:ascii="宋体" w:hAnsi="宋体" w:eastAsia="宋体" w:cs="宋体"/>
          <w:sz w:val="24"/>
          <w:szCs w:val="24"/>
          <w:u w:val="single"/>
        </w:rPr>
        <w:t>号</w:t>
      </w:r>
      <w:r>
        <w:rPr>
          <w:rFonts w:hint="eastAsia" w:ascii="宋体" w:hAnsi="宋体" w:eastAsia="宋体" w:cs="宋体"/>
          <w:sz w:val="24"/>
          <w:szCs w:val="24"/>
          <w:u w:val="single"/>
          <w:lang w:val="en-US" w:eastAsia="zh-CN"/>
        </w:rPr>
        <w:t>滨湖卓越城文华园一期2号楼4层</w:t>
      </w:r>
      <w:r>
        <w:rPr>
          <w:rFonts w:hint="eastAsia" w:ascii="宋体" w:hAnsi="宋体" w:eastAsia="宋体" w:cs="宋体"/>
          <w:sz w:val="24"/>
          <w:szCs w:val="24"/>
          <w:u w:val="single"/>
        </w:rPr>
        <w:t xml:space="preserve">  </w:t>
      </w:r>
    </w:p>
    <w:p>
      <w:pPr>
        <w:pStyle w:val="2"/>
        <w:ind w:left="0" w:leftChars="0" w:firstLine="480" w:firstLineChars="200"/>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 xml:space="preserve">开户行及账号：中国农业银行合肥繁华支行  </w:t>
      </w:r>
    </w:p>
    <w:p>
      <w:pPr>
        <w:pStyle w:val="2"/>
        <w:ind w:left="0" w:leftChars="0" w:firstLine="480" w:firstLineChars="200"/>
        <w:rPr>
          <w:rFonts w:hint="default" w:eastAsia="宋体"/>
          <w:lang w:val="en-US" w:eastAsia="zh-CN"/>
        </w:rPr>
      </w:pPr>
      <w:r>
        <w:rPr>
          <w:rFonts w:hint="eastAsia" w:ascii="宋体" w:hAnsi="宋体" w:eastAsia="宋体" w:cs="宋体"/>
          <w:sz w:val="24"/>
          <w:szCs w:val="24"/>
          <w:u w:val="single"/>
          <w:lang w:val="en-US" w:eastAsia="zh-CN"/>
        </w:rPr>
        <w:t xml:space="preserve"> 12084301040018286</w:t>
      </w:r>
    </w:p>
    <w:p>
      <w:pPr>
        <w:snapToGrid w:val="0"/>
        <w:spacing w:line="360" w:lineRule="auto"/>
        <w:ind w:firstLine="480" w:firstLineChars="200"/>
        <w:jc w:val="left"/>
        <w:rPr>
          <w:rFonts w:hint="eastAsia" w:ascii="宋体" w:hAnsi="宋体" w:eastAsia="宋体" w:cs="宋体"/>
          <w:sz w:val="24"/>
          <w:szCs w:val="24"/>
          <w:u w:val="single"/>
          <w:lang w:eastAsia="zh-CN"/>
        </w:rPr>
      </w:pPr>
      <w:r>
        <w:rPr>
          <w:rFonts w:hint="eastAsia" w:ascii="宋体" w:hAnsi="宋体" w:eastAsia="宋体" w:cs="宋体"/>
          <w:sz w:val="24"/>
          <w:szCs w:val="24"/>
        </w:rPr>
        <w:t>联系方式：</w:t>
      </w:r>
      <w:r>
        <w:rPr>
          <w:rFonts w:hint="eastAsia" w:ascii="宋体" w:hAnsi="宋体" w:eastAsia="宋体" w:cs="宋体"/>
          <w:sz w:val="24"/>
          <w:szCs w:val="24"/>
          <w:u w:val="single"/>
        </w:rPr>
        <w:t xml:space="preserve"> </w:t>
      </w:r>
      <w:r>
        <w:rPr>
          <w:rFonts w:ascii="宋体" w:hAnsi="宋体" w:eastAsia="宋体" w:cs="宋体"/>
          <w:i w:val="0"/>
          <w:iCs w:val="0"/>
          <w:caps w:val="0"/>
          <w:color w:val="333333"/>
          <w:spacing w:val="0"/>
          <w:kern w:val="0"/>
          <w:sz w:val="24"/>
          <w:szCs w:val="24"/>
          <w:u w:val="single"/>
          <w:shd w:val="clear" w:fill="FFFFFF"/>
          <w:lang w:val="en-US" w:eastAsia="zh-CN" w:bidi="ar"/>
        </w:rPr>
        <w:t>0551-63351</w:t>
      </w:r>
      <w:r>
        <w:rPr>
          <w:rFonts w:hint="eastAsia" w:ascii="宋体" w:hAnsi="宋体" w:eastAsia="宋体" w:cs="宋体"/>
          <w:i w:val="0"/>
          <w:iCs w:val="0"/>
          <w:caps w:val="0"/>
          <w:color w:val="333333"/>
          <w:spacing w:val="0"/>
          <w:kern w:val="0"/>
          <w:sz w:val="24"/>
          <w:szCs w:val="24"/>
          <w:u w:val="single"/>
          <w:shd w:val="clear" w:fill="FFFFFF"/>
          <w:lang w:val="en-US" w:eastAsia="zh-CN" w:bidi="ar"/>
        </w:rPr>
        <w:t>128</w:t>
      </w:r>
      <w:r>
        <w:rPr>
          <w:rFonts w:hint="eastAsia" w:ascii="宋体" w:hAnsi="宋体" w:eastAsia="宋体" w:cs="宋体"/>
          <w:sz w:val="24"/>
          <w:szCs w:val="24"/>
          <w:u w:val="single"/>
        </w:rPr>
        <w:t xml:space="preserve"> </w:t>
      </w:r>
    </w:p>
    <w:p>
      <w:pPr>
        <w:snapToGrid w:val="0"/>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2.项目联系方式</w:t>
      </w:r>
    </w:p>
    <w:bookmarkEnd w:id="2"/>
    <w:bookmarkEnd w:id="3"/>
    <w:bookmarkEnd w:id="4"/>
    <w:bookmarkEnd w:id="5"/>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项目</w:t>
      </w:r>
      <w:r>
        <w:rPr>
          <w:rFonts w:ascii="宋体" w:hAnsi="宋体" w:eastAsia="宋体" w:cs="宋体"/>
          <w:i w:val="0"/>
          <w:iCs w:val="0"/>
          <w:caps w:val="0"/>
          <w:color w:val="333333"/>
          <w:spacing w:val="0"/>
          <w:kern w:val="0"/>
          <w:sz w:val="24"/>
          <w:szCs w:val="24"/>
          <w:shd w:val="clear" w:fill="FFFFFF"/>
          <w:lang w:val="en-US" w:eastAsia="zh-CN" w:bidi="ar"/>
        </w:rPr>
        <w:t>联系人：</w:t>
      </w:r>
      <w:r>
        <w:rPr>
          <w:rFonts w:hint="eastAsia" w:ascii="宋体" w:hAnsi="宋体" w:eastAsia="宋体" w:cs="宋体"/>
          <w:i w:val="0"/>
          <w:iCs w:val="0"/>
          <w:caps w:val="0"/>
          <w:color w:val="333333"/>
          <w:spacing w:val="0"/>
          <w:kern w:val="0"/>
          <w:sz w:val="24"/>
          <w:szCs w:val="24"/>
          <w:u w:val="single"/>
          <w:shd w:val="clear" w:fill="FFFFFF"/>
          <w:lang w:val="en-US" w:eastAsia="zh-CN" w:bidi="ar"/>
        </w:rPr>
        <w:t>侯</w:t>
      </w:r>
      <w:r>
        <w:rPr>
          <w:rFonts w:ascii="宋体" w:hAnsi="宋体" w:eastAsia="宋体" w:cs="宋体"/>
          <w:i w:val="0"/>
          <w:iCs w:val="0"/>
          <w:caps w:val="0"/>
          <w:color w:val="333333"/>
          <w:spacing w:val="0"/>
          <w:kern w:val="0"/>
          <w:sz w:val="24"/>
          <w:szCs w:val="24"/>
          <w:u w:val="single"/>
          <w:shd w:val="clear" w:fill="FFFFFF"/>
          <w:lang w:val="en-US" w:eastAsia="zh-CN" w:bidi="ar"/>
        </w:rPr>
        <w:t>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微软雅黑" w:hAnsi="微软雅黑" w:eastAsia="微软雅黑" w:cs="微软雅黑"/>
          <w:i w:val="0"/>
          <w:iCs w:val="0"/>
          <w:caps w:val="0"/>
          <w:color w:val="333333"/>
          <w:spacing w:val="0"/>
          <w:sz w:val="21"/>
          <w:szCs w:val="21"/>
          <w:lang w:val="en-US"/>
        </w:rPr>
      </w:pPr>
      <w:r>
        <w:rPr>
          <w:rFonts w:ascii="宋体" w:hAnsi="宋体" w:eastAsia="宋体" w:cs="宋体"/>
          <w:i w:val="0"/>
          <w:iCs w:val="0"/>
          <w:caps w:val="0"/>
          <w:color w:val="333333"/>
          <w:spacing w:val="0"/>
          <w:kern w:val="0"/>
          <w:sz w:val="24"/>
          <w:szCs w:val="24"/>
          <w:shd w:val="clear" w:fill="FFFFFF"/>
          <w:lang w:val="en-US" w:eastAsia="zh-CN" w:bidi="ar"/>
        </w:rPr>
        <w:t>电话：</w:t>
      </w:r>
      <w:r>
        <w:rPr>
          <w:rFonts w:ascii="宋体" w:hAnsi="宋体" w:eastAsia="宋体" w:cs="宋体"/>
          <w:i w:val="0"/>
          <w:iCs w:val="0"/>
          <w:caps w:val="0"/>
          <w:color w:val="333333"/>
          <w:spacing w:val="0"/>
          <w:kern w:val="0"/>
          <w:sz w:val="24"/>
          <w:szCs w:val="24"/>
          <w:u w:val="single"/>
          <w:shd w:val="clear" w:fill="FFFFFF"/>
          <w:lang w:val="en-US" w:eastAsia="zh-CN" w:bidi="ar"/>
        </w:rPr>
        <w:t>0551-63351</w:t>
      </w:r>
      <w:r>
        <w:rPr>
          <w:rFonts w:hint="eastAsia" w:ascii="宋体" w:hAnsi="宋体" w:eastAsia="宋体" w:cs="宋体"/>
          <w:i w:val="0"/>
          <w:iCs w:val="0"/>
          <w:caps w:val="0"/>
          <w:color w:val="333333"/>
          <w:spacing w:val="0"/>
          <w:kern w:val="0"/>
          <w:sz w:val="24"/>
          <w:szCs w:val="24"/>
          <w:u w:val="single"/>
          <w:shd w:val="clear" w:fill="FFFFFF"/>
          <w:lang w:val="en-US" w:eastAsia="zh-CN" w:bidi="ar"/>
        </w:rPr>
        <w:t>128</w:t>
      </w:r>
    </w:p>
    <w:p>
      <w:pPr>
        <w:pStyle w:val="28"/>
        <w:widowControl w:val="0"/>
        <w:autoSpaceDE w:val="0"/>
        <w:autoSpaceDN w:val="0"/>
        <w:adjustRightInd w:val="0"/>
        <w:spacing w:before="0" w:after="0" w:line="360" w:lineRule="auto"/>
        <w:rPr>
          <w:rFonts w:ascii="Arial" w:hAnsi="Arial" w:eastAsia="宋体" w:cs="Arial"/>
          <w:kern w:val="2"/>
          <w:szCs w:val="18"/>
        </w:rPr>
      </w:pPr>
    </w:p>
    <w:p>
      <w:pPr>
        <w:autoSpaceDE w:val="0"/>
        <w:autoSpaceDN w:val="0"/>
        <w:adjustRightInd w:val="0"/>
        <w:spacing w:line="360" w:lineRule="auto"/>
        <w:ind w:firstLine="434" w:firstLineChars="181"/>
        <w:jc w:val="right"/>
        <w:rPr>
          <w:rFonts w:ascii="Arial" w:hAnsi="Arial" w:eastAsia="宋体" w:cs="Arial"/>
          <w:bCs/>
          <w:sz w:val="24"/>
          <w:szCs w:val="18"/>
        </w:rPr>
      </w:pPr>
      <w:r>
        <w:rPr>
          <w:rFonts w:ascii="Arial" w:hAnsi="Arial" w:eastAsia="宋体" w:cs="Arial"/>
          <w:bCs/>
          <w:sz w:val="24"/>
          <w:szCs w:val="18"/>
        </w:rPr>
        <w:br w:type="page"/>
      </w:r>
    </w:p>
    <w:p>
      <w:pPr>
        <w:spacing w:line="360" w:lineRule="auto"/>
        <w:jc w:val="center"/>
        <w:outlineLvl w:val="1"/>
        <w:rPr>
          <w:rFonts w:ascii="Arial" w:hAnsi="Arial" w:eastAsia="宋体" w:cs="Arial"/>
          <w:b/>
          <w:sz w:val="28"/>
        </w:rPr>
      </w:pPr>
      <w:bookmarkStart w:id="11" w:name="_Toc74896743"/>
      <w:bookmarkStart w:id="12" w:name="_Toc31897"/>
      <w:r>
        <w:rPr>
          <w:rFonts w:ascii="Arial" w:hAnsi="Arial" w:eastAsia="宋体" w:cs="Arial"/>
          <w:b/>
          <w:sz w:val="28"/>
        </w:rPr>
        <w:t>第二章  投标人须知</w:t>
      </w:r>
      <w:bookmarkEnd w:id="11"/>
      <w:bookmarkEnd w:id="12"/>
    </w:p>
    <w:p>
      <w:pPr>
        <w:spacing w:line="360" w:lineRule="auto"/>
        <w:jc w:val="center"/>
        <w:outlineLvl w:val="2"/>
        <w:rPr>
          <w:rFonts w:ascii="Arial" w:hAnsi="Arial" w:eastAsia="宋体" w:cs="Arial"/>
          <w:b/>
          <w:sz w:val="24"/>
        </w:rPr>
      </w:pPr>
      <w:r>
        <w:rPr>
          <w:rFonts w:ascii="Arial" w:hAnsi="Arial" w:eastAsia="宋体" w:cs="Arial"/>
          <w:b/>
          <w:sz w:val="24"/>
        </w:rPr>
        <w:t>一、投标人须知前附表</w:t>
      </w:r>
    </w:p>
    <w:p>
      <w:pPr>
        <w:spacing w:line="360" w:lineRule="auto"/>
        <w:ind w:firstLine="435"/>
        <w:rPr>
          <w:rFonts w:ascii="Arial" w:hAnsi="Arial" w:eastAsia="宋体" w:cs="Arial"/>
          <w:sz w:val="24"/>
          <w:szCs w:val="18"/>
        </w:rPr>
      </w:pPr>
      <w:r>
        <w:rPr>
          <w:rFonts w:ascii="Arial" w:hAnsi="Arial" w:eastAsia="宋体" w:cs="Arial"/>
          <w:b/>
          <w:bCs/>
          <w:sz w:val="24"/>
          <w:szCs w:val="18"/>
        </w:rPr>
        <w:t>注：</w:t>
      </w:r>
      <w:r>
        <w:rPr>
          <w:rFonts w:ascii="Arial" w:hAnsi="Arial" w:eastAsia="宋体" w:cs="Arial"/>
          <w:sz w:val="24"/>
          <w:szCs w:val="18"/>
        </w:rPr>
        <w:t>本表是本项目的具体要求，是对投标人须知的具体补充和修改，如有不一致，以本表为准。</w:t>
      </w:r>
    </w:p>
    <w:tbl>
      <w:tblPr>
        <w:tblStyle w:val="22"/>
        <w:tblW w:w="84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1"/>
        <w:gridCol w:w="6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11" w:type="dxa"/>
            <w:vAlign w:val="center"/>
          </w:tcPr>
          <w:p>
            <w:pPr>
              <w:pStyle w:val="29"/>
              <w:widowControl w:val="0"/>
              <w:spacing w:before="0" w:beforeAutospacing="0" w:after="0" w:afterAutospacing="0"/>
              <w:rPr>
                <w:rFonts w:ascii="宋体" w:hAnsi="宋体" w:eastAsia="宋体"/>
                <w:bCs w:val="0"/>
                <w:kern w:val="2"/>
                <w:sz w:val="24"/>
                <w:szCs w:val="20"/>
              </w:rPr>
            </w:pPr>
            <w:r>
              <w:rPr>
                <w:rFonts w:hint="eastAsia" w:ascii="宋体" w:hAnsi="宋体" w:eastAsia="宋体"/>
                <w:bCs w:val="0"/>
                <w:kern w:val="2"/>
                <w:sz w:val="24"/>
                <w:szCs w:val="20"/>
              </w:rPr>
              <w:t>条款名称</w:t>
            </w:r>
          </w:p>
        </w:tc>
        <w:tc>
          <w:tcPr>
            <w:tcW w:w="6338" w:type="dxa"/>
            <w:vAlign w:val="center"/>
          </w:tcPr>
          <w:p>
            <w:pPr>
              <w:pStyle w:val="29"/>
              <w:widowControl w:val="0"/>
              <w:spacing w:before="0" w:beforeAutospacing="0" w:after="0" w:afterAutospacing="0"/>
              <w:rPr>
                <w:rFonts w:ascii="宋体" w:hAnsi="宋体" w:eastAsia="宋体"/>
                <w:bCs w:val="0"/>
                <w:kern w:val="2"/>
                <w:sz w:val="24"/>
                <w:szCs w:val="20"/>
              </w:rPr>
            </w:pPr>
            <w:r>
              <w:rPr>
                <w:rFonts w:hint="eastAsia" w:ascii="宋体" w:hAnsi="宋体" w:eastAsia="宋体"/>
                <w:bCs w:val="0"/>
                <w:kern w:val="2"/>
                <w:sz w:val="24"/>
                <w:szCs w:val="20"/>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11" w:type="dxa"/>
            <w:vAlign w:val="center"/>
          </w:tcPr>
          <w:p>
            <w:pPr>
              <w:pStyle w:val="29"/>
              <w:widowControl w:val="0"/>
              <w:spacing w:before="0" w:beforeAutospacing="0" w:after="0" w:afterAutospacing="0"/>
              <w:jc w:val="left"/>
              <w:rPr>
                <w:rFonts w:hint="eastAsia" w:ascii="宋体" w:hAnsi="宋体" w:eastAsia="宋体"/>
                <w:b w:val="0"/>
                <w:bCs w:val="0"/>
                <w:sz w:val="24"/>
                <w:lang w:eastAsia="zh-CN"/>
              </w:rPr>
            </w:pPr>
            <w:r>
              <w:rPr>
                <w:rFonts w:hint="eastAsia" w:ascii="宋体" w:hAnsi="宋体" w:eastAsia="宋体"/>
                <w:b w:val="0"/>
                <w:bCs w:val="0"/>
                <w:sz w:val="24"/>
                <w:lang w:eastAsia="zh-CN"/>
              </w:rPr>
              <w:t>招标人</w:t>
            </w:r>
          </w:p>
        </w:tc>
        <w:tc>
          <w:tcPr>
            <w:tcW w:w="6338" w:type="dxa"/>
            <w:vAlign w:val="center"/>
          </w:tcPr>
          <w:p>
            <w:pPr>
              <w:pStyle w:val="29"/>
              <w:widowControl w:val="0"/>
              <w:spacing w:before="0" w:beforeAutospacing="0" w:after="0" w:afterAutospacing="0"/>
              <w:jc w:val="both"/>
              <w:rPr>
                <w:rFonts w:ascii="宋体" w:hAnsi="宋体" w:eastAsia="宋体"/>
                <w:b w:val="0"/>
                <w:bCs w:val="0"/>
                <w:kern w:val="2"/>
                <w:sz w:val="24"/>
                <w:szCs w:val="20"/>
              </w:rPr>
            </w:pPr>
            <w:r>
              <w:rPr>
                <w:rFonts w:hint="eastAsia" w:ascii="宋体" w:hAnsi="宋体" w:eastAsia="宋体"/>
                <w:b w:val="0"/>
                <w:bCs w:val="0"/>
                <w:sz w:val="24"/>
                <w:szCs w:val="18"/>
                <w:u w:val="single"/>
              </w:rPr>
              <w:t>合肥包河文广产业投资有限公司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11" w:type="dxa"/>
            <w:vAlign w:val="center"/>
          </w:tcPr>
          <w:p>
            <w:pPr>
              <w:pStyle w:val="29"/>
              <w:widowControl w:val="0"/>
              <w:spacing w:before="0" w:beforeAutospacing="0" w:after="0" w:afterAutospacing="0"/>
              <w:jc w:val="left"/>
              <w:rPr>
                <w:rFonts w:ascii="宋体" w:hAnsi="宋体" w:eastAsia="宋体"/>
                <w:b w:val="0"/>
                <w:bCs w:val="0"/>
                <w:sz w:val="24"/>
              </w:rPr>
            </w:pPr>
            <w:r>
              <w:rPr>
                <w:rFonts w:hint="eastAsia" w:ascii="宋体" w:hAnsi="宋体" w:eastAsia="宋体"/>
                <w:b w:val="0"/>
                <w:bCs w:val="0"/>
                <w:sz w:val="24"/>
              </w:rPr>
              <w:t>采购监督管理部门</w:t>
            </w:r>
          </w:p>
        </w:tc>
        <w:tc>
          <w:tcPr>
            <w:tcW w:w="6338" w:type="dxa"/>
            <w:vAlign w:val="center"/>
          </w:tcPr>
          <w:p>
            <w:pPr>
              <w:pStyle w:val="29"/>
              <w:widowControl w:val="0"/>
              <w:spacing w:before="0" w:beforeAutospacing="0" w:after="0" w:afterAutospacing="0"/>
              <w:jc w:val="both"/>
              <w:rPr>
                <w:rFonts w:ascii="宋体" w:hAnsi="宋体" w:eastAsia="宋体"/>
                <w:b w:val="0"/>
                <w:bCs w:val="0"/>
                <w:sz w:val="24"/>
                <w:szCs w:val="18"/>
                <w:u w:val="single"/>
              </w:rPr>
            </w:pPr>
            <w:r>
              <w:rPr>
                <w:rFonts w:hint="eastAsia" w:ascii="宋体" w:hAnsi="宋体" w:eastAsia="宋体"/>
                <w:b w:val="0"/>
                <w:bCs w:val="0"/>
                <w:sz w:val="24"/>
                <w:szCs w:val="18"/>
                <w:u w:val="single"/>
              </w:rPr>
              <w:t>合肥包河文广产业投资有限公司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11" w:type="dxa"/>
            <w:vAlign w:val="center"/>
          </w:tcPr>
          <w:p>
            <w:pPr>
              <w:pStyle w:val="29"/>
              <w:widowControl w:val="0"/>
              <w:spacing w:before="0" w:beforeAutospacing="0" w:after="0" w:afterAutospacing="0"/>
              <w:jc w:val="left"/>
              <w:rPr>
                <w:rFonts w:ascii="宋体" w:hAnsi="宋体" w:eastAsia="宋体"/>
                <w:b w:val="0"/>
                <w:sz w:val="24"/>
              </w:rPr>
            </w:pPr>
            <w:r>
              <w:rPr>
                <w:rFonts w:ascii="Arial" w:hAnsi="Arial" w:eastAsia="宋体" w:cs="Arial"/>
                <w:b w:val="0"/>
                <w:sz w:val="24"/>
              </w:rPr>
              <w:t>是否允许联合体投标</w:t>
            </w:r>
          </w:p>
        </w:tc>
        <w:tc>
          <w:tcPr>
            <w:tcW w:w="6338" w:type="dxa"/>
            <w:vAlign w:val="center"/>
          </w:tcPr>
          <w:p>
            <w:pPr>
              <w:pStyle w:val="29"/>
              <w:widowControl w:val="0"/>
              <w:spacing w:before="0" w:beforeAutospacing="0" w:after="0" w:afterAutospacing="0"/>
              <w:jc w:val="both"/>
              <w:rPr>
                <w:rFonts w:ascii="宋体" w:hAnsi="宋体" w:eastAsia="宋体"/>
                <w:b w:val="0"/>
                <w:sz w:val="24"/>
              </w:rPr>
            </w:pPr>
            <w:r>
              <w:rPr>
                <w:rFonts w:hint="eastAsia" w:ascii="宋体" w:hAnsi="宋体" w:eastAsia="宋体"/>
                <w:b w:val="0"/>
                <w:sz w:val="24"/>
              </w:rPr>
              <w:t xml:space="preserve">□是  </w:t>
            </w:r>
            <w:r>
              <w:rPr>
                <w:rFonts w:ascii="宋体" w:hAnsi="宋体" w:eastAsia="宋体" w:cs="Arial"/>
                <w:b w:val="0"/>
                <w:bCs w:val="0"/>
              </w:rPr>
              <w:sym w:font="Wingdings 2" w:char="F052"/>
            </w:r>
            <w:r>
              <w:rPr>
                <w:rFonts w:hint="eastAsia" w:ascii="宋体" w:hAnsi="宋体" w:eastAsia="宋体"/>
                <w:b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11" w:type="dxa"/>
            <w:vAlign w:val="center"/>
          </w:tcPr>
          <w:p>
            <w:pPr>
              <w:pStyle w:val="29"/>
              <w:widowControl w:val="0"/>
              <w:spacing w:before="0" w:beforeAutospacing="0" w:after="0" w:afterAutospacing="0"/>
              <w:jc w:val="left"/>
              <w:rPr>
                <w:rFonts w:ascii="宋体" w:hAnsi="宋体" w:eastAsia="宋体"/>
                <w:b w:val="0"/>
                <w:sz w:val="24"/>
              </w:rPr>
            </w:pPr>
            <w:r>
              <w:rPr>
                <w:rFonts w:hint="eastAsia" w:ascii="宋体" w:hAnsi="宋体" w:eastAsia="宋体"/>
                <w:b w:val="0"/>
                <w:sz w:val="24"/>
              </w:rPr>
              <w:t>现场考察</w:t>
            </w:r>
          </w:p>
        </w:tc>
        <w:tc>
          <w:tcPr>
            <w:tcW w:w="6338" w:type="dxa"/>
            <w:vAlign w:val="center"/>
          </w:tcPr>
          <w:p>
            <w:pPr>
              <w:spacing w:line="500" w:lineRule="exact"/>
              <w:rPr>
                <w:rFonts w:ascii="宋体" w:hAnsi="宋体" w:eastAsia="宋体"/>
                <w:bCs/>
                <w:sz w:val="24"/>
              </w:rPr>
            </w:pPr>
            <w:r>
              <w:rPr>
                <w:rFonts w:ascii="宋体" w:hAnsi="宋体" w:eastAsia="宋体" w:cs="Arial"/>
                <w:b/>
                <w:bCs/>
                <w:sz w:val="28"/>
              </w:rPr>
              <w:sym w:font="Wingdings 2" w:char="F052"/>
            </w:r>
            <w:r>
              <w:rPr>
                <w:rFonts w:hint="eastAsia" w:ascii="宋体" w:hAnsi="宋体" w:eastAsia="宋体"/>
                <w:sz w:val="24"/>
              </w:rPr>
              <w:t>不组织，投标人</w:t>
            </w:r>
            <w:r>
              <w:rPr>
                <w:rFonts w:hint="eastAsia" w:ascii="宋体" w:hAnsi="宋体" w:eastAsia="宋体"/>
                <w:bCs/>
                <w:sz w:val="24"/>
              </w:rPr>
              <w:t>自行考察</w:t>
            </w:r>
          </w:p>
          <w:p>
            <w:pPr>
              <w:spacing w:line="500" w:lineRule="exact"/>
              <w:rPr>
                <w:rFonts w:ascii="宋体" w:hAnsi="宋体" w:eastAsia="宋体"/>
                <w:bCs/>
                <w:sz w:val="24"/>
              </w:rPr>
            </w:pPr>
            <w:r>
              <w:rPr>
                <w:rFonts w:hint="eastAsia" w:ascii="宋体" w:hAnsi="宋体" w:eastAsia="宋体"/>
                <w:sz w:val="24"/>
              </w:rPr>
              <w:t>□</w:t>
            </w:r>
            <w:r>
              <w:rPr>
                <w:rFonts w:hint="eastAsia" w:ascii="宋体" w:hAnsi="宋体" w:eastAsia="宋体"/>
                <w:bCs/>
                <w:sz w:val="24"/>
              </w:rPr>
              <w:t>统一组织</w:t>
            </w:r>
          </w:p>
          <w:p>
            <w:pPr>
              <w:spacing w:line="500" w:lineRule="exact"/>
              <w:rPr>
                <w:rFonts w:ascii="宋体" w:hAnsi="宋体" w:eastAsia="宋体"/>
                <w:bCs/>
                <w:sz w:val="24"/>
                <w:u w:val="single"/>
              </w:rPr>
            </w:pPr>
            <w:r>
              <w:rPr>
                <w:rFonts w:hint="eastAsia" w:ascii="宋体" w:hAnsi="宋体" w:eastAsia="宋体"/>
                <w:bCs/>
                <w:sz w:val="24"/>
              </w:rPr>
              <w:t>时间：</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u w:val="single"/>
                <w:lang w:val="en-US" w:eastAsia="zh-CN"/>
              </w:rPr>
              <w:t>/</w:t>
            </w:r>
            <w:r>
              <w:rPr>
                <w:rFonts w:ascii="宋体" w:hAnsi="宋体" w:eastAsia="宋体"/>
                <w:bCs/>
                <w:sz w:val="24"/>
                <w:u w:val="single"/>
              </w:rPr>
              <w:t xml:space="preserve">  </w:t>
            </w:r>
            <w:r>
              <w:rPr>
                <w:rFonts w:hint="eastAsia" w:ascii="宋体" w:hAnsi="宋体" w:eastAsia="宋体"/>
                <w:bCs/>
                <w:sz w:val="24"/>
              </w:rPr>
              <w:t>年</w:t>
            </w:r>
            <w:r>
              <w:rPr>
                <w:rFonts w:hint="eastAsia" w:ascii="宋体" w:hAnsi="宋体" w:eastAsia="宋体"/>
                <w:bCs/>
                <w:sz w:val="24"/>
                <w:u w:val="single"/>
              </w:rPr>
              <w:t xml:space="preserve"> </w:t>
            </w:r>
            <w:r>
              <w:rPr>
                <w:rFonts w:hint="eastAsia" w:ascii="宋体" w:hAnsi="宋体" w:eastAsia="宋体"/>
                <w:bCs/>
                <w:sz w:val="24"/>
                <w:u w:val="single"/>
                <w:lang w:val="en-US" w:eastAsia="zh-CN"/>
              </w:rPr>
              <w:t>/</w:t>
            </w:r>
            <w:r>
              <w:rPr>
                <w:rFonts w:ascii="宋体" w:hAnsi="宋体" w:eastAsia="宋体"/>
                <w:bCs/>
                <w:sz w:val="24"/>
                <w:u w:val="single"/>
              </w:rPr>
              <w:t xml:space="preserve"> </w:t>
            </w:r>
            <w:r>
              <w:rPr>
                <w:rFonts w:hint="eastAsia" w:ascii="宋体" w:hAnsi="宋体" w:eastAsia="宋体"/>
                <w:bCs/>
                <w:sz w:val="24"/>
              </w:rPr>
              <w:t>月</w:t>
            </w:r>
            <w:r>
              <w:rPr>
                <w:rFonts w:hint="eastAsia" w:ascii="宋体" w:hAnsi="宋体" w:eastAsia="宋体"/>
                <w:bCs/>
                <w:sz w:val="24"/>
                <w:u w:val="single"/>
              </w:rPr>
              <w:t xml:space="preserve"> </w:t>
            </w:r>
            <w:r>
              <w:rPr>
                <w:rFonts w:hint="eastAsia" w:ascii="宋体" w:hAnsi="宋体" w:eastAsia="宋体"/>
                <w:bCs/>
                <w:sz w:val="24"/>
                <w:u w:val="single"/>
                <w:lang w:val="en-US" w:eastAsia="zh-CN"/>
              </w:rPr>
              <w:t>/</w:t>
            </w:r>
            <w:r>
              <w:rPr>
                <w:rFonts w:ascii="宋体" w:hAnsi="宋体" w:eastAsia="宋体"/>
                <w:bCs/>
                <w:sz w:val="24"/>
                <w:u w:val="single"/>
              </w:rPr>
              <w:t xml:space="preserve"> </w:t>
            </w:r>
            <w:r>
              <w:rPr>
                <w:rFonts w:hint="eastAsia" w:ascii="宋体" w:hAnsi="宋体" w:eastAsia="宋体"/>
                <w:bCs/>
                <w:sz w:val="24"/>
              </w:rPr>
              <w:t>日</w:t>
            </w:r>
            <w:r>
              <w:rPr>
                <w:rFonts w:hint="eastAsia" w:ascii="宋体" w:hAnsi="宋体" w:eastAsia="宋体"/>
                <w:bCs/>
                <w:sz w:val="24"/>
                <w:u w:val="single"/>
              </w:rPr>
              <w:t xml:space="preserve"> </w:t>
            </w:r>
            <w:r>
              <w:rPr>
                <w:rFonts w:hint="eastAsia" w:ascii="宋体" w:hAnsi="宋体" w:eastAsia="宋体"/>
                <w:bCs/>
                <w:sz w:val="24"/>
                <w:u w:val="single"/>
                <w:lang w:val="en-US" w:eastAsia="zh-CN"/>
              </w:rPr>
              <w:t>/</w:t>
            </w:r>
            <w:r>
              <w:rPr>
                <w:rFonts w:ascii="宋体" w:hAnsi="宋体" w:eastAsia="宋体"/>
                <w:bCs/>
                <w:sz w:val="24"/>
                <w:u w:val="single"/>
              </w:rPr>
              <w:t xml:space="preserve"> </w:t>
            </w:r>
            <w:r>
              <w:rPr>
                <w:rFonts w:hint="eastAsia" w:ascii="宋体" w:hAnsi="宋体" w:eastAsia="宋体"/>
                <w:bCs/>
                <w:sz w:val="24"/>
              </w:rPr>
              <w:t>时</w:t>
            </w:r>
            <w:r>
              <w:rPr>
                <w:rFonts w:hint="eastAsia" w:ascii="宋体" w:hAnsi="宋体" w:eastAsia="宋体"/>
                <w:bCs/>
                <w:sz w:val="24"/>
                <w:u w:val="single"/>
              </w:rPr>
              <w:t xml:space="preserve"> </w:t>
            </w:r>
            <w:r>
              <w:rPr>
                <w:rFonts w:hint="eastAsia" w:ascii="宋体" w:hAnsi="宋体" w:eastAsia="宋体"/>
                <w:bCs/>
                <w:sz w:val="24"/>
                <w:u w:val="single"/>
                <w:lang w:val="en-US" w:eastAsia="zh-CN"/>
              </w:rPr>
              <w:t>/</w:t>
            </w:r>
            <w:r>
              <w:rPr>
                <w:rFonts w:ascii="宋体" w:hAnsi="宋体" w:eastAsia="宋体"/>
                <w:bCs/>
                <w:sz w:val="24"/>
                <w:u w:val="single"/>
              </w:rPr>
              <w:t xml:space="preserve"> </w:t>
            </w:r>
            <w:r>
              <w:rPr>
                <w:rFonts w:hint="eastAsia" w:ascii="宋体" w:hAnsi="宋体" w:eastAsia="宋体"/>
                <w:bCs/>
                <w:sz w:val="24"/>
              </w:rPr>
              <w:t>分</w:t>
            </w:r>
          </w:p>
          <w:p>
            <w:pPr>
              <w:spacing w:line="500" w:lineRule="exact"/>
              <w:rPr>
                <w:rFonts w:ascii="宋体" w:hAnsi="宋体" w:eastAsia="宋体"/>
                <w:bCs/>
                <w:sz w:val="24"/>
                <w:u w:val="single"/>
              </w:rPr>
            </w:pPr>
            <w:r>
              <w:rPr>
                <w:rFonts w:hint="eastAsia" w:ascii="宋体" w:hAnsi="宋体" w:eastAsia="宋体"/>
                <w:bCs/>
                <w:sz w:val="24"/>
              </w:rPr>
              <w:t>地点：</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cs="宋体"/>
                <w:sz w:val="24"/>
                <w:szCs w:val="24"/>
                <w:u w:val="single"/>
              </w:rPr>
              <w:t>合肥市包河区花园大道</w:t>
            </w:r>
            <w:r>
              <w:rPr>
                <w:rFonts w:hint="eastAsia" w:ascii="宋体" w:hAnsi="宋体" w:eastAsia="宋体" w:cs="宋体"/>
                <w:sz w:val="24"/>
                <w:szCs w:val="24"/>
                <w:u w:val="single"/>
                <w:lang w:val="en-US" w:eastAsia="zh-CN"/>
              </w:rPr>
              <w:t>365</w:t>
            </w:r>
            <w:r>
              <w:rPr>
                <w:rFonts w:hint="eastAsia" w:ascii="宋体" w:hAnsi="宋体" w:eastAsia="宋体" w:cs="宋体"/>
                <w:sz w:val="24"/>
                <w:szCs w:val="24"/>
                <w:u w:val="single"/>
              </w:rPr>
              <w:t>号</w:t>
            </w:r>
            <w:r>
              <w:rPr>
                <w:rFonts w:hint="eastAsia" w:ascii="宋体" w:hAnsi="宋体" w:eastAsia="宋体" w:cs="宋体"/>
                <w:sz w:val="24"/>
                <w:szCs w:val="24"/>
                <w:u w:val="single"/>
                <w:lang w:val="en-US" w:eastAsia="zh-CN"/>
              </w:rPr>
              <w:t>滨湖卓越城文华园一期7号楼1-2层</w:t>
            </w:r>
            <w:r>
              <w:rPr>
                <w:rFonts w:ascii="宋体" w:hAnsi="宋体" w:eastAsia="宋体"/>
                <w:bCs/>
                <w:sz w:val="24"/>
                <w:u w:val="single"/>
              </w:rPr>
              <w:t xml:space="preserve">  </w:t>
            </w:r>
          </w:p>
          <w:p>
            <w:pPr>
              <w:spacing w:line="500" w:lineRule="exact"/>
              <w:rPr>
                <w:rFonts w:ascii="宋体" w:hAnsi="宋体" w:eastAsia="宋体"/>
                <w:bCs/>
                <w:sz w:val="24"/>
                <w:u w:val="single"/>
              </w:rPr>
            </w:pPr>
            <w:r>
              <w:rPr>
                <w:rFonts w:hint="eastAsia" w:ascii="宋体" w:hAnsi="宋体" w:eastAsia="宋体"/>
                <w:bCs/>
                <w:sz w:val="24"/>
              </w:rPr>
              <w:t>现场考察联系人及联系电话：</w:t>
            </w:r>
            <w:r>
              <w:rPr>
                <w:rFonts w:hint="eastAsia" w:ascii="宋体" w:hAnsi="宋体" w:eastAsia="宋体"/>
                <w:bCs/>
                <w:sz w:val="24"/>
                <w:u w:val="single"/>
              </w:rPr>
              <w:t xml:space="preserve"> </w:t>
            </w:r>
            <w:r>
              <w:rPr>
                <w:rFonts w:ascii="宋体" w:hAnsi="宋体" w:eastAsia="宋体"/>
                <w:bCs/>
                <w:sz w:val="24"/>
                <w:u w:val="single"/>
              </w:rPr>
              <w:t xml:space="preserve"> </w:t>
            </w:r>
            <w:r>
              <w:rPr>
                <w:rFonts w:ascii="宋体" w:hAnsi="宋体" w:eastAsia="宋体" w:cs="宋体"/>
                <w:i w:val="0"/>
                <w:iCs w:val="0"/>
                <w:caps w:val="0"/>
                <w:color w:val="333333"/>
                <w:spacing w:val="0"/>
                <w:kern w:val="0"/>
                <w:sz w:val="24"/>
                <w:szCs w:val="24"/>
                <w:u w:val="single"/>
                <w:shd w:val="clear" w:fill="FFFFFF"/>
                <w:lang w:val="en-US" w:eastAsia="zh-CN" w:bidi="ar"/>
              </w:rPr>
              <w:t>0551-63351</w:t>
            </w:r>
            <w:r>
              <w:rPr>
                <w:rFonts w:hint="eastAsia" w:ascii="宋体" w:hAnsi="宋体" w:eastAsia="宋体" w:cs="宋体"/>
                <w:i w:val="0"/>
                <w:iCs w:val="0"/>
                <w:caps w:val="0"/>
                <w:color w:val="333333"/>
                <w:spacing w:val="0"/>
                <w:kern w:val="0"/>
                <w:sz w:val="24"/>
                <w:szCs w:val="24"/>
                <w:u w:val="single"/>
                <w:shd w:val="clear" w:fill="FFFFFF"/>
                <w:lang w:val="en-US" w:eastAsia="zh-CN" w:bidi="ar"/>
              </w:rPr>
              <w:t>128</w:t>
            </w:r>
            <w:r>
              <w:rPr>
                <w:rFonts w:ascii="宋体" w:hAnsi="宋体" w:eastAsia="宋体"/>
                <w:bCs/>
                <w:sz w:val="24"/>
                <w:u w:val="single"/>
              </w:rPr>
              <w:t xml:space="preserve">   </w:t>
            </w:r>
          </w:p>
          <w:p>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Cs w:val="0"/>
                <w:sz w:val="24"/>
              </w:rPr>
              <w:t>备注：如投标人未参加</w:t>
            </w:r>
            <w:r>
              <w:rPr>
                <w:rFonts w:hint="eastAsia" w:ascii="宋体" w:hAnsi="宋体" w:eastAsia="宋体"/>
                <w:bCs w:val="0"/>
                <w:sz w:val="24"/>
                <w:lang w:eastAsia="zh-CN"/>
              </w:rPr>
              <w:t>招标人</w:t>
            </w:r>
            <w:r>
              <w:rPr>
                <w:rFonts w:hint="eastAsia" w:ascii="宋体" w:hAnsi="宋体" w:eastAsia="宋体"/>
                <w:bCs w:val="0"/>
                <w:sz w:val="24"/>
              </w:rPr>
              <w:t>统一组织的现场考察，视同放弃现场考察，由此引起的一切责任由投标人自行承担。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11" w:type="dxa"/>
            <w:vAlign w:val="center"/>
          </w:tcPr>
          <w:p>
            <w:pPr>
              <w:pStyle w:val="29"/>
              <w:widowControl w:val="0"/>
              <w:spacing w:before="0" w:beforeAutospacing="0" w:after="0" w:afterAutospacing="0"/>
              <w:jc w:val="left"/>
              <w:rPr>
                <w:rFonts w:ascii="宋体" w:hAnsi="宋体" w:eastAsia="宋体"/>
                <w:b w:val="0"/>
                <w:sz w:val="24"/>
              </w:rPr>
            </w:pPr>
            <w:r>
              <w:rPr>
                <w:rFonts w:hint="eastAsia" w:ascii="宋体" w:hAnsi="宋体" w:eastAsia="宋体"/>
                <w:b w:val="0"/>
                <w:sz w:val="24"/>
              </w:rPr>
              <w:t>包别划分</w:t>
            </w:r>
          </w:p>
        </w:tc>
        <w:tc>
          <w:tcPr>
            <w:tcW w:w="6338" w:type="dxa"/>
            <w:vAlign w:val="center"/>
          </w:tcPr>
          <w:p>
            <w:pPr>
              <w:pStyle w:val="29"/>
              <w:widowControl w:val="0"/>
              <w:spacing w:before="0" w:beforeAutospacing="0" w:after="0" w:afterAutospacing="0" w:line="360" w:lineRule="auto"/>
              <w:jc w:val="both"/>
              <w:rPr>
                <w:rFonts w:ascii="宋体" w:hAnsi="宋体" w:eastAsia="宋体"/>
                <w:b w:val="0"/>
                <w:sz w:val="24"/>
              </w:rPr>
            </w:pPr>
            <w:r>
              <w:rPr>
                <w:rFonts w:ascii="宋体" w:hAnsi="宋体" w:eastAsia="宋体" w:cs="Arial"/>
                <w:b w:val="0"/>
                <w:bCs w:val="0"/>
              </w:rPr>
              <w:sym w:font="Wingdings 2" w:char="F052"/>
            </w:r>
            <w:r>
              <w:rPr>
                <w:rFonts w:ascii="宋体" w:hAnsi="宋体" w:eastAsia="宋体"/>
                <w:b w:val="0"/>
                <w:sz w:val="24"/>
              </w:rPr>
              <w:t>不分包     □分为  个包</w:t>
            </w:r>
          </w:p>
          <w:p>
            <w:pPr>
              <w:pStyle w:val="29"/>
              <w:widowControl w:val="0"/>
              <w:spacing w:before="0" w:beforeAutospacing="0" w:after="0" w:afterAutospacing="0"/>
              <w:jc w:val="both"/>
              <w:rPr>
                <w:rFonts w:ascii="宋体" w:hAnsi="宋体" w:eastAsia="宋体"/>
                <w:b w:val="0"/>
                <w:sz w:val="24"/>
                <w:u w:val="single"/>
              </w:rPr>
            </w:pPr>
            <w:r>
              <w:rPr>
                <w:rFonts w:hint="eastAsia" w:ascii="宋体" w:hAnsi="宋体" w:eastAsia="宋体"/>
                <w:b w:val="0"/>
                <w:sz w:val="24"/>
              </w:rPr>
              <w:t>投标人对多个包进行投标的中标</w:t>
            </w:r>
            <w:r>
              <w:rPr>
                <w:rFonts w:ascii="宋体" w:hAnsi="宋体" w:eastAsia="宋体"/>
                <w:b w:val="0"/>
                <w:sz w:val="24"/>
              </w:rPr>
              <w:t>包</w:t>
            </w:r>
            <w:r>
              <w:rPr>
                <w:rFonts w:hint="eastAsia" w:ascii="宋体" w:hAnsi="宋体" w:eastAsia="宋体"/>
                <w:b w:val="0"/>
                <w:sz w:val="24"/>
              </w:rPr>
              <w:t>数规定：</w:t>
            </w:r>
            <w:r>
              <w:rPr>
                <w:rFonts w:hint="eastAsia" w:ascii="宋体" w:hAnsi="宋体" w:eastAsia="宋体"/>
                <w:b w:val="0"/>
                <w:bCs w:val="0"/>
                <w:sz w:val="24"/>
                <w:szCs w:val="18"/>
                <w:u w:val="single"/>
              </w:rPr>
              <w:t xml:space="preserve"> </w:t>
            </w:r>
            <w:r>
              <w:rPr>
                <w:rFonts w:ascii="宋体" w:hAnsi="宋体" w:eastAsia="宋体"/>
                <w:b w:val="0"/>
                <w:bCs w:val="0"/>
                <w:sz w:val="24"/>
                <w:szCs w:val="18"/>
                <w:u w:val="single"/>
              </w:rPr>
              <w:t xml:space="preserve">   </w:t>
            </w:r>
            <w:r>
              <w:rPr>
                <w:rFonts w:hint="eastAsia" w:ascii="宋体" w:hAnsi="宋体" w:eastAsia="宋体"/>
                <w:b w:val="0"/>
                <w:bCs w:val="0"/>
                <w:sz w:val="24"/>
                <w:szCs w:val="18"/>
                <w:u w:val="single"/>
                <w:lang w:val="en-US" w:eastAsia="zh-CN"/>
              </w:rPr>
              <w:t>/</w:t>
            </w:r>
            <w:r>
              <w:rPr>
                <w:rFonts w:ascii="宋体" w:hAnsi="宋体" w:eastAsia="宋体"/>
                <w:b w:val="0"/>
                <w:bCs w:val="0"/>
                <w:sz w:val="24"/>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111" w:type="dxa"/>
            <w:vAlign w:val="center"/>
          </w:tcPr>
          <w:p>
            <w:pPr>
              <w:pStyle w:val="29"/>
              <w:widowControl w:val="0"/>
              <w:spacing w:before="0" w:beforeAutospacing="0" w:after="0" w:afterAutospacing="0" w:line="360" w:lineRule="auto"/>
              <w:jc w:val="left"/>
              <w:rPr>
                <w:rFonts w:ascii="宋体" w:hAnsi="宋体" w:eastAsia="宋体"/>
                <w:b w:val="0"/>
                <w:sz w:val="24"/>
              </w:rPr>
            </w:pPr>
            <w:r>
              <w:rPr>
                <w:rFonts w:hint="eastAsia" w:ascii="宋体" w:hAnsi="宋体" w:eastAsia="宋体"/>
                <w:b w:val="0"/>
                <w:sz w:val="24"/>
              </w:rPr>
              <w:t>投标保证金</w:t>
            </w:r>
          </w:p>
        </w:tc>
        <w:tc>
          <w:tcPr>
            <w:tcW w:w="6338" w:type="dxa"/>
            <w:vAlign w:val="center"/>
          </w:tcPr>
          <w:p>
            <w:pPr>
              <w:pStyle w:val="63"/>
              <w:spacing w:before="160" w:line="388" w:lineRule="auto"/>
              <w:ind w:left="109" w:right="94"/>
              <w:rPr>
                <w:color w:val="auto"/>
                <w:sz w:val="24"/>
              </w:rPr>
            </w:pPr>
            <w:r>
              <w:rPr>
                <w:rFonts w:hint="eastAsia"/>
                <w:color w:val="auto"/>
                <w:sz w:val="24"/>
                <w:lang w:val="en-US" w:eastAsia="zh-CN"/>
              </w:rPr>
              <w:t>按预算金额的5%收取，</w:t>
            </w:r>
            <w:r>
              <w:rPr>
                <w:color w:val="auto"/>
                <w:sz w:val="24"/>
              </w:rPr>
              <w:t>人民币</w:t>
            </w:r>
            <w:r>
              <w:rPr>
                <w:rFonts w:hint="eastAsia"/>
                <w:color w:val="auto"/>
                <w:sz w:val="24"/>
                <w:lang w:val="en-US" w:eastAsia="zh-CN"/>
              </w:rPr>
              <w:t xml:space="preserve"> </w:t>
            </w:r>
            <w:r>
              <w:rPr>
                <w:rFonts w:hint="eastAsia"/>
                <w:color w:val="auto"/>
                <w:sz w:val="24"/>
                <w:u w:val="single"/>
                <w:lang w:val="en-US" w:eastAsia="zh-CN"/>
              </w:rPr>
              <w:t xml:space="preserve"> 7500 </w:t>
            </w:r>
            <w:r>
              <w:rPr>
                <w:color w:val="auto"/>
                <w:spacing w:val="-12"/>
                <w:sz w:val="24"/>
              </w:rPr>
              <w:t>元，投标保证金应当在投标截止时间前足额到达本次招</w:t>
            </w:r>
            <w:r>
              <w:rPr>
                <w:color w:val="auto"/>
                <w:sz w:val="24"/>
              </w:rPr>
              <w:t>标公告指定账</w:t>
            </w:r>
            <w:r>
              <w:rPr>
                <w:rFonts w:hint="eastAsia"/>
                <w:color w:val="auto"/>
                <w:sz w:val="24"/>
                <w:lang w:val="en-US" w:eastAsia="zh-CN"/>
              </w:rPr>
              <w:t>户</w:t>
            </w:r>
            <w:r>
              <w:rPr>
                <w:color w:val="auto"/>
                <w:sz w:val="24"/>
              </w:rPr>
              <w:t>，且应当从投标人基本账</w:t>
            </w:r>
            <w:r>
              <w:rPr>
                <w:rFonts w:hint="eastAsia"/>
                <w:color w:val="auto"/>
                <w:sz w:val="24"/>
                <w:lang w:val="en-US" w:eastAsia="zh-CN"/>
              </w:rPr>
              <w:t>户</w:t>
            </w:r>
            <w:r>
              <w:rPr>
                <w:color w:val="auto"/>
                <w:sz w:val="24"/>
              </w:rPr>
              <w:t>转出。</w:t>
            </w:r>
          </w:p>
          <w:p>
            <w:pPr>
              <w:pStyle w:val="63"/>
              <w:spacing w:before="160" w:line="388" w:lineRule="auto"/>
              <w:ind w:left="109" w:right="94"/>
              <w:rPr>
                <w:color w:val="auto"/>
                <w:sz w:val="24"/>
              </w:rPr>
            </w:pPr>
            <w:r>
              <w:rPr>
                <w:rFonts w:hint="eastAsia"/>
                <w:color w:val="auto"/>
                <w:spacing w:val="-12"/>
                <w:sz w:val="24"/>
                <w:lang w:val="en-US" w:eastAsia="zh-CN"/>
              </w:rPr>
              <w:t>退还</w:t>
            </w:r>
            <w:r>
              <w:rPr>
                <w:color w:val="auto"/>
                <w:spacing w:val="-12"/>
                <w:sz w:val="24"/>
              </w:rPr>
              <w:t>：</w:t>
            </w:r>
            <w:r>
              <w:rPr>
                <w:rFonts w:hint="eastAsia"/>
                <w:color w:val="auto"/>
                <w:spacing w:val="-12"/>
                <w:sz w:val="24"/>
                <w:lang w:val="en-US" w:eastAsia="zh-CN"/>
              </w:rPr>
              <w:t>开标完成后，</w:t>
            </w:r>
            <w:r>
              <w:rPr>
                <w:rFonts w:hint="eastAsia"/>
                <w:color w:val="auto"/>
                <w:sz w:val="24"/>
                <w:lang w:val="en-US" w:eastAsia="zh-CN"/>
              </w:rPr>
              <w:t>投标</w:t>
            </w:r>
            <w:r>
              <w:rPr>
                <w:color w:val="auto"/>
                <w:sz w:val="24"/>
              </w:rPr>
              <w:t>保证金</w:t>
            </w:r>
            <w:r>
              <w:rPr>
                <w:rFonts w:hint="eastAsia"/>
                <w:color w:val="auto"/>
                <w:sz w:val="24"/>
                <w:lang w:val="en-US" w:eastAsia="zh-CN"/>
              </w:rPr>
              <w:t>无息返还至投标人。</w:t>
            </w:r>
            <w:r>
              <w:rPr>
                <w:color w:val="auto"/>
                <w:sz w:val="24"/>
              </w:rPr>
              <w:t xml:space="preserve"> </w:t>
            </w:r>
          </w:p>
          <w:p>
            <w:pPr>
              <w:spacing w:line="360" w:lineRule="auto"/>
              <w:jc w:val="lef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11" w:type="dxa"/>
            <w:vAlign w:val="center"/>
          </w:tcPr>
          <w:p>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投标有效期</w:t>
            </w:r>
          </w:p>
        </w:tc>
        <w:tc>
          <w:tcPr>
            <w:tcW w:w="6338" w:type="dxa"/>
            <w:vAlign w:val="center"/>
          </w:tcPr>
          <w:p>
            <w:pPr>
              <w:pStyle w:val="29"/>
              <w:widowControl w:val="0"/>
              <w:spacing w:before="0" w:beforeAutospacing="0" w:after="0" w:afterAutospacing="0" w:line="360" w:lineRule="auto"/>
              <w:jc w:val="both"/>
              <w:rPr>
                <w:rFonts w:hint="eastAsia" w:ascii="宋体" w:hAnsi="宋体" w:eastAsia="宋体"/>
                <w:b w:val="0"/>
                <w:sz w:val="24"/>
                <w:lang w:val="en-US" w:eastAsia="zh-CN"/>
              </w:rPr>
            </w:pPr>
            <w:r>
              <w:rPr>
                <w:rFonts w:ascii="宋体" w:hAnsi="宋体" w:eastAsia="宋体"/>
                <w:b w:val="0"/>
                <w:sz w:val="24"/>
                <w:u w:val="single"/>
              </w:rPr>
              <w:t>120</w:t>
            </w:r>
            <w:r>
              <w:rPr>
                <w:rFonts w:hint="eastAsia" w:ascii="宋体" w:hAnsi="宋体" w:eastAsia="宋体"/>
                <w:b w:val="0"/>
                <w:sz w:val="24"/>
              </w:rPr>
              <w:t>日历日</w:t>
            </w:r>
            <w:r>
              <w:rPr>
                <w:rFonts w:hint="eastAsia" w:ascii="宋体" w:hAnsi="宋体" w:eastAsia="宋体"/>
                <w:b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11" w:type="dxa"/>
            <w:vAlign w:val="center"/>
          </w:tcPr>
          <w:p>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投标文件要求</w:t>
            </w:r>
          </w:p>
        </w:tc>
        <w:tc>
          <w:tcPr>
            <w:tcW w:w="6338" w:type="dxa"/>
            <w:vAlign w:val="center"/>
          </w:tcPr>
          <w:p>
            <w:pPr>
              <w:pStyle w:val="29"/>
              <w:widowControl w:val="0"/>
              <w:spacing w:before="0" w:beforeAutospacing="0" w:after="0" w:afterAutospacing="0" w:line="360" w:lineRule="auto"/>
              <w:jc w:val="both"/>
              <w:rPr>
                <w:rFonts w:ascii="宋体" w:hAnsi="宋体" w:eastAsia="宋体"/>
                <w:bCs w:val="0"/>
                <w:sz w:val="24"/>
              </w:rPr>
            </w:pPr>
            <w:r>
              <w:rPr>
                <w:rFonts w:hint="eastAsia" w:ascii="宋体" w:hAnsi="宋体" w:eastAsia="宋体"/>
                <w:bCs w:val="0"/>
                <w:sz w:val="24"/>
              </w:rPr>
              <w:t>纸质版投标文件（建议胶装成册）：</w:t>
            </w:r>
          </w:p>
          <w:p>
            <w:pPr>
              <w:pStyle w:val="29"/>
              <w:widowControl w:val="0"/>
              <w:spacing w:before="0" w:beforeAutospacing="0" w:after="0" w:afterAutospacing="0" w:line="360" w:lineRule="auto"/>
              <w:jc w:val="both"/>
              <w:rPr>
                <w:rFonts w:ascii="宋体" w:hAnsi="宋体" w:eastAsia="宋体"/>
                <w:bCs w:val="0"/>
                <w:sz w:val="24"/>
              </w:rPr>
            </w:pPr>
            <w:r>
              <w:rPr>
                <w:rFonts w:hint="eastAsia" w:ascii="宋体" w:hAnsi="宋体" w:eastAsia="宋体"/>
                <w:bCs w:val="0"/>
                <w:sz w:val="24"/>
              </w:rPr>
              <w:t>正本</w:t>
            </w:r>
            <w:r>
              <w:rPr>
                <w:rFonts w:ascii="宋体" w:hAnsi="宋体" w:eastAsia="宋体"/>
                <w:bCs w:val="0"/>
                <w:sz w:val="24"/>
                <w:u w:val="single"/>
              </w:rPr>
              <w:t>1</w:t>
            </w:r>
            <w:r>
              <w:rPr>
                <w:rFonts w:hint="eastAsia" w:ascii="宋体" w:hAnsi="宋体" w:eastAsia="宋体"/>
                <w:bCs w:val="0"/>
                <w:sz w:val="24"/>
              </w:rPr>
              <w:t>份；副本</w:t>
            </w:r>
            <w:r>
              <w:rPr>
                <w:rFonts w:hint="eastAsia" w:ascii="宋体" w:hAnsi="宋体" w:eastAsia="宋体"/>
                <w:bCs w:val="0"/>
                <w:sz w:val="24"/>
                <w:u w:val="single"/>
              </w:rPr>
              <w:t>1</w:t>
            </w:r>
            <w:r>
              <w:rPr>
                <w:rFonts w:hint="eastAsia" w:ascii="宋体" w:hAnsi="宋体" w:eastAsia="宋体"/>
                <w:bCs w:val="0"/>
                <w:sz w:val="24"/>
              </w:rPr>
              <w:t>份。</w:t>
            </w:r>
          </w:p>
          <w:p>
            <w:pPr>
              <w:pStyle w:val="29"/>
              <w:widowControl w:val="0"/>
              <w:spacing w:before="0" w:beforeAutospacing="0" w:after="0" w:afterAutospacing="0" w:line="360" w:lineRule="auto"/>
              <w:jc w:val="both"/>
              <w:rPr>
                <w:rFonts w:ascii="宋体" w:hAnsi="宋体" w:eastAsia="宋体"/>
                <w:bCs w:val="0"/>
                <w:sz w:val="24"/>
              </w:rPr>
            </w:pPr>
            <w:r>
              <w:rPr>
                <w:rFonts w:hint="eastAsia" w:ascii="宋体" w:hAnsi="宋体" w:eastAsia="宋体"/>
                <w:bCs w:val="0"/>
                <w:sz w:val="24"/>
              </w:rPr>
              <w:t>电子版投标文件（仅作为存档使用，不作为否决条款，要求与纸质版文件一致）：</w:t>
            </w:r>
          </w:p>
          <w:p>
            <w:pPr>
              <w:pStyle w:val="29"/>
              <w:widowControl w:val="0"/>
              <w:spacing w:before="0" w:beforeAutospacing="0" w:after="0" w:afterAutospacing="0" w:line="360" w:lineRule="auto"/>
              <w:jc w:val="both"/>
              <w:rPr>
                <w:rFonts w:ascii="宋体" w:hAnsi="宋体" w:eastAsia="宋体"/>
                <w:bCs w:val="0"/>
                <w:sz w:val="24"/>
              </w:rPr>
            </w:pPr>
            <w:r>
              <w:rPr>
                <w:rFonts w:hint="eastAsia" w:ascii="宋体" w:hAnsi="宋体" w:eastAsia="宋体"/>
                <w:bCs w:val="0"/>
                <w:sz w:val="24"/>
              </w:rPr>
              <w:t>U盘或光盘</w:t>
            </w:r>
            <w:r>
              <w:rPr>
                <w:rFonts w:ascii="宋体" w:hAnsi="宋体" w:eastAsia="宋体"/>
                <w:bCs w:val="0"/>
                <w:sz w:val="24"/>
                <w:u w:val="single"/>
              </w:rPr>
              <w:t>1</w:t>
            </w:r>
            <w:r>
              <w:rPr>
                <w:rFonts w:hint="eastAsia" w:ascii="宋体" w:hAnsi="宋体" w:eastAsia="宋体"/>
                <w:bCs w:val="0"/>
                <w:sz w:val="24"/>
              </w:rPr>
              <w:t>份（</w:t>
            </w:r>
            <w:r>
              <w:rPr>
                <w:rFonts w:ascii="Arial" w:hAnsi="Arial" w:eastAsia="宋体" w:cs="Arial"/>
                <w:bCs w:val="0"/>
                <w:sz w:val="24"/>
              </w:rPr>
              <w:t>加盖公章后</w:t>
            </w:r>
            <w:r>
              <w:rPr>
                <w:rFonts w:hint="eastAsia" w:ascii="Arial" w:hAnsi="Arial" w:eastAsia="宋体" w:cs="Arial"/>
                <w:bCs w:val="0"/>
                <w:sz w:val="24"/>
              </w:rPr>
              <w:t>完整</w:t>
            </w:r>
            <w:r>
              <w:rPr>
                <w:rFonts w:ascii="Arial" w:hAnsi="Arial" w:eastAsia="宋体" w:cs="Arial"/>
                <w:bCs w:val="0"/>
                <w:sz w:val="24"/>
              </w:rPr>
              <w:t>版投标文件</w:t>
            </w:r>
            <w:r>
              <w:rPr>
                <w:rFonts w:hint="eastAsia" w:ascii="Arial" w:hAnsi="Arial" w:eastAsia="宋体" w:cs="Arial"/>
                <w:bCs w:val="0"/>
                <w:sz w:val="24"/>
              </w:rPr>
              <w:t>扫描件-</w:t>
            </w:r>
            <w:r>
              <w:rPr>
                <w:rFonts w:ascii="Arial" w:hAnsi="Arial" w:eastAsia="宋体" w:cs="Arial"/>
                <w:bCs w:val="0"/>
                <w:sz w:val="24"/>
              </w:rPr>
              <w:t>PDF版</w:t>
            </w:r>
            <w:r>
              <w:rPr>
                <w:rFonts w:hint="eastAsia" w:ascii="宋体" w:hAnsi="宋体" w:eastAsia="宋体"/>
                <w:bCs w:val="0"/>
                <w:sz w:val="24"/>
              </w:rPr>
              <w:t>）。</w:t>
            </w:r>
          </w:p>
          <w:p>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Cs w:val="0"/>
                <w:sz w:val="24"/>
              </w:rPr>
              <w:t>以上文件均密封提交。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11" w:type="dxa"/>
            <w:vAlign w:val="center"/>
          </w:tcPr>
          <w:p>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开标现场提交的其他材料要求</w:t>
            </w:r>
          </w:p>
        </w:tc>
        <w:tc>
          <w:tcPr>
            <w:tcW w:w="6338" w:type="dxa"/>
            <w:vAlign w:val="center"/>
          </w:tcPr>
          <w:p>
            <w:pPr>
              <w:pStyle w:val="29"/>
              <w:widowControl w:val="0"/>
              <w:spacing w:before="0" w:beforeAutospacing="0" w:after="0" w:afterAutospacing="0" w:line="360" w:lineRule="auto"/>
              <w:jc w:val="both"/>
              <w:rPr>
                <w:rFonts w:ascii="宋体" w:hAnsi="宋体" w:eastAsia="宋体"/>
                <w:b w:val="0"/>
                <w:sz w:val="24"/>
                <w:u w:val="single"/>
              </w:rPr>
            </w:pPr>
            <w:r>
              <w:rPr>
                <w:rFonts w:hint="eastAsia" w:ascii="宋体" w:hAnsi="宋体" w:eastAsia="宋体"/>
                <w:b w:val="0"/>
                <w:bCs w:val="0"/>
                <w:sz w:val="24"/>
                <w:szCs w:val="18"/>
                <w:u w:val="single"/>
              </w:rPr>
              <w:t xml:space="preserve"> </w:t>
            </w:r>
            <w:r>
              <w:rPr>
                <w:rFonts w:ascii="宋体" w:hAnsi="宋体" w:eastAsia="宋体"/>
                <w:b w:val="0"/>
                <w:bCs w:val="0"/>
                <w:sz w:val="24"/>
                <w:szCs w:val="18"/>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11" w:type="dxa"/>
            <w:vAlign w:val="center"/>
          </w:tcPr>
          <w:p>
            <w:pPr>
              <w:pStyle w:val="29"/>
              <w:widowControl w:val="0"/>
              <w:spacing w:before="0" w:beforeAutospacing="0" w:after="0" w:afterAutospacing="0"/>
              <w:jc w:val="both"/>
              <w:rPr>
                <w:rFonts w:ascii="宋体" w:hAnsi="宋体" w:eastAsia="宋体"/>
                <w:b w:val="0"/>
                <w:sz w:val="24"/>
              </w:rPr>
            </w:pPr>
            <w:r>
              <w:rPr>
                <w:rFonts w:ascii="Arial" w:hAnsi="Arial" w:eastAsia="宋体" w:cs="Arial"/>
                <w:b w:val="0"/>
                <w:sz w:val="24"/>
              </w:rPr>
              <w:t>投标截止时间及地点</w:t>
            </w:r>
          </w:p>
        </w:tc>
        <w:tc>
          <w:tcPr>
            <w:tcW w:w="6338" w:type="dxa"/>
            <w:vAlign w:val="center"/>
          </w:tcPr>
          <w:p>
            <w:pPr>
              <w:pStyle w:val="29"/>
              <w:widowControl w:val="0"/>
              <w:spacing w:before="0" w:beforeAutospacing="0" w:after="0" w:afterAutospacing="0"/>
              <w:jc w:val="both"/>
              <w:rPr>
                <w:rFonts w:hint="eastAsia" w:ascii="宋体" w:hAnsi="宋体" w:eastAsia="宋体" w:cs="宋体"/>
                <w:bCs/>
                <w:sz w:val="24"/>
                <w:szCs w:val="24"/>
                <w:u w:val="none"/>
                <w:lang w:val="en-US" w:eastAsia="zh-CN"/>
              </w:rPr>
            </w:pPr>
            <w:r>
              <w:rPr>
                <w:rFonts w:ascii="Arial" w:hAnsi="Arial" w:eastAsia="宋体" w:cs="Arial"/>
                <w:b w:val="0"/>
                <w:sz w:val="24"/>
              </w:rPr>
              <w:t>投标截止时间：</w:t>
            </w:r>
            <w:r>
              <w:rPr>
                <w:rFonts w:ascii="宋体" w:hAnsi="宋体" w:eastAsia="宋体" w:cs="宋体"/>
                <w:bCs/>
                <w:sz w:val="24"/>
                <w:szCs w:val="24"/>
                <w:u w:val="none"/>
              </w:rPr>
              <w:t>2021</w:t>
            </w:r>
            <w:r>
              <w:rPr>
                <w:rFonts w:hint="eastAsia" w:ascii="宋体" w:hAnsi="宋体" w:eastAsia="宋体" w:cs="宋体"/>
                <w:bCs/>
                <w:sz w:val="24"/>
                <w:szCs w:val="24"/>
                <w:u w:val="none"/>
              </w:rPr>
              <w:t>年</w:t>
            </w:r>
            <w:r>
              <w:rPr>
                <w:rFonts w:hint="eastAsia" w:ascii="宋体" w:hAnsi="宋体" w:eastAsia="宋体" w:cs="宋体"/>
                <w:bCs/>
                <w:sz w:val="24"/>
                <w:szCs w:val="24"/>
                <w:u w:val="none"/>
                <w:lang w:val="en-US" w:eastAsia="zh-CN"/>
              </w:rPr>
              <w:t>10月27</w:t>
            </w:r>
            <w:r>
              <w:rPr>
                <w:rFonts w:hint="eastAsia" w:ascii="宋体" w:hAnsi="宋体" w:eastAsia="宋体" w:cs="宋体"/>
                <w:bCs/>
                <w:sz w:val="24"/>
                <w:szCs w:val="24"/>
                <w:u w:val="none"/>
              </w:rPr>
              <w:t xml:space="preserve"> 日</w:t>
            </w:r>
            <w:r>
              <w:rPr>
                <w:rFonts w:hint="eastAsia" w:ascii="宋体" w:hAnsi="宋体" w:eastAsia="宋体" w:cs="宋体"/>
                <w:bCs/>
                <w:sz w:val="24"/>
                <w:szCs w:val="24"/>
                <w:u w:val="none"/>
                <w:lang w:val="en-US" w:eastAsia="zh-CN"/>
              </w:rPr>
              <w:t>上午</w:t>
            </w:r>
            <w:r>
              <w:rPr>
                <w:rFonts w:ascii="宋体" w:hAnsi="宋体" w:eastAsia="宋体" w:cs="宋体"/>
                <w:bCs/>
                <w:sz w:val="24"/>
                <w:szCs w:val="24"/>
                <w:u w:val="none"/>
              </w:rPr>
              <w:t>10</w:t>
            </w:r>
            <w:r>
              <w:rPr>
                <w:rFonts w:hint="eastAsia" w:ascii="宋体" w:hAnsi="宋体" w:eastAsia="宋体" w:cs="宋体"/>
                <w:bCs/>
                <w:sz w:val="24"/>
                <w:szCs w:val="24"/>
                <w:u w:val="none"/>
              </w:rPr>
              <w:t>点</w:t>
            </w:r>
            <w:r>
              <w:rPr>
                <w:rFonts w:ascii="宋体" w:hAnsi="宋体" w:eastAsia="宋体" w:cs="宋体"/>
                <w:bCs/>
                <w:sz w:val="24"/>
                <w:szCs w:val="24"/>
                <w:u w:val="none"/>
              </w:rPr>
              <w:t>00</w:t>
            </w:r>
            <w:r>
              <w:rPr>
                <w:rFonts w:hint="eastAsia" w:ascii="宋体" w:hAnsi="宋体" w:eastAsia="宋体" w:cs="宋体"/>
                <w:bCs/>
                <w:sz w:val="24"/>
                <w:szCs w:val="24"/>
                <w:u w:val="none"/>
              </w:rPr>
              <w:t>分</w:t>
            </w:r>
            <w:r>
              <w:rPr>
                <w:rFonts w:hint="eastAsia" w:ascii="宋体" w:hAnsi="宋体" w:eastAsia="宋体" w:cs="宋体"/>
                <w:bCs/>
                <w:sz w:val="24"/>
                <w:szCs w:val="24"/>
                <w:u w:val="none"/>
                <w:lang w:val="en-US" w:eastAsia="zh-CN"/>
              </w:rPr>
              <w:t>前</w:t>
            </w:r>
          </w:p>
          <w:p>
            <w:pPr>
              <w:pStyle w:val="29"/>
              <w:widowControl w:val="0"/>
              <w:spacing w:before="0" w:beforeAutospacing="0" w:after="0" w:afterAutospacing="0"/>
              <w:jc w:val="both"/>
              <w:rPr>
                <w:rFonts w:ascii="Arial" w:hAnsi="Arial" w:eastAsia="宋体" w:cs="Arial"/>
                <w:b w:val="0"/>
                <w:sz w:val="24"/>
                <w:u w:val="single"/>
              </w:rPr>
            </w:pPr>
            <w:r>
              <w:rPr>
                <w:rFonts w:ascii="Arial" w:hAnsi="Arial" w:eastAsia="宋体" w:cs="Arial"/>
                <w:b w:val="0"/>
                <w:sz w:val="24"/>
              </w:rPr>
              <w:t>投标文件递交地点：</w:t>
            </w:r>
            <w:r>
              <w:rPr>
                <w:rFonts w:ascii="Arial" w:hAnsi="Arial" w:eastAsia="宋体" w:cs="Arial"/>
                <w:b w:val="0"/>
                <w:sz w:val="24"/>
                <w:u w:val="single"/>
              </w:rPr>
              <w:t>同开标地点</w:t>
            </w:r>
          </w:p>
          <w:p>
            <w:pPr>
              <w:pStyle w:val="29"/>
              <w:widowControl w:val="0"/>
              <w:spacing w:before="0" w:beforeAutospacing="0" w:after="0" w:afterAutospacing="0"/>
              <w:jc w:val="both"/>
              <w:rPr>
                <w:rFonts w:hint="eastAsia" w:ascii="宋体" w:hAnsi="宋体" w:eastAsia="宋体"/>
                <w:b w:val="0"/>
                <w:sz w:val="24"/>
                <w:lang w:val="en-US" w:eastAsia="zh-CN"/>
              </w:rPr>
            </w:pPr>
            <w:r>
              <w:rPr>
                <w:rFonts w:ascii="Arial" w:hAnsi="Arial" w:eastAsia="宋体" w:cs="Arial"/>
                <w:b w:val="0"/>
                <w:sz w:val="24"/>
              </w:rPr>
              <w:t>投标文件接收时间：</w:t>
            </w:r>
            <w:r>
              <w:rPr>
                <w:rFonts w:ascii="宋体" w:hAnsi="宋体" w:eastAsia="宋体" w:cs="宋体"/>
                <w:bCs/>
                <w:sz w:val="24"/>
                <w:szCs w:val="24"/>
                <w:u w:val="none"/>
              </w:rPr>
              <w:t>2021</w:t>
            </w:r>
            <w:r>
              <w:rPr>
                <w:rFonts w:hint="eastAsia" w:ascii="宋体" w:hAnsi="宋体" w:eastAsia="宋体" w:cs="宋体"/>
                <w:bCs/>
                <w:sz w:val="24"/>
                <w:szCs w:val="24"/>
                <w:u w:val="none"/>
              </w:rPr>
              <w:t>年</w:t>
            </w:r>
            <w:r>
              <w:rPr>
                <w:rFonts w:hint="eastAsia" w:ascii="宋体" w:hAnsi="宋体" w:eastAsia="宋体" w:cs="宋体"/>
                <w:bCs/>
                <w:sz w:val="24"/>
                <w:szCs w:val="24"/>
                <w:u w:val="none"/>
                <w:lang w:val="en-US" w:eastAsia="zh-CN"/>
              </w:rPr>
              <w:t>10月27</w:t>
            </w:r>
            <w:r>
              <w:rPr>
                <w:rFonts w:hint="eastAsia" w:ascii="宋体" w:hAnsi="宋体" w:eastAsia="宋体" w:cs="宋体"/>
                <w:bCs/>
                <w:sz w:val="24"/>
                <w:szCs w:val="24"/>
                <w:u w:val="none"/>
              </w:rPr>
              <w:t xml:space="preserve"> 日</w:t>
            </w:r>
            <w:r>
              <w:rPr>
                <w:rFonts w:hint="eastAsia" w:ascii="宋体" w:hAnsi="宋体" w:eastAsia="宋体" w:cs="宋体"/>
                <w:bCs/>
                <w:sz w:val="24"/>
                <w:szCs w:val="24"/>
                <w:u w:val="none"/>
                <w:lang w:val="en-US" w:eastAsia="zh-CN"/>
              </w:rPr>
              <w:t>上午</w:t>
            </w:r>
            <w:r>
              <w:rPr>
                <w:rFonts w:ascii="宋体" w:hAnsi="宋体" w:eastAsia="宋体" w:cs="宋体"/>
                <w:bCs/>
                <w:sz w:val="24"/>
                <w:szCs w:val="24"/>
                <w:u w:val="none"/>
              </w:rPr>
              <w:t>10</w:t>
            </w:r>
            <w:r>
              <w:rPr>
                <w:rFonts w:hint="eastAsia" w:ascii="宋体" w:hAnsi="宋体" w:eastAsia="宋体" w:cs="宋体"/>
                <w:bCs/>
                <w:sz w:val="24"/>
                <w:szCs w:val="24"/>
                <w:u w:val="none"/>
              </w:rPr>
              <w:t>点</w:t>
            </w:r>
            <w:r>
              <w:rPr>
                <w:rFonts w:ascii="宋体" w:hAnsi="宋体" w:eastAsia="宋体" w:cs="宋体"/>
                <w:bCs/>
                <w:sz w:val="24"/>
                <w:szCs w:val="24"/>
                <w:u w:val="none"/>
              </w:rPr>
              <w:t>00</w:t>
            </w:r>
            <w:r>
              <w:rPr>
                <w:rFonts w:hint="eastAsia" w:ascii="宋体" w:hAnsi="宋体" w:eastAsia="宋体" w:cs="宋体"/>
                <w:bCs/>
                <w:sz w:val="24"/>
                <w:szCs w:val="24"/>
                <w:u w:val="none"/>
              </w:rPr>
              <w:t>分</w:t>
            </w:r>
            <w:r>
              <w:rPr>
                <w:rFonts w:hint="eastAsia" w:ascii="宋体" w:hAnsi="宋体" w:eastAsia="宋体" w:cs="宋体"/>
                <w:bCs/>
                <w:sz w:val="24"/>
                <w:szCs w:val="24"/>
                <w:u w:val="none"/>
                <w:lang w:val="en-US" w:eastAsia="zh-CN"/>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11" w:type="dxa"/>
            <w:vAlign w:val="center"/>
          </w:tcPr>
          <w:p>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开标时间</w:t>
            </w:r>
          </w:p>
        </w:tc>
        <w:tc>
          <w:tcPr>
            <w:tcW w:w="6338" w:type="dxa"/>
            <w:vAlign w:val="center"/>
          </w:tcPr>
          <w:p>
            <w:pPr>
              <w:pStyle w:val="29"/>
              <w:widowControl w:val="0"/>
              <w:spacing w:before="0" w:beforeAutospacing="0" w:after="0" w:afterAutospacing="0" w:line="360" w:lineRule="auto"/>
              <w:jc w:val="both"/>
              <w:rPr>
                <w:rFonts w:ascii="宋体" w:hAnsi="宋体" w:eastAsia="宋体"/>
                <w:b w:val="0"/>
                <w:sz w:val="24"/>
              </w:rPr>
            </w:pPr>
            <w:r>
              <w:rPr>
                <w:rFonts w:ascii="宋体" w:hAnsi="宋体" w:eastAsia="宋体" w:cs="宋体"/>
                <w:bCs/>
                <w:sz w:val="24"/>
                <w:szCs w:val="24"/>
                <w:u w:val="none"/>
              </w:rPr>
              <w:t>2021</w:t>
            </w:r>
            <w:r>
              <w:rPr>
                <w:rFonts w:hint="eastAsia" w:ascii="宋体" w:hAnsi="宋体" w:eastAsia="宋体" w:cs="宋体"/>
                <w:bCs/>
                <w:sz w:val="24"/>
                <w:szCs w:val="24"/>
                <w:u w:val="none"/>
              </w:rPr>
              <w:t>年</w:t>
            </w:r>
            <w:r>
              <w:rPr>
                <w:rFonts w:hint="eastAsia" w:ascii="宋体" w:hAnsi="宋体" w:eastAsia="宋体" w:cs="宋体"/>
                <w:bCs/>
                <w:sz w:val="24"/>
                <w:szCs w:val="24"/>
                <w:u w:val="none"/>
                <w:lang w:val="en-US" w:eastAsia="zh-CN"/>
              </w:rPr>
              <w:t>10月27</w:t>
            </w:r>
            <w:r>
              <w:rPr>
                <w:rFonts w:hint="eastAsia" w:ascii="宋体" w:hAnsi="宋体" w:eastAsia="宋体" w:cs="宋体"/>
                <w:bCs/>
                <w:sz w:val="24"/>
                <w:szCs w:val="24"/>
                <w:u w:val="none"/>
              </w:rPr>
              <w:t xml:space="preserve"> 日</w:t>
            </w:r>
            <w:r>
              <w:rPr>
                <w:rFonts w:hint="eastAsia" w:ascii="宋体" w:hAnsi="宋体" w:eastAsia="宋体" w:cs="宋体"/>
                <w:bCs/>
                <w:sz w:val="24"/>
                <w:szCs w:val="24"/>
                <w:u w:val="none"/>
                <w:lang w:val="en-US" w:eastAsia="zh-CN"/>
              </w:rPr>
              <w:t>上午</w:t>
            </w:r>
            <w:r>
              <w:rPr>
                <w:rFonts w:ascii="宋体" w:hAnsi="宋体" w:eastAsia="宋体" w:cs="宋体"/>
                <w:bCs/>
                <w:sz w:val="24"/>
                <w:szCs w:val="24"/>
                <w:u w:val="none"/>
              </w:rPr>
              <w:t>10</w:t>
            </w:r>
            <w:r>
              <w:rPr>
                <w:rFonts w:hint="eastAsia" w:ascii="宋体" w:hAnsi="宋体" w:eastAsia="宋体" w:cs="宋体"/>
                <w:bCs/>
                <w:sz w:val="24"/>
                <w:szCs w:val="24"/>
                <w:u w:val="none"/>
              </w:rPr>
              <w:t>点</w:t>
            </w:r>
            <w:r>
              <w:rPr>
                <w:rFonts w:ascii="宋体" w:hAnsi="宋体" w:eastAsia="宋体" w:cs="宋体"/>
                <w:bCs/>
                <w:sz w:val="24"/>
                <w:szCs w:val="24"/>
                <w:u w:val="none"/>
              </w:rPr>
              <w:t>00</w:t>
            </w:r>
            <w:r>
              <w:rPr>
                <w:rFonts w:hint="eastAsia" w:ascii="宋体" w:hAnsi="宋体" w:eastAsia="宋体" w:cs="宋体"/>
                <w:bCs/>
                <w:sz w:val="24"/>
                <w:szCs w:val="24"/>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11" w:type="dxa"/>
            <w:vAlign w:val="center"/>
          </w:tcPr>
          <w:p>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开标地点</w:t>
            </w:r>
          </w:p>
        </w:tc>
        <w:tc>
          <w:tcPr>
            <w:tcW w:w="6338" w:type="dxa"/>
            <w:vAlign w:val="center"/>
          </w:tcPr>
          <w:p>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cs="宋体"/>
                <w:i w:val="0"/>
                <w:iCs w:val="0"/>
                <w:caps w:val="0"/>
                <w:color w:val="333333"/>
                <w:spacing w:val="0"/>
                <w:sz w:val="24"/>
                <w:szCs w:val="24"/>
                <w:shd w:val="clear" w:fill="FFFFFF"/>
              </w:rPr>
              <w:t>合肥市包河区花园大道365号滨湖卓越城文华园一期2号楼4层1号会议室。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11" w:type="dxa"/>
            <w:vAlign w:val="center"/>
          </w:tcPr>
          <w:p>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资格审查</w:t>
            </w:r>
          </w:p>
        </w:tc>
        <w:tc>
          <w:tcPr>
            <w:tcW w:w="6338" w:type="dxa"/>
            <w:vAlign w:val="center"/>
          </w:tcPr>
          <w:p>
            <w:pPr>
              <w:pStyle w:val="29"/>
              <w:widowControl w:val="0"/>
              <w:spacing w:before="0" w:beforeAutospacing="0" w:after="0" w:afterAutospacing="0" w:line="360" w:lineRule="auto"/>
              <w:jc w:val="both"/>
              <w:rPr>
                <w:rFonts w:ascii="宋体" w:hAnsi="宋体" w:eastAsia="宋体"/>
                <w:b w:val="0"/>
                <w:sz w:val="24"/>
                <w:u w:val="single"/>
              </w:rPr>
            </w:pPr>
            <w:r>
              <w:rPr>
                <w:rFonts w:hint="eastAsia" w:ascii="宋体" w:hAnsi="宋体" w:eastAsia="宋体"/>
                <w:b w:val="0"/>
                <w:bCs w:val="0"/>
                <w:sz w:val="24"/>
                <w:szCs w:val="24"/>
              </w:rPr>
              <w:t>评标委员会</w:t>
            </w:r>
            <w:r>
              <w:rPr>
                <w:rFonts w:hint="eastAsia" w:ascii="宋体" w:hAnsi="宋体" w:eastAsia="宋体"/>
                <w:b w:val="0"/>
                <w:bCs w:val="0"/>
                <w:sz w:val="24"/>
              </w:rPr>
              <w:t>进行审查。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11" w:type="dxa"/>
            <w:vAlign w:val="center"/>
          </w:tcPr>
          <w:p>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核心产品</w:t>
            </w:r>
          </w:p>
        </w:tc>
        <w:tc>
          <w:tcPr>
            <w:tcW w:w="6338" w:type="dxa"/>
            <w:vAlign w:val="center"/>
          </w:tcPr>
          <w:p>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u w:val="single"/>
              </w:rPr>
              <w:t>详见采购需求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11" w:type="dxa"/>
            <w:vAlign w:val="center"/>
          </w:tcPr>
          <w:p>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评标方法</w:t>
            </w:r>
          </w:p>
        </w:tc>
        <w:tc>
          <w:tcPr>
            <w:tcW w:w="6338" w:type="dxa"/>
            <w:vAlign w:val="center"/>
          </w:tcPr>
          <w:p>
            <w:pPr>
              <w:pStyle w:val="29"/>
              <w:widowControl w:val="0"/>
              <w:spacing w:before="0" w:beforeAutospacing="0" w:after="0" w:afterAutospacing="0" w:line="360" w:lineRule="auto"/>
              <w:jc w:val="both"/>
              <w:rPr>
                <w:rFonts w:ascii="宋体" w:hAnsi="宋体" w:eastAsia="宋体"/>
                <w:b w:val="0"/>
                <w:sz w:val="24"/>
                <w:u w:val="single"/>
              </w:rPr>
            </w:pPr>
            <w:r>
              <w:rPr>
                <w:rFonts w:ascii="宋体" w:hAnsi="宋体" w:eastAsia="宋体" w:cs="Arial"/>
                <w:b w:val="0"/>
                <w:bCs w:val="0"/>
              </w:rPr>
              <w:sym w:font="Wingdings 2" w:char="0052"/>
            </w:r>
            <w:r>
              <w:rPr>
                <w:rFonts w:hint="eastAsia" w:ascii="宋体" w:hAnsi="宋体" w:eastAsia="宋体"/>
                <w:b w:val="0"/>
                <w:sz w:val="24"/>
                <w:u w:val="single"/>
              </w:rPr>
              <w:t>最低评标价法</w:t>
            </w:r>
          </w:p>
          <w:p>
            <w:pPr>
              <w:pStyle w:val="29"/>
              <w:widowControl w:val="0"/>
              <w:spacing w:before="0" w:beforeAutospacing="0" w:after="0" w:afterAutospacing="0" w:line="360" w:lineRule="auto"/>
              <w:ind w:firstLine="240" w:firstLineChars="100"/>
              <w:jc w:val="both"/>
              <w:rPr>
                <w:rFonts w:ascii="宋体" w:hAnsi="宋体" w:eastAsia="宋体"/>
                <w:b w:val="0"/>
                <w:sz w:val="24"/>
              </w:rPr>
            </w:pPr>
            <w:r>
              <w:rPr>
                <w:rFonts w:ascii="宋体" w:hAnsi="宋体" w:eastAsia="宋体"/>
                <w:b w:val="0"/>
                <w:bCs w:val="0"/>
                <w:sz w:val="24"/>
                <w:szCs w:val="24"/>
              </w:rPr>
              <w:sym w:font="Wingdings 2" w:char="00A3"/>
            </w:r>
            <w:r>
              <w:rPr>
                <w:rFonts w:hint="eastAsia" w:ascii="宋体" w:hAnsi="宋体" w:eastAsia="宋体"/>
                <w:b w:val="0"/>
                <w:sz w:val="24"/>
                <w:u w:val="singl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11" w:type="dxa"/>
            <w:vAlign w:val="center"/>
          </w:tcPr>
          <w:p>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评标委员会推荐</w:t>
            </w:r>
            <w:r>
              <w:rPr>
                <w:rFonts w:ascii="宋体" w:hAnsi="宋体" w:eastAsia="宋体"/>
                <w:b w:val="0"/>
                <w:sz w:val="24"/>
              </w:rPr>
              <w:t>中标候选</w:t>
            </w:r>
            <w:r>
              <w:rPr>
                <w:rFonts w:hint="eastAsia" w:ascii="宋体" w:hAnsi="宋体" w:eastAsia="宋体"/>
                <w:b w:val="0"/>
                <w:sz w:val="24"/>
              </w:rPr>
              <w:t>人的</w:t>
            </w:r>
            <w:r>
              <w:rPr>
                <w:rFonts w:ascii="宋体" w:hAnsi="宋体" w:eastAsia="宋体"/>
                <w:b w:val="0"/>
                <w:sz w:val="24"/>
              </w:rPr>
              <w:t>数量</w:t>
            </w:r>
          </w:p>
        </w:tc>
        <w:tc>
          <w:tcPr>
            <w:tcW w:w="6338" w:type="dxa"/>
            <w:vAlign w:val="center"/>
          </w:tcPr>
          <w:p>
            <w:pPr>
              <w:pStyle w:val="29"/>
              <w:widowControl w:val="0"/>
              <w:spacing w:before="0" w:beforeAutospacing="0" w:after="0" w:afterAutospacing="0" w:line="360" w:lineRule="auto"/>
              <w:jc w:val="both"/>
              <w:rPr>
                <w:rFonts w:ascii="宋体" w:hAnsi="宋体" w:eastAsia="宋体"/>
                <w:b w:val="0"/>
                <w:sz w:val="24"/>
                <w:u w:val="single"/>
              </w:rPr>
            </w:pPr>
            <w:r>
              <w:rPr>
                <w:rFonts w:hint="eastAsia" w:ascii="宋体" w:hAnsi="宋体" w:eastAsia="宋体"/>
                <w:b w:val="0"/>
                <w:sz w:val="24"/>
                <w:u w:val="single"/>
                <w:lang w:val="en-US" w:eastAsia="zh-CN"/>
              </w:rPr>
              <w:t>1</w:t>
            </w:r>
            <w:r>
              <w:rPr>
                <w:rFonts w:ascii="宋体" w:hAnsi="宋体" w:eastAsia="宋体"/>
                <w:b w:val="0"/>
                <w:sz w:val="24"/>
                <w:u w:val="single"/>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11" w:type="dxa"/>
            <w:vAlign w:val="center"/>
          </w:tcPr>
          <w:p>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确定中标人</w:t>
            </w:r>
          </w:p>
        </w:tc>
        <w:tc>
          <w:tcPr>
            <w:tcW w:w="6338" w:type="dxa"/>
            <w:vAlign w:val="center"/>
          </w:tcPr>
          <w:p>
            <w:pPr>
              <w:pStyle w:val="29"/>
              <w:widowControl w:val="0"/>
              <w:spacing w:before="0" w:beforeAutospacing="0" w:after="0" w:afterAutospacing="0" w:line="360" w:lineRule="auto"/>
              <w:jc w:val="both"/>
              <w:rPr>
                <w:rFonts w:ascii="宋体" w:hAnsi="宋体" w:eastAsia="宋体"/>
                <w:b w:val="0"/>
                <w:bCs w:val="0"/>
                <w:sz w:val="24"/>
                <w:szCs w:val="24"/>
              </w:rPr>
            </w:pPr>
            <w:r>
              <w:rPr>
                <w:rFonts w:ascii="宋体" w:hAnsi="宋体" w:eastAsia="宋体" w:cs="Arial"/>
                <w:b w:val="0"/>
                <w:bCs w:val="0"/>
              </w:rPr>
              <w:sym w:font="Wingdings 2" w:char="F052"/>
            </w:r>
            <w:r>
              <w:rPr>
                <w:rFonts w:hint="eastAsia" w:ascii="宋体" w:hAnsi="宋体" w:eastAsia="宋体"/>
                <w:b w:val="0"/>
                <w:bCs w:val="0"/>
                <w:sz w:val="24"/>
                <w:szCs w:val="24"/>
                <w:lang w:eastAsia="zh-CN"/>
              </w:rPr>
              <w:t>招标人</w:t>
            </w:r>
            <w:r>
              <w:rPr>
                <w:rFonts w:hint="eastAsia" w:ascii="宋体" w:hAnsi="宋体" w:eastAsia="宋体"/>
                <w:b w:val="0"/>
                <w:bCs w:val="0"/>
                <w:sz w:val="24"/>
                <w:szCs w:val="24"/>
              </w:rPr>
              <w:t>委托评标委员会确定</w:t>
            </w:r>
          </w:p>
          <w:p>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bCs w:val="0"/>
                <w:sz w:val="24"/>
                <w:szCs w:val="24"/>
              </w:rPr>
              <w:t>□</w:t>
            </w:r>
            <w:r>
              <w:rPr>
                <w:rFonts w:hint="eastAsia" w:ascii="宋体" w:hAnsi="宋体" w:eastAsia="宋体"/>
                <w:b w:val="0"/>
                <w:bCs w:val="0"/>
                <w:sz w:val="24"/>
                <w:szCs w:val="24"/>
                <w:lang w:eastAsia="zh-CN"/>
              </w:rPr>
              <w:t>招标人</w:t>
            </w:r>
            <w:r>
              <w:rPr>
                <w:rFonts w:hint="eastAsia" w:ascii="宋体" w:hAnsi="宋体" w:eastAsia="宋体"/>
                <w:b w:val="0"/>
                <w:bCs w:val="0"/>
                <w:sz w:val="24"/>
                <w:szCs w:val="24"/>
              </w:rPr>
              <w:t>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11" w:type="dxa"/>
            <w:vAlign w:val="center"/>
          </w:tcPr>
          <w:p>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随中标结果公告同时公告的中标人的投标文件内容</w:t>
            </w:r>
          </w:p>
        </w:tc>
        <w:tc>
          <w:tcPr>
            <w:tcW w:w="6338" w:type="dxa"/>
            <w:vAlign w:val="center"/>
          </w:tcPr>
          <w:p>
            <w:pPr>
              <w:pStyle w:val="29"/>
              <w:widowControl w:val="0"/>
              <w:spacing w:before="0" w:beforeAutospacing="0" w:after="0" w:afterAutospacing="0" w:line="360" w:lineRule="auto"/>
              <w:jc w:val="both"/>
              <w:rPr>
                <w:rFonts w:ascii="宋体" w:hAnsi="宋体" w:eastAsia="宋体"/>
                <w:b w:val="0"/>
                <w:bCs w:val="0"/>
                <w:sz w:val="24"/>
                <w:szCs w:val="24"/>
              </w:rPr>
            </w:pPr>
            <w:r>
              <w:rPr>
                <w:rFonts w:hint="eastAsia" w:ascii="宋体" w:hAnsi="宋体" w:eastAsia="宋体"/>
                <w:b w:val="0"/>
                <w:bCs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11" w:type="dxa"/>
            <w:vAlign w:val="center"/>
          </w:tcPr>
          <w:p>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告知招标结果的形式</w:t>
            </w:r>
          </w:p>
        </w:tc>
        <w:tc>
          <w:tcPr>
            <w:tcW w:w="6338" w:type="dxa"/>
            <w:vAlign w:val="center"/>
          </w:tcPr>
          <w:p>
            <w:pPr>
              <w:pStyle w:val="29"/>
              <w:widowControl w:val="0"/>
              <w:spacing w:before="0" w:beforeAutospacing="0" w:after="0" w:afterAutospacing="0" w:line="360" w:lineRule="auto"/>
              <w:jc w:val="both"/>
              <w:rPr>
                <w:rFonts w:ascii="宋体" w:hAnsi="宋体" w:eastAsia="宋体"/>
                <w:b w:val="0"/>
                <w:bCs w:val="0"/>
                <w:sz w:val="24"/>
                <w:szCs w:val="24"/>
              </w:rPr>
            </w:pPr>
            <w:r>
              <w:rPr>
                <w:rFonts w:hint="eastAsia" w:ascii="Arial" w:hAnsi="Arial" w:eastAsia="宋体" w:cs="Arial"/>
                <w:b w:val="0"/>
                <w:sz w:val="24"/>
              </w:rPr>
              <w:t>评标</w:t>
            </w:r>
            <w:r>
              <w:rPr>
                <w:rFonts w:ascii="Arial" w:hAnsi="Arial" w:eastAsia="宋体" w:cs="Arial"/>
                <w:b w:val="0"/>
                <w:sz w:val="24"/>
              </w:rPr>
              <w:t>现场告知</w:t>
            </w:r>
            <w:r>
              <w:rPr>
                <w:rFonts w:hint="eastAsia" w:ascii="Arial" w:hAnsi="Arial" w:eastAsia="宋体" w:cs="Arial"/>
                <w:b w:val="0"/>
                <w:sz w:val="24"/>
              </w:rPr>
              <w:t>或</w:t>
            </w:r>
            <w:r>
              <w:rPr>
                <w:rFonts w:ascii="Arial" w:hAnsi="Arial" w:eastAsia="宋体" w:cs="Arial"/>
                <w:b w:val="0"/>
                <w:bCs w:val="0"/>
                <w:sz w:val="24"/>
                <w:szCs w:val="24"/>
              </w:rPr>
              <w:t>投标人自行</w:t>
            </w:r>
            <w:r>
              <w:rPr>
                <w:rFonts w:hint="eastAsia" w:ascii="Arial" w:hAnsi="Arial" w:eastAsia="宋体" w:cs="Arial"/>
                <w:b w:val="0"/>
                <w:bCs w:val="0"/>
                <w:sz w:val="24"/>
                <w:szCs w:val="24"/>
              </w:rPr>
              <w:t>上网</w:t>
            </w:r>
            <w:r>
              <w:rPr>
                <w:rFonts w:ascii="Arial" w:hAnsi="Arial" w:eastAsia="宋体" w:cs="Arial"/>
                <w:b w:val="0"/>
                <w:bCs w:val="0"/>
                <w:sz w:val="24"/>
                <w:szCs w:val="24"/>
              </w:rPr>
              <w:t>查看</w:t>
            </w:r>
            <w:r>
              <w:rPr>
                <w:rFonts w:hint="eastAsia" w:ascii="Arial" w:hAnsi="Arial" w:eastAsia="宋体" w:cs="Arial"/>
                <w:b w:val="0"/>
                <w:bCs w:val="0"/>
                <w:sz w:val="24"/>
                <w:szCs w:val="24"/>
              </w:rPr>
              <w:t>（公告或邮件）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2111" w:type="dxa"/>
            <w:vAlign w:val="center"/>
          </w:tcPr>
          <w:p>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履约保证金</w:t>
            </w:r>
          </w:p>
        </w:tc>
        <w:tc>
          <w:tcPr>
            <w:tcW w:w="6338" w:type="dxa"/>
            <w:vAlign w:val="center"/>
          </w:tcPr>
          <w:p>
            <w:pPr>
              <w:pStyle w:val="63"/>
              <w:numPr>
                <w:ilvl w:val="0"/>
                <w:numId w:val="1"/>
              </w:numPr>
              <w:tabs>
                <w:tab w:val="left" w:pos="351"/>
              </w:tabs>
              <w:spacing w:before="115" w:after="0" w:line="240" w:lineRule="auto"/>
              <w:ind w:left="350" w:right="0" w:hanging="242"/>
              <w:jc w:val="left"/>
              <w:rPr>
                <w:color w:val="auto"/>
                <w:sz w:val="24"/>
              </w:rPr>
            </w:pPr>
            <w:r>
              <w:rPr>
                <w:color w:val="auto"/>
                <w:sz w:val="24"/>
              </w:rPr>
              <w:t>履约保证金数额：中标价的</w:t>
            </w:r>
            <w:r>
              <w:rPr>
                <w:color w:val="auto"/>
                <w:sz w:val="24"/>
                <w:u w:val="single"/>
              </w:rPr>
              <w:t xml:space="preserve"> </w:t>
            </w:r>
            <w:r>
              <w:rPr>
                <w:rFonts w:hint="eastAsia"/>
                <w:color w:val="auto"/>
                <w:sz w:val="24"/>
                <w:u w:val="single"/>
                <w:lang w:val="en-US" w:eastAsia="zh-CN"/>
              </w:rPr>
              <w:t>10</w:t>
            </w:r>
            <w:r>
              <w:rPr>
                <w:color w:val="auto"/>
                <w:sz w:val="24"/>
              </w:rPr>
              <w:t xml:space="preserve"> ％ </w:t>
            </w:r>
          </w:p>
          <w:p>
            <w:pPr>
              <w:pStyle w:val="63"/>
              <w:numPr>
                <w:ilvl w:val="0"/>
                <w:numId w:val="1"/>
              </w:numPr>
              <w:tabs>
                <w:tab w:val="left" w:pos="351"/>
              </w:tabs>
              <w:spacing w:before="132" w:after="0" w:line="240" w:lineRule="auto"/>
              <w:ind w:left="350" w:right="0" w:hanging="242"/>
              <w:jc w:val="left"/>
              <w:rPr>
                <w:color w:val="auto"/>
                <w:sz w:val="24"/>
              </w:rPr>
            </w:pPr>
            <w:r>
              <w:rPr>
                <w:color w:val="auto"/>
                <w:sz w:val="24"/>
              </w:rPr>
              <w:t>收受方式为：</w:t>
            </w:r>
            <w:r>
              <w:rPr>
                <w:rFonts w:hint="eastAsia" w:ascii="MS Mincho" w:hAnsi="MS Mincho" w:eastAsia="MS Mincho"/>
                <w:color w:val="auto"/>
                <w:sz w:val="24"/>
              </w:rPr>
              <w:t>☐</w:t>
            </w:r>
            <w:r>
              <w:rPr>
                <w:color w:val="auto"/>
                <w:sz w:val="24"/>
              </w:rPr>
              <w:t xml:space="preserve">现金保证 </w:t>
            </w:r>
            <w:r>
              <w:rPr>
                <w:rFonts w:hint="eastAsia" w:ascii="MS Mincho" w:hAnsi="MS Mincho" w:eastAsia="MS Mincho"/>
                <w:color w:val="auto"/>
                <w:sz w:val="24"/>
              </w:rPr>
              <w:t>☐</w:t>
            </w:r>
            <w:r>
              <w:rPr>
                <w:color w:val="auto"/>
                <w:sz w:val="24"/>
              </w:rPr>
              <w:t xml:space="preserve">现金支票 </w:t>
            </w:r>
            <w:r>
              <w:rPr>
                <w:rFonts w:hint="eastAsia" w:ascii="MS Mincho" w:hAnsi="MS Mincho" w:eastAsia="MS Mincho"/>
                <w:color w:val="auto"/>
                <w:sz w:val="24"/>
              </w:rPr>
              <w:t>☐</w:t>
            </w:r>
            <w:r>
              <w:rPr>
                <w:color w:val="auto"/>
                <w:sz w:val="24"/>
              </w:rPr>
              <w:t xml:space="preserve">银行汇票 </w:t>
            </w:r>
          </w:p>
          <w:p>
            <w:pPr>
              <w:pStyle w:val="63"/>
              <w:spacing w:before="132"/>
              <w:ind w:left="349"/>
              <w:rPr>
                <w:color w:val="auto"/>
                <w:sz w:val="24"/>
              </w:rPr>
            </w:pPr>
            <w:r>
              <w:rPr>
                <w:rFonts w:hint="eastAsia" w:ascii="MS Mincho" w:hAnsi="MS Mincho" w:eastAsia="宋体"/>
                <w:color w:val="auto"/>
                <w:sz w:val="24"/>
                <w:lang w:eastAsia="zh-CN"/>
              </w:rPr>
              <w:t>□</w:t>
            </w:r>
            <w:r>
              <w:rPr>
                <w:color w:val="auto"/>
                <w:sz w:val="24"/>
              </w:rPr>
              <w:t xml:space="preserve">银行保函 </w:t>
            </w:r>
            <w:r>
              <w:rPr>
                <w:rFonts w:hint="eastAsia" w:ascii="MS Mincho" w:hAnsi="MS Mincho" w:eastAsia="MS Mincho"/>
                <w:color w:val="auto"/>
                <w:sz w:val="24"/>
              </w:rPr>
              <w:t>☑</w:t>
            </w:r>
            <w:r>
              <w:rPr>
                <w:color w:val="auto"/>
                <w:sz w:val="24"/>
              </w:rPr>
              <w:t xml:space="preserve">银行转账 </w:t>
            </w:r>
            <w:r>
              <w:rPr>
                <w:rFonts w:hint="eastAsia" w:ascii="MS Mincho" w:hAnsi="MS Mincho" w:eastAsia="MS Mincho"/>
                <w:color w:val="auto"/>
                <w:sz w:val="24"/>
              </w:rPr>
              <w:t>☐</w:t>
            </w:r>
            <w:r>
              <w:rPr>
                <w:color w:val="auto"/>
                <w:sz w:val="24"/>
              </w:rPr>
              <w:t xml:space="preserve">工程担保 </w:t>
            </w:r>
            <w:r>
              <w:rPr>
                <w:rFonts w:hint="eastAsia" w:ascii="MS Mincho" w:hAnsi="MS Mincho" w:eastAsia="MS Mincho"/>
                <w:color w:val="auto"/>
                <w:sz w:val="24"/>
              </w:rPr>
              <w:t>☐</w:t>
            </w:r>
            <w:r>
              <w:rPr>
                <w:color w:val="auto"/>
                <w:sz w:val="24"/>
              </w:rPr>
              <w:t xml:space="preserve">保证保险 </w:t>
            </w:r>
          </w:p>
          <w:p>
            <w:pPr>
              <w:pStyle w:val="63"/>
              <w:numPr>
                <w:ilvl w:val="0"/>
                <w:numId w:val="1"/>
              </w:numPr>
              <w:tabs>
                <w:tab w:val="left" w:pos="351"/>
              </w:tabs>
              <w:spacing w:before="134" w:after="0" w:line="240" w:lineRule="auto"/>
              <w:ind w:left="350" w:right="0" w:hanging="242"/>
              <w:jc w:val="left"/>
              <w:rPr>
                <w:color w:val="auto"/>
                <w:sz w:val="24"/>
              </w:rPr>
            </w:pPr>
            <w:r>
              <w:rPr>
                <w:color w:val="auto"/>
                <w:sz w:val="24"/>
              </w:rPr>
              <w:t>收受人为:</w:t>
            </w:r>
            <w:r>
              <w:rPr>
                <w:color w:val="auto"/>
                <w:sz w:val="24"/>
              </w:rPr>
              <w:sym w:font="Wingdings 2" w:char="0052"/>
            </w:r>
            <w:r>
              <w:rPr>
                <w:color w:val="auto"/>
                <w:sz w:val="24"/>
              </w:rPr>
              <w:t>招标人</w:t>
            </w:r>
          </w:p>
          <w:p>
            <w:pPr>
              <w:pStyle w:val="63"/>
              <w:numPr>
                <w:ilvl w:val="0"/>
                <w:numId w:val="1"/>
              </w:numPr>
              <w:tabs>
                <w:tab w:val="left" w:pos="351"/>
              </w:tabs>
              <w:spacing w:before="131" w:after="0" w:line="343" w:lineRule="auto"/>
              <w:ind w:left="109" w:right="97" w:firstLine="0"/>
              <w:jc w:val="left"/>
              <w:rPr>
                <w:color w:val="auto"/>
                <w:sz w:val="24"/>
              </w:rPr>
            </w:pPr>
            <w:r>
              <w:rPr>
                <w:color w:val="auto"/>
                <w:spacing w:val="-12"/>
                <w:sz w:val="24"/>
              </w:rPr>
              <w:t>提交时限：合同签订前按规定提交履约保证金，若中标人在规定</w:t>
            </w:r>
            <w:r>
              <w:rPr>
                <w:color w:val="auto"/>
                <w:sz w:val="24"/>
              </w:rPr>
              <w:t xml:space="preserve">时限内未提交履约保证金的，招标人有权取消其中标资格。 </w:t>
            </w:r>
          </w:p>
          <w:p>
            <w:pPr>
              <w:pStyle w:val="63"/>
              <w:numPr>
                <w:ilvl w:val="0"/>
                <w:numId w:val="1"/>
              </w:numPr>
              <w:tabs>
                <w:tab w:val="left" w:pos="351"/>
              </w:tabs>
              <w:spacing w:before="131" w:after="0" w:line="343" w:lineRule="auto"/>
              <w:ind w:left="109" w:right="97" w:firstLine="0"/>
              <w:jc w:val="left"/>
              <w:rPr>
                <w:rFonts w:ascii="宋体" w:hAnsi="宋体" w:eastAsia="宋体"/>
                <w:b w:val="0"/>
                <w:sz w:val="24"/>
              </w:rPr>
            </w:pPr>
            <w:r>
              <w:rPr>
                <w:rFonts w:hint="eastAsia"/>
                <w:color w:val="auto"/>
                <w:spacing w:val="-12"/>
                <w:sz w:val="24"/>
                <w:lang w:val="en-US" w:eastAsia="zh-CN"/>
              </w:rPr>
              <w:t>退还</w:t>
            </w:r>
            <w:r>
              <w:rPr>
                <w:color w:val="auto"/>
                <w:spacing w:val="-12"/>
                <w:sz w:val="24"/>
              </w:rPr>
              <w:t>：</w:t>
            </w:r>
            <w:r>
              <w:rPr>
                <w:rFonts w:hint="eastAsia"/>
                <w:color w:val="auto"/>
                <w:spacing w:val="-12"/>
                <w:sz w:val="24"/>
                <w:lang w:val="en-US" w:eastAsia="zh-CN"/>
              </w:rPr>
              <w:t>合同履约完成并</w:t>
            </w:r>
            <w:r>
              <w:rPr>
                <w:rFonts w:hint="eastAsia"/>
                <w:color w:val="auto"/>
                <w:sz w:val="24"/>
                <w:lang w:val="en-US" w:eastAsia="zh-CN"/>
              </w:rPr>
              <w:t>待质保期满后无息返还至投标人。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11" w:type="dxa"/>
            <w:vAlign w:val="center"/>
          </w:tcPr>
          <w:p>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中标服务费</w:t>
            </w:r>
          </w:p>
        </w:tc>
        <w:tc>
          <w:tcPr>
            <w:tcW w:w="6338" w:type="dxa"/>
            <w:vAlign w:val="center"/>
          </w:tcPr>
          <w:p>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（1）金额：</w:t>
            </w:r>
          </w:p>
          <w:p>
            <w:pPr>
              <w:pStyle w:val="29"/>
              <w:widowControl w:val="0"/>
              <w:spacing w:before="0" w:beforeAutospacing="0" w:after="0" w:afterAutospacing="0" w:line="360" w:lineRule="auto"/>
              <w:jc w:val="both"/>
              <w:rPr>
                <w:rFonts w:ascii="宋体" w:hAnsi="宋体" w:eastAsia="宋体"/>
                <w:b w:val="0"/>
                <w:sz w:val="24"/>
              </w:rPr>
            </w:pPr>
            <w:r>
              <w:rPr>
                <w:rFonts w:ascii="宋体" w:hAnsi="宋体" w:eastAsia="宋体"/>
                <w:b w:val="0"/>
                <w:sz w:val="24"/>
              </w:rPr>
              <w:sym w:font="Wingdings 2" w:char="0052"/>
            </w:r>
            <w:r>
              <w:rPr>
                <w:rFonts w:hint="eastAsia" w:ascii="宋体" w:hAnsi="宋体" w:eastAsia="宋体"/>
                <w:b w:val="0"/>
                <w:sz w:val="24"/>
              </w:rPr>
              <w:t>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11" w:type="dxa"/>
            <w:vAlign w:val="center"/>
          </w:tcPr>
          <w:p>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其他内容</w:t>
            </w:r>
          </w:p>
        </w:tc>
        <w:tc>
          <w:tcPr>
            <w:tcW w:w="6338" w:type="dxa"/>
            <w:vAlign w:val="center"/>
          </w:tcPr>
          <w:p>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11" w:type="dxa"/>
            <w:vAlign w:val="center"/>
          </w:tcPr>
          <w:p>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关于联合体投标的相关约定</w:t>
            </w:r>
          </w:p>
        </w:tc>
        <w:tc>
          <w:tcPr>
            <w:tcW w:w="6338" w:type="dxa"/>
            <w:vAlign w:val="center"/>
          </w:tcPr>
          <w:p>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（1）</w:t>
            </w:r>
            <w:r>
              <w:rPr>
                <w:rFonts w:ascii="宋体" w:hAnsi="宋体" w:eastAsia="宋体"/>
                <w:b w:val="0"/>
                <w:sz w:val="24"/>
              </w:rPr>
              <w:t>联合体投标的，</w:t>
            </w:r>
            <w:r>
              <w:rPr>
                <w:rFonts w:hint="eastAsia" w:ascii="宋体" w:hAnsi="宋体" w:eastAsia="宋体"/>
                <w:b w:val="0"/>
                <w:sz w:val="24"/>
              </w:rPr>
              <w:t>招标文件获取</w:t>
            </w:r>
            <w:r>
              <w:rPr>
                <w:rFonts w:ascii="宋体" w:hAnsi="宋体" w:eastAsia="宋体"/>
                <w:b w:val="0"/>
                <w:sz w:val="24"/>
              </w:rPr>
              <w:t>手续由联合体</w:t>
            </w:r>
            <w:r>
              <w:rPr>
                <w:rFonts w:hint="eastAsia" w:ascii="宋体" w:hAnsi="宋体" w:eastAsia="宋体"/>
                <w:b w:val="0"/>
                <w:sz w:val="24"/>
              </w:rPr>
              <w:t>中</w:t>
            </w:r>
            <w:r>
              <w:rPr>
                <w:rFonts w:ascii="宋体" w:hAnsi="宋体" w:eastAsia="宋体"/>
                <w:b w:val="0"/>
                <w:sz w:val="24"/>
              </w:rPr>
              <w:t>任一</w:t>
            </w:r>
            <w:r>
              <w:rPr>
                <w:rFonts w:hint="eastAsia" w:ascii="宋体" w:hAnsi="宋体" w:eastAsia="宋体"/>
                <w:b w:val="0"/>
                <w:sz w:val="24"/>
              </w:rPr>
              <w:t>成员单位</w:t>
            </w:r>
            <w:r>
              <w:rPr>
                <w:rFonts w:ascii="宋体" w:hAnsi="宋体" w:eastAsia="宋体"/>
                <w:b w:val="0"/>
                <w:sz w:val="24"/>
              </w:rPr>
              <w:t>办理均可。</w:t>
            </w:r>
          </w:p>
          <w:p>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（2）</w:t>
            </w:r>
            <w:r>
              <w:rPr>
                <w:rFonts w:ascii="宋体" w:hAnsi="宋体" w:eastAsia="宋体"/>
                <w:b w:val="0"/>
                <w:sz w:val="24"/>
              </w:rPr>
              <w:t>联合体投标的须提供联合协议（见</w:t>
            </w:r>
            <w:r>
              <w:rPr>
                <w:rFonts w:hint="eastAsia" w:ascii="宋体" w:hAnsi="宋体" w:eastAsia="宋体"/>
                <w:b w:val="0"/>
                <w:sz w:val="24"/>
              </w:rPr>
              <w:t>投标文件格式</w:t>
            </w:r>
            <w:r>
              <w:rPr>
                <w:rFonts w:ascii="宋体" w:hAnsi="宋体" w:eastAsia="宋体"/>
                <w:b w:val="0"/>
                <w:sz w:val="24"/>
              </w:rPr>
              <w:t>）</w:t>
            </w:r>
            <w:r>
              <w:rPr>
                <w:rFonts w:hint="eastAsia" w:ascii="宋体" w:hAnsi="宋体" w:eastAsia="宋体"/>
                <w:b w:val="0"/>
                <w:sz w:val="24"/>
              </w:rPr>
              <w:t>，相关</w:t>
            </w:r>
            <w:r>
              <w:rPr>
                <w:rFonts w:ascii="宋体" w:hAnsi="宋体" w:eastAsia="宋体"/>
                <w:b w:val="0"/>
                <w:sz w:val="24"/>
              </w:rPr>
              <w:t>证明材料</w:t>
            </w:r>
            <w:r>
              <w:rPr>
                <w:rFonts w:hint="eastAsia" w:ascii="宋体" w:hAnsi="宋体" w:eastAsia="宋体"/>
                <w:b w:val="0"/>
                <w:sz w:val="24"/>
              </w:rPr>
              <w:t>由</w:t>
            </w:r>
            <w:r>
              <w:rPr>
                <w:rFonts w:ascii="宋体" w:hAnsi="宋体" w:eastAsia="宋体"/>
                <w:b w:val="0"/>
                <w:sz w:val="24"/>
              </w:rPr>
              <w:t>投标</w:t>
            </w:r>
            <w:r>
              <w:rPr>
                <w:rFonts w:hint="eastAsia" w:ascii="宋体" w:hAnsi="宋体" w:eastAsia="宋体"/>
                <w:b w:val="0"/>
                <w:sz w:val="24"/>
              </w:rPr>
              <w:t>人</w:t>
            </w:r>
            <w:r>
              <w:rPr>
                <w:rFonts w:ascii="宋体" w:hAnsi="宋体" w:eastAsia="宋体"/>
                <w:b w:val="0"/>
                <w:sz w:val="24"/>
              </w:rPr>
              <w:t>根据联合协议分工情况及招标文件要求提供。</w:t>
            </w:r>
          </w:p>
          <w:p>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（3）</w:t>
            </w:r>
            <w:r>
              <w:rPr>
                <w:rFonts w:ascii="宋体" w:hAnsi="宋体" w:eastAsia="宋体"/>
                <w:b w:val="0"/>
                <w:sz w:val="24"/>
              </w:rPr>
              <w:t>联合体各</w:t>
            </w:r>
            <w:r>
              <w:rPr>
                <w:rFonts w:hint="eastAsia" w:ascii="宋体" w:hAnsi="宋体" w:eastAsia="宋体"/>
                <w:b w:val="0"/>
                <w:sz w:val="24"/>
              </w:rPr>
              <w:t>成员单位</w:t>
            </w:r>
            <w:r>
              <w:rPr>
                <w:rFonts w:ascii="宋体" w:hAnsi="宋体" w:eastAsia="宋体"/>
                <w:b w:val="0"/>
                <w:sz w:val="24"/>
              </w:rPr>
              <w:t>均须提供营业执照</w:t>
            </w:r>
            <w:r>
              <w:rPr>
                <w:rFonts w:hint="eastAsia" w:ascii="宋体" w:hAnsi="宋体" w:eastAsia="宋体"/>
                <w:b w:val="0"/>
                <w:sz w:val="24"/>
              </w:rPr>
              <w:t>（或事业单位法人登记证书）和无重大违法记录声明函、无不良信用记录声明函。</w:t>
            </w:r>
          </w:p>
          <w:p>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（4）关于联合体缴纳投标保证金（如有）：</w:t>
            </w:r>
            <w:r>
              <w:rPr>
                <w:rFonts w:ascii="宋体" w:hAnsi="宋体" w:eastAsia="宋体"/>
                <w:b w:val="0"/>
                <w:sz w:val="24"/>
              </w:rPr>
              <w:t>为简化评标现场投标保证金查询、后期投标保证金退还及合同备案清算手续，投标保证金建议由</w:t>
            </w:r>
            <w:r>
              <w:rPr>
                <w:rFonts w:hint="eastAsia" w:ascii="宋体" w:hAnsi="宋体" w:eastAsia="宋体"/>
                <w:b w:val="0"/>
                <w:sz w:val="24"/>
              </w:rPr>
              <w:t>联合体牵头人</w:t>
            </w:r>
            <w:r>
              <w:rPr>
                <w:rFonts w:ascii="宋体" w:hAnsi="宋体" w:eastAsia="宋体"/>
                <w:b w:val="0"/>
                <w:sz w:val="24"/>
              </w:rPr>
              <w:t>足额缴纳至本项目投标保证金账号。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11" w:type="dxa"/>
            <w:vAlign w:val="center"/>
          </w:tcPr>
          <w:p>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社保</w:t>
            </w:r>
            <w:r>
              <w:rPr>
                <w:rFonts w:ascii="宋体" w:hAnsi="宋体" w:eastAsia="宋体"/>
                <w:b w:val="0"/>
                <w:sz w:val="24"/>
              </w:rPr>
              <w:t>证明材料</w:t>
            </w:r>
          </w:p>
        </w:tc>
        <w:tc>
          <w:tcPr>
            <w:tcW w:w="6338" w:type="dxa"/>
            <w:vAlign w:val="center"/>
          </w:tcPr>
          <w:p>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本项目招标文件中要求提供的社保</w:t>
            </w:r>
            <w:r>
              <w:rPr>
                <w:rFonts w:ascii="宋体" w:hAnsi="宋体" w:eastAsia="宋体"/>
                <w:b w:val="0"/>
                <w:sz w:val="24"/>
              </w:rPr>
              <w:t>证明材料</w:t>
            </w:r>
            <w:r>
              <w:rPr>
                <w:rFonts w:hint="eastAsia" w:ascii="宋体" w:hAnsi="宋体" w:eastAsia="宋体"/>
                <w:b w:val="0"/>
                <w:sz w:val="24"/>
              </w:rPr>
              <w:t>为下述形式之一（投标文件中须提供影印件或复印件）：</w:t>
            </w:r>
          </w:p>
          <w:p>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（1）</w:t>
            </w:r>
            <w:r>
              <w:rPr>
                <w:rFonts w:ascii="宋体" w:hAnsi="宋体" w:eastAsia="宋体"/>
                <w:b w:val="0"/>
                <w:sz w:val="24"/>
              </w:rPr>
              <w:t>社保局官方网站查询的缴费记录截图；</w:t>
            </w:r>
          </w:p>
          <w:p>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（2）</w:t>
            </w:r>
            <w:r>
              <w:rPr>
                <w:rFonts w:ascii="宋体" w:hAnsi="宋体" w:eastAsia="宋体"/>
                <w:b w:val="0"/>
                <w:sz w:val="24"/>
              </w:rPr>
              <w:t>社保局的书面证明材料；</w:t>
            </w:r>
          </w:p>
          <w:p>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（3）</w:t>
            </w:r>
            <w:r>
              <w:rPr>
                <w:rFonts w:ascii="宋体" w:hAnsi="宋体" w:eastAsia="宋体"/>
                <w:b w:val="0"/>
                <w:sz w:val="24"/>
              </w:rPr>
              <w:t>经投标</w:t>
            </w:r>
            <w:r>
              <w:rPr>
                <w:rFonts w:hint="eastAsia" w:ascii="宋体" w:hAnsi="宋体" w:eastAsia="宋体"/>
                <w:b w:val="0"/>
                <w:sz w:val="24"/>
              </w:rPr>
              <w:t>人</w:t>
            </w:r>
            <w:r>
              <w:rPr>
                <w:rFonts w:ascii="宋体" w:hAnsi="宋体" w:eastAsia="宋体"/>
                <w:b w:val="0"/>
                <w:sz w:val="24"/>
              </w:rPr>
              <w:t>委托的第三方人力资源服务机构或与投标</w:t>
            </w:r>
            <w:r>
              <w:rPr>
                <w:rFonts w:hint="eastAsia" w:ascii="宋体" w:hAnsi="宋体" w:eastAsia="宋体"/>
                <w:b w:val="0"/>
                <w:sz w:val="24"/>
              </w:rPr>
              <w:t>人</w:t>
            </w:r>
            <w:r>
              <w:rPr>
                <w:rFonts w:ascii="宋体" w:hAnsi="宋体" w:eastAsia="宋体"/>
                <w:b w:val="0"/>
                <w:sz w:val="24"/>
              </w:rPr>
              <w:t>有直接隶属关系的机构可以代缴社保，但须提供有关证明材料并经评标委员会确认。</w:t>
            </w:r>
          </w:p>
          <w:p>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（4）</w:t>
            </w:r>
            <w:r>
              <w:rPr>
                <w:rFonts w:ascii="宋体" w:hAnsi="宋体" w:eastAsia="宋体"/>
                <w:b w:val="0"/>
                <w:sz w:val="24"/>
              </w:rPr>
              <w:t>参与投标的院校，社保证明可以用以下任意一种：</w:t>
            </w:r>
          </w:p>
          <w:p>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①</w:t>
            </w:r>
            <w:r>
              <w:rPr>
                <w:rFonts w:ascii="宋体" w:hAnsi="宋体" w:eastAsia="宋体"/>
                <w:b w:val="0"/>
                <w:sz w:val="24"/>
              </w:rPr>
              <w:t>加盖投标</w:t>
            </w:r>
            <w:r>
              <w:rPr>
                <w:rFonts w:hint="eastAsia" w:ascii="宋体" w:hAnsi="宋体" w:eastAsia="宋体"/>
                <w:b w:val="0"/>
                <w:sz w:val="24"/>
              </w:rPr>
              <w:t>人</w:t>
            </w:r>
            <w:r>
              <w:rPr>
                <w:rFonts w:ascii="宋体" w:hAnsi="宋体" w:eastAsia="宋体"/>
                <w:b w:val="0"/>
                <w:sz w:val="24"/>
              </w:rPr>
              <w:t>公章的教师证（须为本</w:t>
            </w:r>
            <w:r>
              <w:rPr>
                <w:rFonts w:hint="eastAsia" w:ascii="宋体" w:hAnsi="宋体" w:eastAsia="宋体"/>
                <w:b w:val="0"/>
                <w:sz w:val="24"/>
              </w:rPr>
              <w:t>单位</w:t>
            </w:r>
            <w:r>
              <w:rPr>
                <w:rFonts w:ascii="宋体" w:hAnsi="宋体" w:eastAsia="宋体"/>
                <w:b w:val="0"/>
                <w:sz w:val="24"/>
              </w:rPr>
              <w:t>人员）</w:t>
            </w:r>
            <w:r>
              <w:rPr>
                <w:rFonts w:hint="eastAsia" w:ascii="宋体" w:hAnsi="宋体" w:eastAsia="宋体"/>
                <w:b w:val="0"/>
                <w:sz w:val="24"/>
              </w:rPr>
              <w:t>；</w:t>
            </w:r>
          </w:p>
          <w:p>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②</w:t>
            </w:r>
            <w:r>
              <w:rPr>
                <w:rFonts w:ascii="宋体" w:hAnsi="宋体" w:eastAsia="宋体"/>
                <w:b w:val="0"/>
                <w:sz w:val="24"/>
              </w:rPr>
              <w:t>医保证明材料</w:t>
            </w:r>
            <w:r>
              <w:rPr>
                <w:rFonts w:hint="eastAsia" w:ascii="宋体" w:hAnsi="宋体" w:eastAsia="宋体"/>
                <w:b w:val="0"/>
                <w:sz w:val="24"/>
              </w:rPr>
              <w:t>。</w:t>
            </w:r>
          </w:p>
          <w:p>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（5）</w:t>
            </w:r>
            <w:r>
              <w:rPr>
                <w:rFonts w:ascii="宋体" w:hAnsi="宋体" w:eastAsia="宋体"/>
                <w:b w:val="0"/>
                <w:sz w:val="24"/>
              </w:rPr>
              <w:t>其他经评标委员会认可的证明材料。</w:t>
            </w:r>
          </w:p>
          <w:p>
            <w:pPr>
              <w:pStyle w:val="29"/>
              <w:widowControl w:val="0"/>
              <w:spacing w:before="0" w:beforeAutospacing="0" w:after="0" w:afterAutospacing="0" w:line="360" w:lineRule="auto"/>
              <w:jc w:val="both"/>
              <w:rPr>
                <w:rFonts w:ascii="宋体" w:hAnsi="宋体" w:eastAsia="宋体"/>
                <w:b w:val="0"/>
                <w:iCs/>
                <w:sz w:val="24"/>
              </w:rPr>
            </w:pPr>
            <w:r>
              <w:rPr>
                <w:rFonts w:hint="eastAsia" w:ascii="宋体" w:hAnsi="宋体" w:eastAsia="宋体"/>
                <w:b w:val="0"/>
                <w:iCs/>
                <w:sz w:val="24"/>
              </w:rPr>
              <w:t>（6）法定代表人参与项目的，无需提供社保证明材料，提供身份证明材料即可。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11" w:type="dxa"/>
            <w:vAlign w:val="center"/>
          </w:tcPr>
          <w:p>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本项目提供除电子版招标文件以外的其他资料</w:t>
            </w:r>
          </w:p>
        </w:tc>
        <w:tc>
          <w:tcPr>
            <w:tcW w:w="6338" w:type="dxa"/>
            <w:vAlign w:val="center"/>
          </w:tcPr>
          <w:p>
            <w:pPr>
              <w:spacing w:line="500" w:lineRule="exact"/>
              <w:rPr>
                <w:rFonts w:ascii="宋体" w:hAnsi="宋体" w:eastAsia="宋体"/>
                <w:sz w:val="24"/>
                <w:u w:val="single"/>
              </w:rPr>
            </w:pPr>
            <w:r>
              <w:rPr>
                <w:rFonts w:ascii="宋体" w:hAnsi="宋体" w:eastAsia="宋体" w:cs="Arial"/>
                <w:b/>
                <w:bCs/>
                <w:sz w:val="28"/>
              </w:rPr>
              <w:sym w:font="Wingdings 2" w:char="F052"/>
            </w:r>
            <w:r>
              <w:rPr>
                <w:rFonts w:hint="eastAsia" w:ascii="宋体" w:hAnsi="宋体" w:eastAsia="宋体"/>
                <w:sz w:val="24"/>
              </w:rPr>
              <w:t>无   □图纸   □光盘   □</w:t>
            </w:r>
            <w:r>
              <w:rPr>
                <w:rFonts w:hint="eastAsia" w:ascii="宋体" w:hAnsi="宋体" w:eastAsia="宋体"/>
                <w:sz w:val="24"/>
                <w:u w:val="single"/>
              </w:rPr>
              <w:t xml:space="preserve">   </w:t>
            </w:r>
          </w:p>
          <w:p>
            <w:pPr>
              <w:spacing w:line="500" w:lineRule="exact"/>
              <w:rPr>
                <w:rFonts w:ascii="宋体" w:hAnsi="宋体" w:eastAsia="宋体"/>
                <w:bCs/>
                <w:sz w:val="24"/>
              </w:rPr>
            </w:pPr>
            <w:r>
              <w:rPr>
                <w:rFonts w:hint="eastAsia" w:ascii="宋体" w:hAnsi="宋体" w:eastAsia="宋体"/>
                <w:bCs/>
                <w:sz w:val="24"/>
              </w:rPr>
              <w:t>获取方式：</w:t>
            </w:r>
          </w:p>
          <w:p>
            <w:pPr>
              <w:spacing w:line="500" w:lineRule="exact"/>
              <w:rPr>
                <w:rFonts w:ascii="宋体" w:hAnsi="宋体" w:eastAsia="宋体"/>
                <w:sz w:val="24"/>
              </w:rPr>
            </w:pPr>
            <w:r>
              <w:rPr>
                <w:rFonts w:hint="eastAsia" w:ascii="宋体" w:hAnsi="宋体" w:eastAsia="宋体"/>
                <w:bCs/>
                <w:sz w:val="24"/>
              </w:rPr>
              <w:t>上述资料请投标人在获取招标文件的同时下载本项目附件。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11" w:type="dxa"/>
            <w:vAlign w:val="center"/>
          </w:tcPr>
          <w:p>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重要提示</w:t>
            </w:r>
          </w:p>
        </w:tc>
        <w:tc>
          <w:tcPr>
            <w:tcW w:w="6338" w:type="dxa"/>
            <w:vAlign w:val="center"/>
          </w:tcPr>
          <w:p>
            <w:pPr>
              <w:spacing w:line="360" w:lineRule="auto"/>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1）中标人应在规定期限内领取《中标通知书》，若中标人未在规定期限内领取《中标通知书》，</w:t>
            </w:r>
            <w:r>
              <w:rPr>
                <w:rFonts w:hint="eastAsia" w:ascii="宋体" w:hAnsi="宋体" w:eastAsia="宋体"/>
                <w:bCs/>
                <w:sz w:val="24"/>
                <w:szCs w:val="24"/>
                <w:lang w:eastAsia="zh-CN"/>
              </w:rPr>
              <w:t>招标人</w:t>
            </w:r>
            <w:r>
              <w:rPr>
                <w:rFonts w:ascii="宋体" w:hAnsi="宋体" w:eastAsia="宋体"/>
                <w:bCs/>
                <w:sz w:val="24"/>
                <w:szCs w:val="24"/>
              </w:rPr>
              <w:t>有权取消中标人中标资格，并将相关违约行为报送监管部门，实施信用惩戒</w:t>
            </w:r>
            <w:r>
              <w:rPr>
                <w:rFonts w:hint="eastAsia" w:ascii="宋体" w:hAnsi="宋体" w:eastAsia="宋体"/>
                <w:bCs/>
                <w:sz w:val="24"/>
                <w:szCs w:val="24"/>
              </w:rPr>
              <w:t>；</w:t>
            </w:r>
          </w:p>
          <w:p>
            <w:pPr>
              <w:spacing w:line="360" w:lineRule="auto"/>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2）中标人应在规定期限内提交履约担保并与</w:t>
            </w:r>
            <w:r>
              <w:rPr>
                <w:rFonts w:hint="eastAsia" w:ascii="宋体" w:hAnsi="宋体" w:eastAsia="宋体"/>
                <w:bCs/>
                <w:sz w:val="24"/>
                <w:szCs w:val="24"/>
                <w:lang w:eastAsia="zh-CN"/>
              </w:rPr>
              <w:t>招标人</w:t>
            </w:r>
            <w:r>
              <w:rPr>
                <w:rFonts w:ascii="宋体" w:hAnsi="宋体" w:eastAsia="宋体"/>
                <w:bCs/>
                <w:sz w:val="24"/>
                <w:szCs w:val="24"/>
              </w:rPr>
              <w:t>签订合同，若中标人未能在规定期限内提交履约担保或签订合同，</w:t>
            </w:r>
            <w:r>
              <w:rPr>
                <w:rFonts w:hint="eastAsia" w:ascii="宋体" w:hAnsi="宋体" w:eastAsia="宋体"/>
                <w:bCs/>
                <w:sz w:val="24"/>
                <w:szCs w:val="24"/>
                <w:lang w:eastAsia="zh-CN"/>
              </w:rPr>
              <w:t>招标人</w:t>
            </w:r>
            <w:r>
              <w:rPr>
                <w:rFonts w:ascii="宋体" w:hAnsi="宋体" w:eastAsia="宋体"/>
                <w:bCs/>
                <w:sz w:val="24"/>
                <w:szCs w:val="24"/>
              </w:rPr>
              <w:t>有权取消中标人中标资格，并将相关违约行为报送监管部门，实施信用惩戒</w:t>
            </w:r>
            <w:r>
              <w:rPr>
                <w:rFonts w:hint="eastAsia" w:ascii="宋体" w:hAnsi="宋体" w:eastAsia="宋体"/>
                <w:bCs/>
                <w:sz w:val="24"/>
                <w:szCs w:val="24"/>
              </w:rPr>
              <w:t>；</w:t>
            </w:r>
          </w:p>
          <w:p>
            <w:pPr>
              <w:spacing w:line="360" w:lineRule="auto"/>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3）合同签订后，中标人存在规定时间内不组织人员进场开工</w:t>
            </w:r>
            <w:r>
              <w:rPr>
                <w:rFonts w:hint="eastAsia" w:ascii="宋体" w:hAnsi="宋体" w:eastAsia="宋体"/>
                <w:bCs/>
                <w:sz w:val="24"/>
                <w:szCs w:val="24"/>
              </w:rPr>
              <w:t>，</w:t>
            </w:r>
            <w:r>
              <w:rPr>
                <w:rFonts w:ascii="宋体" w:hAnsi="宋体" w:eastAsia="宋体"/>
                <w:bCs/>
                <w:sz w:val="24"/>
                <w:szCs w:val="24"/>
              </w:rPr>
              <w:t>不履行供货</w:t>
            </w:r>
            <w:r>
              <w:rPr>
                <w:rFonts w:hint="eastAsia" w:ascii="宋体" w:hAnsi="宋体" w:eastAsia="宋体"/>
                <w:bCs/>
                <w:sz w:val="24"/>
                <w:szCs w:val="24"/>
              </w:rPr>
              <w:t>、</w:t>
            </w:r>
            <w:r>
              <w:rPr>
                <w:rFonts w:ascii="宋体" w:hAnsi="宋体" w:eastAsia="宋体"/>
                <w:bCs/>
                <w:sz w:val="24"/>
                <w:szCs w:val="24"/>
              </w:rPr>
              <w:t>安装</w:t>
            </w:r>
            <w:r>
              <w:rPr>
                <w:rFonts w:hint="eastAsia" w:ascii="宋体" w:hAnsi="宋体" w:eastAsia="宋体"/>
                <w:bCs/>
                <w:sz w:val="24"/>
                <w:szCs w:val="24"/>
              </w:rPr>
              <w:t>或服务</w:t>
            </w:r>
            <w:r>
              <w:rPr>
                <w:rFonts w:ascii="宋体" w:hAnsi="宋体" w:eastAsia="宋体"/>
                <w:bCs/>
                <w:sz w:val="24"/>
                <w:szCs w:val="24"/>
              </w:rPr>
              <w:t>义务等情况，</w:t>
            </w:r>
            <w:r>
              <w:rPr>
                <w:rFonts w:hint="eastAsia" w:ascii="宋体" w:hAnsi="宋体" w:eastAsia="宋体"/>
                <w:bCs/>
                <w:sz w:val="24"/>
                <w:szCs w:val="24"/>
                <w:lang w:eastAsia="zh-CN"/>
              </w:rPr>
              <w:t>招标人</w:t>
            </w:r>
            <w:r>
              <w:rPr>
                <w:rFonts w:ascii="宋体" w:hAnsi="宋体" w:eastAsia="宋体"/>
                <w:bCs/>
                <w:sz w:val="24"/>
                <w:szCs w:val="24"/>
              </w:rPr>
              <w:t>有权解除合同，并追究违约责任，同时将相关违约行为报送监管部门，记不良行为记录，实施信用惩戒</w:t>
            </w:r>
            <w:r>
              <w:rPr>
                <w:rFonts w:hint="eastAsia" w:ascii="宋体" w:hAnsi="宋体" w:eastAsia="宋体"/>
                <w:bCs/>
                <w:sz w:val="24"/>
                <w:szCs w:val="24"/>
              </w:rPr>
              <w:t>；</w:t>
            </w:r>
          </w:p>
          <w:p>
            <w:pPr>
              <w:spacing w:line="360" w:lineRule="auto"/>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4）中标人中标后被监管部门查实存在违法行为，不满足中标条件的，由</w:t>
            </w:r>
            <w:r>
              <w:rPr>
                <w:rFonts w:hint="eastAsia" w:ascii="宋体" w:hAnsi="宋体" w:eastAsia="宋体"/>
                <w:bCs/>
                <w:sz w:val="24"/>
                <w:szCs w:val="24"/>
                <w:lang w:eastAsia="zh-CN"/>
              </w:rPr>
              <w:t>招标人</w:t>
            </w:r>
            <w:r>
              <w:rPr>
                <w:rFonts w:ascii="宋体" w:hAnsi="宋体" w:eastAsia="宋体"/>
                <w:bCs/>
                <w:sz w:val="24"/>
                <w:szCs w:val="24"/>
              </w:rPr>
              <w:t>取消中标资格，并做好项目后续工作</w:t>
            </w:r>
            <w:r>
              <w:rPr>
                <w:rFonts w:hint="eastAsia" w:ascii="宋体" w:hAnsi="宋体" w:eastAsia="宋体"/>
                <w:bCs/>
                <w:sz w:val="24"/>
                <w:szCs w:val="24"/>
              </w:rPr>
              <w:t>；</w:t>
            </w:r>
          </w:p>
          <w:p>
            <w:pPr>
              <w:spacing w:line="360" w:lineRule="auto"/>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5）中标人在中标项目发生投诉、信访举报案件、履约存在争议时，拒绝协助配合执法部门调查案件的，</w:t>
            </w:r>
            <w:r>
              <w:rPr>
                <w:rFonts w:hint="eastAsia" w:ascii="宋体" w:hAnsi="宋体" w:eastAsia="宋体"/>
                <w:bCs/>
                <w:sz w:val="24"/>
                <w:szCs w:val="24"/>
                <w:lang w:eastAsia="zh-CN"/>
              </w:rPr>
              <w:t>招标人</w:t>
            </w:r>
            <w:r>
              <w:rPr>
                <w:rFonts w:ascii="宋体" w:hAnsi="宋体" w:eastAsia="宋体"/>
                <w:bCs/>
                <w:sz w:val="24"/>
                <w:szCs w:val="24"/>
              </w:rPr>
              <w:t>可以取消其中标资格或解除合同，并追究其违约责任。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11" w:type="dxa"/>
            <w:vAlign w:val="center"/>
          </w:tcPr>
          <w:p>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解释权</w:t>
            </w:r>
          </w:p>
        </w:tc>
        <w:tc>
          <w:tcPr>
            <w:tcW w:w="6338" w:type="dxa"/>
            <w:vAlign w:val="center"/>
          </w:tcPr>
          <w:p>
            <w:pPr>
              <w:spacing w:line="360" w:lineRule="auto"/>
              <w:rPr>
                <w:rFonts w:ascii="宋体" w:hAnsi="宋体" w:eastAsia="宋体"/>
                <w:bCs/>
                <w:sz w:val="24"/>
                <w:szCs w:val="24"/>
              </w:rPr>
            </w:pPr>
            <w:r>
              <w:rPr>
                <w:rFonts w:hint="eastAsia" w:ascii="宋体" w:hAnsi="宋体" w:eastAsia="宋体"/>
                <w:bCs/>
                <w:sz w:val="24"/>
                <w:szCs w:val="24"/>
              </w:rPr>
              <w:t>（1）</w:t>
            </w:r>
            <w:r>
              <w:rPr>
                <w:rFonts w:ascii="宋体" w:hAnsi="宋体" w:eastAsia="宋体"/>
                <w:bCs/>
                <w:sz w:val="24"/>
                <w:szCs w:val="24"/>
              </w:rPr>
              <w:t>构成本招标文件的各个组成文件应互为解释，互为说明；</w:t>
            </w:r>
          </w:p>
          <w:p>
            <w:pPr>
              <w:spacing w:line="360" w:lineRule="auto"/>
              <w:rPr>
                <w:rFonts w:ascii="宋体" w:hAnsi="宋体" w:eastAsia="宋体"/>
                <w:bCs/>
                <w:sz w:val="24"/>
                <w:szCs w:val="24"/>
              </w:rPr>
            </w:pPr>
            <w:r>
              <w:rPr>
                <w:rFonts w:hint="eastAsia" w:ascii="宋体" w:hAnsi="宋体" w:eastAsia="宋体"/>
                <w:bCs/>
                <w:sz w:val="24"/>
                <w:szCs w:val="24"/>
              </w:rPr>
              <w:t>（2）</w:t>
            </w:r>
            <w:r>
              <w:rPr>
                <w:rFonts w:ascii="宋体" w:hAnsi="宋体" w:eastAsia="宋体"/>
                <w:bCs/>
                <w:sz w:val="24"/>
                <w:szCs w:val="24"/>
              </w:rPr>
              <w:t>同一组成文件中就同一事项的规定或约定不一致的，</w:t>
            </w:r>
            <w:r>
              <w:rPr>
                <w:rFonts w:hint="eastAsia" w:ascii="宋体" w:hAnsi="宋体" w:eastAsia="宋体"/>
                <w:bCs/>
                <w:sz w:val="24"/>
                <w:szCs w:val="24"/>
              </w:rPr>
              <w:t>除招标文件另有规定外，</w:t>
            </w:r>
            <w:r>
              <w:rPr>
                <w:rFonts w:ascii="宋体" w:hAnsi="宋体" w:eastAsia="宋体"/>
                <w:bCs/>
                <w:sz w:val="24"/>
                <w:szCs w:val="24"/>
              </w:rPr>
              <w:t>以编排顺序在后者为准；</w:t>
            </w:r>
          </w:p>
          <w:p>
            <w:pPr>
              <w:spacing w:line="360" w:lineRule="auto"/>
              <w:rPr>
                <w:rFonts w:ascii="宋体" w:hAnsi="宋体" w:eastAsia="宋体"/>
                <w:bCs/>
                <w:sz w:val="24"/>
                <w:szCs w:val="24"/>
              </w:rPr>
            </w:pPr>
            <w:r>
              <w:rPr>
                <w:rFonts w:hint="eastAsia" w:ascii="宋体" w:hAnsi="宋体" w:eastAsia="宋体"/>
                <w:bCs/>
                <w:sz w:val="24"/>
                <w:szCs w:val="24"/>
              </w:rPr>
              <w:t>（3）</w:t>
            </w:r>
            <w:r>
              <w:rPr>
                <w:rFonts w:ascii="宋体" w:hAnsi="宋体" w:eastAsia="宋体"/>
                <w:bCs/>
                <w:sz w:val="24"/>
                <w:szCs w:val="24"/>
              </w:rPr>
              <w:t>如有不明确或不一致，构成合同文件组成内容的，以合同文件约定内容为准，且以专用合同条款约定的合同文件优先顺序解释；</w:t>
            </w:r>
          </w:p>
          <w:p>
            <w:pPr>
              <w:spacing w:line="360" w:lineRule="auto"/>
              <w:rPr>
                <w:rFonts w:ascii="宋体" w:hAnsi="宋体" w:eastAsia="宋体"/>
                <w:bCs/>
                <w:sz w:val="24"/>
                <w:szCs w:val="24"/>
              </w:rPr>
            </w:pPr>
            <w:r>
              <w:rPr>
                <w:rFonts w:hint="eastAsia" w:ascii="宋体" w:hAnsi="宋体" w:eastAsia="宋体"/>
                <w:bCs/>
                <w:sz w:val="24"/>
                <w:szCs w:val="24"/>
              </w:rPr>
              <w:t>（4）</w:t>
            </w:r>
            <w:r>
              <w:rPr>
                <w:rFonts w:ascii="宋体" w:hAnsi="宋体" w:eastAsia="宋体"/>
                <w:bCs/>
                <w:sz w:val="24"/>
                <w:szCs w:val="24"/>
              </w:rPr>
              <w:t>除招标文件中有特别规定外，仅适用于招标投标阶段的规定，按</w:t>
            </w:r>
            <w:r>
              <w:rPr>
                <w:rFonts w:hint="eastAsia" w:ascii="宋体" w:hAnsi="宋体" w:eastAsia="宋体"/>
                <w:bCs/>
                <w:sz w:val="24"/>
                <w:szCs w:val="24"/>
              </w:rPr>
              <w:t>投标邀请、</w:t>
            </w:r>
            <w:r>
              <w:rPr>
                <w:rFonts w:ascii="宋体" w:hAnsi="宋体" w:eastAsia="宋体"/>
                <w:bCs/>
                <w:sz w:val="24"/>
                <w:szCs w:val="24"/>
              </w:rPr>
              <w:t>投标人须知、评标</w:t>
            </w:r>
            <w:r>
              <w:rPr>
                <w:rFonts w:hint="eastAsia" w:ascii="宋体" w:hAnsi="宋体" w:eastAsia="宋体"/>
                <w:bCs/>
                <w:sz w:val="24"/>
                <w:szCs w:val="24"/>
              </w:rPr>
              <w:t>方</w:t>
            </w:r>
            <w:r>
              <w:rPr>
                <w:rFonts w:ascii="宋体" w:hAnsi="宋体" w:eastAsia="宋体"/>
                <w:bCs/>
                <w:sz w:val="24"/>
                <w:szCs w:val="24"/>
              </w:rPr>
              <w:t>法</w:t>
            </w:r>
            <w:r>
              <w:rPr>
                <w:rFonts w:hint="eastAsia" w:ascii="宋体" w:hAnsi="宋体" w:eastAsia="宋体"/>
                <w:bCs/>
                <w:sz w:val="24"/>
                <w:szCs w:val="24"/>
              </w:rPr>
              <w:t>和标准</w:t>
            </w:r>
            <w:r>
              <w:rPr>
                <w:rFonts w:ascii="宋体" w:hAnsi="宋体" w:eastAsia="宋体"/>
                <w:bCs/>
                <w:sz w:val="24"/>
                <w:szCs w:val="24"/>
              </w:rPr>
              <w:t>、投标文件格式的先后顺序解释；</w:t>
            </w:r>
          </w:p>
          <w:p>
            <w:pPr>
              <w:spacing w:line="360" w:lineRule="auto"/>
              <w:rPr>
                <w:rFonts w:ascii="宋体" w:hAnsi="宋体" w:eastAsia="宋体"/>
                <w:bCs/>
                <w:sz w:val="24"/>
                <w:szCs w:val="24"/>
              </w:rPr>
            </w:pPr>
            <w:r>
              <w:rPr>
                <w:rFonts w:hint="eastAsia" w:ascii="宋体" w:hAnsi="宋体" w:eastAsia="宋体"/>
                <w:bCs/>
                <w:sz w:val="24"/>
                <w:szCs w:val="24"/>
              </w:rPr>
              <w:t>（5）</w:t>
            </w:r>
            <w:r>
              <w:rPr>
                <w:rFonts w:ascii="宋体" w:hAnsi="宋体" w:eastAsia="宋体"/>
                <w:bCs/>
                <w:sz w:val="24"/>
                <w:szCs w:val="24"/>
              </w:rPr>
              <w:t>按本款前述规定仍不能形成结论的，由</w:t>
            </w:r>
            <w:r>
              <w:rPr>
                <w:rFonts w:hint="eastAsia" w:ascii="宋体" w:hAnsi="宋体" w:eastAsia="宋体"/>
                <w:bCs/>
                <w:sz w:val="24"/>
                <w:szCs w:val="24"/>
                <w:lang w:eastAsia="zh-CN"/>
              </w:rPr>
              <w:t>招标人</w:t>
            </w:r>
            <w:r>
              <w:rPr>
                <w:rFonts w:ascii="宋体" w:hAnsi="宋体" w:eastAsia="宋体"/>
                <w:bCs/>
                <w:sz w:val="24"/>
                <w:szCs w:val="24"/>
              </w:rPr>
              <w:t>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11" w:type="dxa"/>
            <w:vAlign w:val="center"/>
          </w:tcPr>
          <w:p>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其他补充说明</w:t>
            </w:r>
          </w:p>
        </w:tc>
        <w:tc>
          <w:tcPr>
            <w:tcW w:w="6338" w:type="dxa"/>
            <w:vAlign w:val="center"/>
          </w:tcPr>
          <w:p>
            <w:pPr>
              <w:spacing w:line="360" w:lineRule="auto"/>
              <w:rPr>
                <w:rFonts w:ascii="宋体" w:hAnsi="宋体" w:eastAsia="宋体"/>
                <w:bCs/>
                <w:sz w:val="24"/>
                <w:szCs w:val="24"/>
              </w:rPr>
            </w:pPr>
            <w:r>
              <w:rPr>
                <w:rFonts w:hint="eastAsia" w:ascii="宋体" w:hAnsi="宋体" w:eastAsia="宋体"/>
                <w:bCs/>
                <w:sz w:val="24"/>
                <w:szCs w:val="24"/>
              </w:rPr>
              <w:t xml:space="preserve">1.本项目投标文件要求详见本须知前附表，投标文件现场递交，无需上传电子投标文件。 </w:t>
            </w:r>
          </w:p>
          <w:p>
            <w:pPr>
              <w:spacing w:line="360" w:lineRule="auto"/>
              <w:rPr>
                <w:rFonts w:ascii="Arial" w:hAnsi="Arial" w:eastAsia="宋体" w:cs="Arial"/>
                <w:bCs/>
                <w:sz w:val="24"/>
                <w:szCs w:val="24"/>
              </w:rPr>
            </w:pPr>
            <w:r>
              <w:rPr>
                <w:rFonts w:hint="eastAsia" w:ascii="Arial" w:hAnsi="Arial" w:eastAsia="宋体" w:cs="Arial"/>
                <w:bCs/>
                <w:sz w:val="24"/>
                <w:szCs w:val="24"/>
              </w:rPr>
              <w:t>2.</w:t>
            </w:r>
            <w:r>
              <w:rPr>
                <w:rFonts w:hint="eastAsia"/>
              </w:rPr>
              <w:t xml:space="preserve"> </w:t>
            </w:r>
            <w:r>
              <w:rPr>
                <w:rFonts w:hint="eastAsia" w:ascii="Arial" w:hAnsi="Arial" w:eastAsia="宋体" w:cs="Arial"/>
                <w:bCs/>
                <w:sz w:val="24"/>
                <w:szCs w:val="24"/>
              </w:rPr>
              <w:t>本</w:t>
            </w:r>
            <w:r>
              <w:rPr>
                <w:rFonts w:ascii="Arial" w:hAnsi="Arial" w:eastAsia="宋体" w:cs="Arial"/>
                <w:bCs/>
                <w:sz w:val="24"/>
                <w:szCs w:val="24"/>
              </w:rPr>
              <w:t>项目</w:t>
            </w:r>
            <w:r>
              <w:rPr>
                <w:rFonts w:hint="eastAsia" w:ascii="Arial" w:hAnsi="Arial" w:eastAsia="宋体" w:cs="Arial"/>
                <w:bCs/>
                <w:sz w:val="24"/>
                <w:szCs w:val="24"/>
              </w:rPr>
              <w:t>资金来源</w:t>
            </w:r>
            <w:r>
              <w:rPr>
                <w:rFonts w:ascii="Arial" w:hAnsi="Arial" w:eastAsia="宋体" w:cs="Arial"/>
                <w:bCs/>
                <w:sz w:val="24"/>
                <w:szCs w:val="24"/>
              </w:rPr>
              <w:t>：</w:t>
            </w:r>
            <w:r>
              <w:rPr>
                <w:rFonts w:hint="eastAsia" w:ascii="Arial" w:hAnsi="Arial" w:eastAsia="宋体" w:cs="Arial"/>
                <w:bCs/>
                <w:sz w:val="24"/>
                <w:szCs w:val="24"/>
              </w:rPr>
              <w:t>自筹</w:t>
            </w:r>
          </w:p>
          <w:p>
            <w:pPr>
              <w:spacing w:line="360" w:lineRule="auto"/>
              <w:rPr>
                <w:rFonts w:ascii="宋体" w:hAnsi="宋体" w:eastAsia="宋体"/>
                <w:bCs/>
                <w:sz w:val="24"/>
                <w:szCs w:val="24"/>
                <w:u w:val="single"/>
              </w:rPr>
            </w:pPr>
            <w:r>
              <w:rPr>
                <w:rFonts w:hint="eastAsia" w:ascii="Arial" w:hAnsi="Arial" w:eastAsia="宋体" w:cs="Arial"/>
                <w:bCs/>
                <w:sz w:val="24"/>
                <w:szCs w:val="24"/>
              </w:rPr>
              <w:t>3.</w:t>
            </w:r>
            <w:r>
              <w:rPr>
                <w:rFonts w:hint="eastAsia"/>
              </w:rPr>
              <w:t xml:space="preserve"> </w:t>
            </w:r>
            <w:r>
              <w:rPr>
                <w:rFonts w:hint="eastAsia" w:ascii="Arial" w:hAnsi="Arial" w:eastAsia="宋体" w:cs="Arial"/>
                <w:bCs/>
                <w:sz w:val="24"/>
                <w:szCs w:val="24"/>
              </w:rPr>
              <w:t>本项目专家劳务费根据实际支出由中标人支付。</w:t>
            </w:r>
          </w:p>
        </w:tc>
      </w:tr>
    </w:tbl>
    <w:p>
      <w:pPr>
        <w:spacing w:line="360" w:lineRule="auto"/>
        <w:ind w:firstLine="435"/>
        <w:rPr>
          <w:rFonts w:ascii="Arial" w:hAnsi="Arial" w:eastAsia="宋体" w:cs="Arial"/>
          <w:sz w:val="24"/>
          <w:szCs w:val="18"/>
        </w:rPr>
      </w:pPr>
    </w:p>
    <w:p>
      <w:pPr>
        <w:spacing w:line="360" w:lineRule="auto"/>
        <w:ind w:firstLine="435"/>
        <w:rPr>
          <w:rFonts w:ascii="Arial" w:hAnsi="Arial" w:eastAsia="宋体" w:cs="Arial"/>
          <w:sz w:val="24"/>
          <w:szCs w:val="18"/>
        </w:rPr>
      </w:pPr>
    </w:p>
    <w:p>
      <w:pPr>
        <w:spacing w:line="360" w:lineRule="auto"/>
        <w:jc w:val="center"/>
        <w:outlineLvl w:val="2"/>
        <w:rPr>
          <w:rFonts w:ascii="Arial" w:hAnsi="Arial" w:eastAsia="宋体" w:cs="Arial"/>
          <w:b/>
          <w:sz w:val="24"/>
        </w:rPr>
      </w:pPr>
      <w:r>
        <w:rPr>
          <w:rFonts w:ascii="Arial" w:hAnsi="Arial" w:eastAsia="宋体" w:cs="Arial"/>
          <w:b/>
          <w:sz w:val="28"/>
        </w:rPr>
        <w:br w:type="page"/>
      </w:r>
      <w:r>
        <w:rPr>
          <w:rFonts w:ascii="Arial" w:hAnsi="Arial" w:eastAsia="宋体" w:cs="Arial"/>
          <w:b/>
          <w:sz w:val="24"/>
        </w:rPr>
        <w:t>二、投标人须知正文</w:t>
      </w:r>
    </w:p>
    <w:p>
      <w:pPr>
        <w:spacing w:line="360" w:lineRule="auto"/>
        <w:ind w:firstLine="437"/>
        <w:outlineLvl w:val="3"/>
        <w:rPr>
          <w:rFonts w:ascii="Arial" w:hAnsi="Arial" w:eastAsia="宋体" w:cs="Arial"/>
          <w:b/>
          <w:sz w:val="24"/>
        </w:rPr>
      </w:pPr>
      <w:r>
        <w:rPr>
          <w:rFonts w:ascii="Arial" w:hAnsi="Arial" w:eastAsia="宋体" w:cs="Arial"/>
          <w:b/>
          <w:sz w:val="24"/>
        </w:rPr>
        <w:t>1.适用范围</w:t>
      </w:r>
    </w:p>
    <w:p>
      <w:pPr>
        <w:spacing w:line="360" w:lineRule="auto"/>
        <w:ind w:firstLine="435"/>
        <w:rPr>
          <w:rFonts w:ascii="Arial" w:hAnsi="Arial" w:eastAsia="宋体" w:cs="Arial"/>
          <w:sz w:val="24"/>
        </w:rPr>
      </w:pPr>
      <w:r>
        <w:rPr>
          <w:rFonts w:ascii="Arial" w:hAnsi="Arial" w:eastAsia="宋体" w:cs="Arial"/>
          <w:sz w:val="24"/>
        </w:rPr>
        <w:t>1.1本招标文件仅适用于本次公开招标所述的货物项目采购。</w:t>
      </w:r>
    </w:p>
    <w:p>
      <w:pPr>
        <w:spacing w:line="360" w:lineRule="auto"/>
        <w:ind w:firstLine="437"/>
        <w:outlineLvl w:val="3"/>
        <w:rPr>
          <w:rFonts w:ascii="Arial" w:hAnsi="Arial" w:eastAsia="宋体" w:cs="Arial"/>
          <w:b/>
          <w:sz w:val="24"/>
        </w:rPr>
      </w:pPr>
      <w:r>
        <w:rPr>
          <w:rFonts w:ascii="Arial" w:hAnsi="Arial" w:eastAsia="宋体" w:cs="Arial"/>
          <w:b/>
          <w:sz w:val="24"/>
        </w:rPr>
        <w:t>2.定义</w:t>
      </w:r>
    </w:p>
    <w:p>
      <w:pPr>
        <w:spacing w:line="360" w:lineRule="auto"/>
        <w:ind w:firstLine="435"/>
        <w:rPr>
          <w:rFonts w:ascii="Arial" w:hAnsi="Arial" w:eastAsia="宋体" w:cs="Arial"/>
          <w:sz w:val="24"/>
        </w:rPr>
      </w:pPr>
      <w:r>
        <w:rPr>
          <w:rFonts w:ascii="Arial" w:hAnsi="Arial" w:eastAsia="宋体" w:cs="Arial"/>
          <w:sz w:val="24"/>
        </w:rPr>
        <w:t>2.1货物：是指各种形态和种类的物品，包括原材料、燃料、设备、产品等。</w:t>
      </w:r>
    </w:p>
    <w:p>
      <w:pPr>
        <w:spacing w:line="360" w:lineRule="auto"/>
        <w:ind w:firstLine="435"/>
        <w:rPr>
          <w:rFonts w:ascii="Arial" w:hAnsi="Arial" w:eastAsia="宋体" w:cs="Arial"/>
          <w:sz w:val="24"/>
        </w:rPr>
      </w:pPr>
      <w:r>
        <w:rPr>
          <w:rFonts w:ascii="Arial" w:hAnsi="Arial" w:eastAsia="宋体" w:cs="Arial"/>
          <w:sz w:val="24"/>
        </w:rPr>
        <w:t>2.2时限（年份、月份等）计算：系指从开标之日向前追溯X年/月（“X”为“一”及以后整数）起算。</w:t>
      </w:r>
    </w:p>
    <w:p>
      <w:pPr>
        <w:spacing w:line="360" w:lineRule="auto"/>
        <w:ind w:firstLine="435"/>
        <w:rPr>
          <w:rFonts w:ascii="Arial" w:hAnsi="Arial" w:eastAsia="宋体" w:cs="Arial"/>
          <w:sz w:val="24"/>
        </w:rPr>
      </w:pPr>
      <w:r>
        <w:rPr>
          <w:rFonts w:ascii="Arial" w:hAnsi="Arial" w:eastAsia="宋体" w:cs="Arial"/>
          <w:sz w:val="24"/>
        </w:rPr>
        <w:t>2.3业绩：业绩系指符合本招标文件规定的与最终用户签订的合同</w:t>
      </w:r>
      <w:r>
        <w:rPr>
          <w:rFonts w:hint="eastAsia" w:ascii="Arial" w:hAnsi="Arial" w:eastAsia="宋体" w:cs="Arial"/>
          <w:sz w:val="24"/>
        </w:rPr>
        <w:t>或</w:t>
      </w:r>
      <w:r>
        <w:rPr>
          <w:rFonts w:ascii="Arial" w:hAnsi="Arial" w:eastAsia="宋体" w:cs="Arial"/>
          <w:sz w:val="24"/>
        </w:rPr>
        <w:t>招标文件要求的相关证明。投标人与其关联公司（如母公司、控股公司、分公司、子公司、同一法定代表人的公司等）之间签订的合同，均不予认可。</w:t>
      </w:r>
    </w:p>
    <w:p>
      <w:pPr>
        <w:spacing w:line="360" w:lineRule="auto"/>
        <w:ind w:firstLine="435"/>
        <w:rPr>
          <w:rFonts w:ascii="Arial" w:hAnsi="Arial" w:eastAsia="宋体" w:cs="Arial"/>
          <w:sz w:val="24"/>
        </w:rPr>
      </w:pPr>
      <w:r>
        <w:rPr>
          <w:rFonts w:ascii="Arial" w:hAnsi="Arial" w:eastAsia="宋体" w:cs="Arial"/>
          <w:sz w:val="24"/>
        </w:rPr>
        <w:t>除非本招标文件中另有规定，否则业绩均为已供货（安装）完毕的业绩，业绩时间均以合同签订之日为追溯节点。</w:t>
      </w:r>
    </w:p>
    <w:p>
      <w:pPr>
        <w:spacing w:line="360" w:lineRule="auto"/>
        <w:ind w:firstLine="437"/>
        <w:outlineLvl w:val="3"/>
        <w:rPr>
          <w:rFonts w:ascii="Arial" w:hAnsi="Arial" w:eastAsia="宋体" w:cs="Arial"/>
          <w:b/>
          <w:sz w:val="24"/>
        </w:rPr>
      </w:pPr>
      <w:r>
        <w:rPr>
          <w:rFonts w:ascii="Arial" w:hAnsi="Arial" w:eastAsia="宋体" w:cs="Arial"/>
          <w:b/>
          <w:sz w:val="24"/>
        </w:rPr>
        <w:t>3.</w:t>
      </w:r>
      <w:r>
        <w:rPr>
          <w:rFonts w:hint="eastAsia" w:ascii="Arial" w:hAnsi="Arial" w:eastAsia="宋体" w:cs="Arial"/>
          <w:b/>
          <w:sz w:val="24"/>
          <w:lang w:eastAsia="zh-CN"/>
        </w:rPr>
        <w:t>招标人</w:t>
      </w:r>
      <w:r>
        <w:rPr>
          <w:rFonts w:ascii="Arial" w:hAnsi="Arial" w:eastAsia="宋体" w:cs="Arial"/>
          <w:b/>
          <w:sz w:val="24"/>
        </w:rPr>
        <w:t>及投标人</w:t>
      </w:r>
    </w:p>
    <w:p>
      <w:pPr>
        <w:spacing w:line="360" w:lineRule="auto"/>
        <w:ind w:firstLine="435"/>
        <w:rPr>
          <w:rFonts w:ascii="Arial" w:hAnsi="Arial" w:eastAsia="宋体" w:cs="Arial"/>
          <w:sz w:val="24"/>
        </w:rPr>
      </w:pPr>
      <w:r>
        <w:rPr>
          <w:rFonts w:ascii="Arial" w:hAnsi="Arial" w:eastAsia="宋体" w:cs="Arial"/>
          <w:sz w:val="24"/>
        </w:rPr>
        <w:t>3.1</w:t>
      </w:r>
      <w:r>
        <w:rPr>
          <w:rFonts w:hint="eastAsia" w:ascii="Arial" w:hAnsi="Arial" w:eastAsia="宋体" w:cs="Arial"/>
          <w:sz w:val="24"/>
          <w:lang w:eastAsia="zh-CN"/>
        </w:rPr>
        <w:t>招标人</w:t>
      </w:r>
      <w:r>
        <w:rPr>
          <w:rFonts w:ascii="Arial" w:hAnsi="Arial" w:eastAsia="宋体" w:cs="Arial"/>
          <w:sz w:val="24"/>
        </w:rPr>
        <w:t>：</w:t>
      </w:r>
      <w:r>
        <w:rPr>
          <w:rFonts w:ascii="宋体" w:hAnsi="宋体" w:eastAsia="宋体"/>
          <w:sz w:val="24"/>
        </w:rPr>
        <w:t>是指开展采购活动的</w:t>
      </w:r>
      <w:r>
        <w:rPr>
          <w:rFonts w:hint="eastAsia" w:ascii="宋体" w:hAnsi="宋体" w:eastAsia="宋体"/>
          <w:sz w:val="24"/>
        </w:rPr>
        <w:t>各类主体</w:t>
      </w:r>
      <w:r>
        <w:rPr>
          <w:rFonts w:ascii="宋体" w:hAnsi="宋体" w:eastAsia="宋体"/>
          <w:sz w:val="24"/>
        </w:rPr>
        <w:t>。</w:t>
      </w:r>
      <w:r>
        <w:rPr>
          <w:rFonts w:ascii="Arial" w:hAnsi="Arial" w:eastAsia="宋体" w:cs="Arial"/>
          <w:sz w:val="24"/>
        </w:rPr>
        <w:t>本项目的</w:t>
      </w:r>
      <w:r>
        <w:rPr>
          <w:rFonts w:hint="eastAsia" w:ascii="Arial" w:hAnsi="Arial" w:eastAsia="宋体" w:cs="Arial"/>
          <w:sz w:val="24"/>
          <w:lang w:eastAsia="zh-CN"/>
        </w:rPr>
        <w:t>招标人</w:t>
      </w:r>
      <w:r>
        <w:rPr>
          <w:rFonts w:ascii="Arial" w:hAnsi="Arial" w:eastAsia="宋体" w:cs="Arial"/>
          <w:sz w:val="24"/>
        </w:rPr>
        <w:t>见</w:t>
      </w:r>
      <w:r>
        <w:rPr>
          <w:rFonts w:ascii="Arial" w:hAnsi="Arial" w:eastAsia="宋体" w:cs="Arial"/>
          <w:sz w:val="24"/>
          <w:u w:val="single"/>
        </w:rPr>
        <w:t>投标人须知前附表</w:t>
      </w:r>
      <w:r>
        <w:rPr>
          <w:rFonts w:ascii="Arial" w:hAnsi="Arial" w:eastAsia="宋体" w:cs="Arial"/>
          <w:sz w:val="24"/>
        </w:rPr>
        <w:t>。</w:t>
      </w:r>
    </w:p>
    <w:p>
      <w:pPr>
        <w:spacing w:line="360" w:lineRule="auto"/>
        <w:ind w:firstLine="435"/>
        <w:rPr>
          <w:rFonts w:ascii="Arial" w:hAnsi="Arial" w:eastAsia="宋体" w:cs="Arial"/>
          <w:sz w:val="24"/>
        </w:rPr>
      </w:pPr>
      <w:r>
        <w:rPr>
          <w:rFonts w:ascii="Arial" w:hAnsi="Arial" w:eastAsia="宋体" w:cs="Arial"/>
          <w:sz w:val="24"/>
        </w:rPr>
        <w:t>3.</w:t>
      </w:r>
      <w:r>
        <w:rPr>
          <w:rFonts w:hint="eastAsia" w:ascii="Arial" w:hAnsi="Arial" w:eastAsia="宋体" w:cs="Arial"/>
          <w:sz w:val="24"/>
        </w:rPr>
        <w:t>2</w:t>
      </w:r>
      <w:r>
        <w:rPr>
          <w:rFonts w:ascii="Arial" w:hAnsi="Arial" w:eastAsia="宋体" w:cs="Arial"/>
          <w:sz w:val="24"/>
        </w:rPr>
        <w:t>采购监督管理部门：</w:t>
      </w:r>
      <w:r>
        <w:rPr>
          <w:rFonts w:hint="eastAsia" w:ascii="宋体" w:hAnsi="宋体" w:eastAsia="宋体"/>
          <w:sz w:val="24"/>
          <w:szCs w:val="22"/>
        </w:rPr>
        <w:t>与采购活动有关的具有监督管理权利的相关部门。</w:t>
      </w:r>
      <w:r>
        <w:rPr>
          <w:rFonts w:ascii="Arial" w:hAnsi="Arial" w:eastAsia="宋体" w:cs="Arial"/>
          <w:sz w:val="24"/>
        </w:rPr>
        <w:t>本项目的采购监督管理部门见</w:t>
      </w:r>
      <w:r>
        <w:rPr>
          <w:rFonts w:ascii="Arial" w:hAnsi="Arial" w:eastAsia="宋体" w:cs="Arial"/>
          <w:sz w:val="24"/>
          <w:u w:val="single"/>
        </w:rPr>
        <w:t>投标人须知前附表</w:t>
      </w:r>
      <w:r>
        <w:rPr>
          <w:rFonts w:ascii="Arial" w:hAnsi="Arial" w:eastAsia="宋体" w:cs="Arial"/>
          <w:sz w:val="24"/>
        </w:rPr>
        <w:t>。</w:t>
      </w:r>
    </w:p>
    <w:p>
      <w:pPr>
        <w:spacing w:line="360" w:lineRule="auto"/>
        <w:ind w:firstLine="435"/>
        <w:rPr>
          <w:rFonts w:ascii="Arial" w:hAnsi="Arial" w:eastAsia="宋体" w:cs="Arial"/>
          <w:sz w:val="24"/>
        </w:rPr>
      </w:pPr>
      <w:r>
        <w:rPr>
          <w:rFonts w:ascii="Arial" w:hAnsi="Arial" w:eastAsia="宋体" w:cs="Arial"/>
          <w:sz w:val="24"/>
        </w:rPr>
        <w:t>3.</w:t>
      </w:r>
      <w:r>
        <w:rPr>
          <w:rFonts w:hint="eastAsia" w:ascii="Arial" w:hAnsi="Arial" w:eastAsia="宋体" w:cs="Arial"/>
          <w:sz w:val="24"/>
        </w:rPr>
        <w:t>3</w:t>
      </w:r>
      <w:r>
        <w:rPr>
          <w:rFonts w:ascii="Arial" w:hAnsi="Arial" w:eastAsia="宋体" w:cs="Arial"/>
          <w:sz w:val="24"/>
        </w:rPr>
        <w:t>投标人：是指向</w:t>
      </w:r>
      <w:r>
        <w:rPr>
          <w:rFonts w:hint="eastAsia" w:ascii="Arial" w:hAnsi="Arial" w:eastAsia="宋体" w:cs="Arial"/>
          <w:sz w:val="24"/>
          <w:lang w:eastAsia="zh-CN"/>
        </w:rPr>
        <w:t>招标人</w:t>
      </w:r>
      <w:r>
        <w:rPr>
          <w:rFonts w:ascii="Arial" w:hAnsi="Arial" w:eastAsia="宋体" w:cs="Arial"/>
          <w:sz w:val="24"/>
        </w:rPr>
        <w:t>提供货物、工程或者服务的法人、非法人组织或者自然人。分支机构不得参加采购活动，但银行、保险、石油石化、电力、电信等特殊行业除外。本项目的投标人及其投标货物须满足以下条件：</w:t>
      </w:r>
    </w:p>
    <w:p>
      <w:pPr>
        <w:spacing w:line="360" w:lineRule="auto"/>
        <w:ind w:firstLine="435"/>
        <w:rPr>
          <w:rFonts w:ascii="Arial" w:hAnsi="Arial" w:eastAsia="宋体" w:cs="Arial"/>
          <w:sz w:val="24"/>
        </w:rPr>
      </w:pPr>
      <w:r>
        <w:rPr>
          <w:rFonts w:ascii="Arial" w:hAnsi="Arial" w:eastAsia="宋体" w:cs="Arial"/>
          <w:sz w:val="24"/>
        </w:rPr>
        <w:t>3.4在中华人民共和国境内注册，能够独立承担民事责任，有生产或供应能力的本国</w:t>
      </w:r>
      <w:r>
        <w:rPr>
          <w:rFonts w:hint="eastAsia" w:ascii="Arial" w:hAnsi="Arial" w:eastAsia="宋体" w:cs="Arial"/>
          <w:sz w:val="24"/>
        </w:rPr>
        <w:t>投标人</w:t>
      </w:r>
      <w:r>
        <w:rPr>
          <w:rFonts w:ascii="Arial" w:hAnsi="Arial" w:eastAsia="宋体" w:cs="Arial"/>
          <w:sz w:val="24"/>
        </w:rPr>
        <w:t>。</w:t>
      </w:r>
    </w:p>
    <w:p>
      <w:pPr>
        <w:spacing w:line="360" w:lineRule="auto"/>
        <w:ind w:firstLine="435"/>
        <w:rPr>
          <w:rFonts w:ascii="Arial" w:hAnsi="Arial" w:eastAsia="宋体" w:cs="Arial"/>
          <w:sz w:val="24"/>
        </w:rPr>
      </w:pPr>
      <w:r>
        <w:rPr>
          <w:rFonts w:ascii="Arial" w:hAnsi="Arial" w:eastAsia="宋体" w:cs="Arial"/>
          <w:sz w:val="24"/>
        </w:rPr>
        <w:t>3.5若</w:t>
      </w:r>
      <w:r>
        <w:rPr>
          <w:rFonts w:ascii="Arial" w:hAnsi="Arial" w:eastAsia="宋体" w:cs="Arial"/>
          <w:sz w:val="24"/>
          <w:u w:val="single"/>
        </w:rPr>
        <w:t>投标人须知前附表</w:t>
      </w:r>
      <w:r>
        <w:rPr>
          <w:rFonts w:ascii="Arial" w:hAnsi="Arial" w:eastAsia="宋体" w:cs="Arial"/>
          <w:sz w:val="24"/>
        </w:rPr>
        <w:t>中允许联合体投标，对联合体规定如下：</w:t>
      </w:r>
    </w:p>
    <w:p>
      <w:pPr>
        <w:spacing w:line="360" w:lineRule="auto"/>
        <w:ind w:firstLine="435"/>
        <w:rPr>
          <w:rFonts w:ascii="Arial" w:hAnsi="Arial" w:eastAsia="宋体" w:cs="Arial"/>
          <w:sz w:val="24"/>
        </w:rPr>
      </w:pPr>
      <w:r>
        <w:rPr>
          <w:rFonts w:ascii="Arial" w:hAnsi="Arial" w:eastAsia="宋体" w:cs="Arial"/>
          <w:sz w:val="24"/>
        </w:rPr>
        <w:t>3.5.1两个以上</w:t>
      </w:r>
      <w:r>
        <w:rPr>
          <w:rFonts w:hint="eastAsia" w:ascii="Arial" w:hAnsi="Arial" w:eastAsia="宋体" w:cs="Arial"/>
          <w:sz w:val="24"/>
        </w:rPr>
        <w:t>投标人</w:t>
      </w:r>
      <w:r>
        <w:rPr>
          <w:rFonts w:ascii="Arial" w:hAnsi="Arial" w:eastAsia="宋体" w:cs="Arial"/>
          <w:sz w:val="24"/>
        </w:rPr>
        <w:t>可以组成一个投标联合体，以一个投标人的身份投标。</w:t>
      </w:r>
    </w:p>
    <w:p>
      <w:pPr>
        <w:spacing w:line="360" w:lineRule="auto"/>
        <w:ind w:firstLine="435"/>
        <w:rPr>
          <w:rFonts w:ascii="Arial" w:hAnsi="Arial" w:eastAsia="宋体" w:cs="Arial"/>
          <w:sz w:val="24"/>
        </w:rPr>
      </w:pPr>
      <w:r>
        <w:rPr>
          <w:rFonts w:ascii="Arial" w:hAnsi="Arial" w:eastAsia="宋体" w:cs="Arial"/>
          <w:sz w:val="24"/>
        </w:rPr>
        <w:t>3.5.2联合体各方均应</w:t>
      </w:r>
      <w:r>
        <w:rPr>
          <w:rFonts w:hint="eastAsia" w:ascii="Arial" w:hAnsi="Arial" w:eastAsia="宋体" w:cs="Arial"/>
          <w:sz w:val="24"/>
        </w:rPr>
        <w:t>为</w:t>
      </w:r>
      <w:r>
        <w:rPr>
          <w:rFonts w:ascii="Arial" w:hAnsi="Arial" w:eastAsia="宋体" w:cs="Arial"/>
          <w:sz w:val="24"/>
        </w:rPr>
        <w:t>在中华人民共和国境内注册，能够独立承担民事责任，有生产或供应能力的本国</w:t>
      </w:r>
      <w:r>
        <w:rPr>
          <w:rFonts w:hint="eastAsia" w:ascii="Arial" w:hAnsi="Arial" w:eastAsia="宋体" w:cs="Arial"/>
          <w:sz w:val="24"/>
        </w:rPr>
        <w:t>投标人</w:t>
      </w:r>
      <w:r>
        <w:rPr>
          <w:rFonts w:ascii="Arial" w:hAnsi="Arial" w:eastAsia="宋体" w:cs="Arial"/>
          <w:sz w:val="24"/>
        </w:rPr>
        <w:t>。</w:t>
      </w:r>
    </w:p>
    <w:p>
      <w:pPr>
        <w:spacing w:line="360" w:lineRule="auto"/>
        <w:ind w:firstLine="435"/>
        <w:rPr>
          <w:rFonts w:ascii="Arial" w:hAnsi="Arial" w:eastAsia="宋体" w:cs="Arial"/>
          <w:sz w:val="24"/>
        </w:rPr>
      </w:pPr>
      <w:r>
        <w:rPr>
          <w:rFonts w:ascii="Arial" w:hAnsi="Arial" w:eastAsia="宋体" w:cs="Arial"/>
          <w:sz w:val="24"/>
        </w:rPr>
        <w:t>3.5.3</w:t>
      </w:r>
      <w:r>
        <w:rPr>
          <w:rFonts w:hint="eastAsia" w:ascii="Arial" w:hAnsi="Arial" w:eastAsia="宋体" w:cs="Arial"/>
          <w:sz w:val="24"/>
          <w:lang w:eastAsia="zh-CN"/>
        </w:rPr>
        <w:t>招标人</w:t>
      </w:r>
      <w:r>
        <w:rPr>
          <w:rFonts w:ascii="Arial" w:hAnsi="Arial" w:eastAsia="宋体" w:cs="Arial"/>
          <w:sz w:val="24"/>
        </w:rPr>
        <w:t>根据采购项目对投标人的特殊要求，联合体中至少应当有一方符合相关规定。</w:t>
      </w:r>
    </w:p>
    <w:p>
      <w:pPr>
        <w:spacing w:line="360" w:lineRule="auto"/>
        <w:ind w:firstLine="435"/>
        <w:rPr>
          <w:rFonts w:ascii="Arial" w:hAnsi="Arial" w:eastAsia="宋体" w:cs="Arial"/>
          <w:sz w:val="24"/>
        </w:rPr>
      </w:pPr>
      <w:r>
        <w:rPr>
          <w:rFonts w:ascii="Arial" w:hAnsi="Arial" w:eastAsia="宋体" w:cs="Arial"/>
          <w:sz w:val="24"/>
        </w:rPr>
        <w:t>3.5.4联合体各方应签订联合体协议，明确约定联合体各方承担的工作和相应的责任，并将联合体协议作为投标文件的一部分提交。</w:t>
      </w:r>
    </w:p>
    <w:p>
      <w:pPr>
        <w:spacing w:line="360" w:lineRule="auto"/>
        <w:ind w:firstLine="435"/>
        <w:rPr>
          <w:rFonts w:ascii="Arial" w:hAnsi="Arial" w:eastAsia="宋体" w:cs="Arial"/>
          <w:sz w:val="24"/>
        </w:rPr>
      </w:pPr>
      <w:r>
        <w:rPr>
          <w:rFonts w:ascii="Arial" w:hAnsi="Arial" w:eastAsia="宋体" w:cs="Arial"/>
          <w:sz w:val="24"/>
        </w:rPr>
        <w:t>3.5.</w:t>
      </w:r>
      <w:r>
        <w:rPr>
          <w:rFonts w:hint="eastAsia" w:ascii="Arial" w:hAnsi="Arial" w:eastAsia="宋体" w:cs="Arial"/>
          <w:sz w:val="24"/>
        </w:rPr>
        <w:t>5</w:t>
      </w:r>
      <w:r>
        <w:rPr>
          <w:rFonts w:ascii="Arial" w:hAnsi="Arial" w:eastAsia="宋体" w:cs="Arial"/>
          <w:sz w:val="24"/>
        </w:rPr>
        <w:t>联合体中有同类资质的</w:t>
      </w:r>
      <w:r>
        <w:rPr>
          <w:rFonts w:hint="eastAsia" w:ascii="Arial" w:hAnsi="Arial" w:eastAsia="宋体" w:cs="Arial"/>
          <w:sz w:val="24"/>
        </w:rPr>
        <w:t>投标人</w:t>
      </w:r>
      <w:r>
        <w:rPr>
          <w:rFonts w:ascii="Arial" w:hAnsi="Arial" w:eastAsia="宋体" w:cs="Arial"/>
          <w:sz w:val="24"/>
        </w:rPr>
        <w:t>按照联合体分工承担相同工作的，应当按照资质等级较低的</w:t>
      </w:r>
      <w:r>
        <w:rPr>
          <w:rFonts w:hint="eastAsia" w:ascii="Arial" w:hAnsi="Arial" w:eastAsia="宋体" w:cs="Arial"/>
          <w:sz w:val="24"/>
        </w:rPr>
        <w:t>投标人</w:t>
      </w:r>
      <w:r>
        <w:rPr>
          <w:rFonts w:ascii="Arial" w:hAnsi="Arial" w:eastAsia="宋体" w:cs="Arial"/>
          <w:sz w:val="24"/>
        </w:rPr>
        <w:t>确定资质等级。</w:t>
      </w:r>
    </w:p>
    <w:p>
      <w:pPr>
        <w:spacing w:line="360" w:lineRule="auto"/>
        <w:ind w:firstLine="435"/>
        <w:rPr>
          <w:rFonts w:ascii="Arial" w:hAnsi="Arial" w:eastAsia="宋体" w:cs="Arial"/>
          <w:sz w:val="24"/>
        </w:rPr>
      </w:pPr>
      <w:r>
        <w:rPr>
          <w:rFonts w:ascii="Arial" w:hAnsi="Arial" w:eastAsia="宋体" w:cs="Arial"/>
          <w:sz w:val="24"/>
        </w:rPr>
        <w:t>3.5.</w:t>
      </w:r>
      <w:r>
        <w:rPr>
          <w:rFonts w:hint="eastAsia" w:ascii="Arial" w:hAnsi="Arial" w:eastAsia="宋体" w:cs="Arial"/>
          <w:sz w:val="24"/>
        </w:rPr>
        <w:t>6</w:t>
      </w:r>
      <w:r>
        <w:rPr>
          <w:rFonts w:ascii="Arial" w:hAnsi="Arial" w:eastAsia="宋体" w:cs="Arial"/>
          <w:sz w:val="24"/>
        </w:rPr>
        <w:t>以联合体形式参加采购活动的，联合体各方不得再单独参加或者与其他</w:t>
      </w:r>
      <w:r>
        <w:rPr>
          <w:rFonts w:hint="eastAsia" w:ascii="Arial" w:hAnsi="Arial" w:eastAsia="宋体" w:cs="Arial"/>
          <w:sz w:val="24"/>
        </w:rPr>
        <w:t>投标人</w:t>
      </w:r>
      <w:r>
        <w:rPr>
          <w:rFonts w:ascii="Arial" w:hAnsi="Arial" w:eastAsia="宋体" w:cs="Arial"/>
          <w:sz w:val="24"/>
        </w:rPr>
        <w:t>另外组成联合体参加本项目投标，否则相关投标将被认定为</w:t>
      </w:r>
      <w:r>
        <w:rPr>
          <w:rFonts w:ascii="Arial" w:hAnsi="Arial" w:eastAsia="宋体" w:cs="Arial"/>
          <w:b/>
          <w:sz w:val="24"/>
        </w:rPr>
        <w:t>投标无效</w:t>
      </w:r>
      <w:r>
        <w:rPr>
          <w:rFonts w:ascii="Arial" w:hAnsi="Arial" w:eastAsia="宋体" w:cs="Arial"/>
          <w:sz w:val="24"/>
        </w:rPr>
        <w:t>。</w:t>
      </w:r>
    </w:p>
    <w:p>
      <w:pPr>
        <w:spacing w:line="360" w:lineRule="auto"/>
        <w:ind w:firstLine="435"/>
        <w:rPr>
          <w:rFonts w:ascii="Arial" w:hAnsi="Arial" w:eastAsia="宋体" w:cs="Arial"/>
          <w:sz w:val="24"/>
        </w:rPr>
      </w:pPr>
      <w:r>
        <w:rPr>
          <w:rFonts w:ascii="Arial" w:hAnsi="Arial" w:eastAsia="宋体" w:cs="Arial"/>
          <w:sz w:val="24"/>
        </w:rPr>
        <w:t>3.5.</w:t>
      </w:r>
      <w:r>
        <w:rPr>
          <w:rFonts w:hint="eastAsia" w:ascii="Arial" w:hAnsi="Arial" w:eastAsia="宋体" w:cs="Arial"/>
          <w:sz w:val="24"/>
        </w:rPr>
        <w:t>7</w:t>
      </w:r>
      <w:r>
        <w:rPr>
          <w:rFonts w:ascii="Arial" w:hAnsi="Arial" w:eastAsia="宋体" w:cs="Arial"/>
          <w:sz w:val="24"/>
        </w:rPr>
        <w:t>对联合体投标的其他资格要求见</w:t>
      </w:r>
      <w:r>
        <w:rPr>
          <w:rFonts w:ascii="Arial" w:hAnsi="Arial" w:eastAsia="宋体" w:cs="Arial"/>
          <w:sz w:val="24"/>
          <w:u w:val="single"/>
        </w:rPr>
        <w:t>投标人资格</w:t>
      </w:r>
      <w:r>
        <w:rPr>
          <w:rFonts w:ascii="Arial" w:hAnsi="Arial" w:eastAsia="宋体" w:cs="Arial"/>
          <w:sz w:val="24"/>
        </w:rPr>
        <w:t>。</w:t>
      </w:r>
    </w:p>
    <w:p>
      <w:pPr>
        <w:spacing w:line="360" w:lineRule="auto"/>
        <w:ind w:firstLine="435"/>
        <w:rPr>
          <w:rFonts w:ascii="Arial" w:hAnsi="Arial" w:eastAsia="宋体" w:cs="Arial"/>
          <w:sz w:val="24"/>
        </w:rPr>
      </w:pPr>
      <w:r>
        <w:rPr>
          <w:rFonts w:ascii="Arial" w:hAnsi="Arial" w:eastAsia="宋体" w:cs="Arial"/>
          <w:sz w:val="24"/>
        </w:rPr>
        <w:t>3.6单位负责人为同一人或者存在直接控股、管理关系的不同</w:t>
      </w:r>
      <w:r>
        <w:rPr>
          <w:rFonts w:hint="eastAsia" w:ascii="Arial" w:hAnsi="Arial" w:eastAsia="宋体" w:cs="Arial"/>
          <w:sz w:val="24"/>
        </w:rPr>
        <w:t>投标人</w:t>
      </w:r>
      <w:r>
        <w:rPr>
          <w:rFonts w:ascii="Arial" w:hAnsi="Arial" w:eastAsia="宋体" w:cs="Arial"/>
          <w:sz w:val="24"/>
        </w:rPr>
        <w:t>，不得参加同一合同项下的采购活动。否则其投标将被认定为</w:t>
      </w:r>
      <w:r>
        <w:rPr>
          <w:rFonts w:ascii="Arial" w:hAnsi="Arial" w:eastAsia="宋体" w:cs="Arial"/>
          <w:b/>
          <w:bCs/>
          <w:sz w:val="24"/>
        </w:rPr>
        <w:t>投标无效</w:t>
      </w:r>
      <w:r>
        <w:rPr>
          <w:rFonts w:ascii="Arial" w:hAnsi="Arial" w:eastAsia="宋体" w:cs="Arial"/>
          <w:sz w:val="24"/>
        </w:rPr>
        <w:t>。</w:t>
      </w:r>
    </w:p>
    <w:p>
      <w:pPr>
        <w:spacing w:line="360" w:lineRule="auto"/>
        <w:ind w:firstLine="435"/>
        <w:rPr>
          <w:rFonts w:ascii="Arial" w:hAnsi="Arial" w:eastAsia="宋体" w:cs="Arial"/>
          <w:sz w:val="24"/>
        </w:rPr>
      </w:pPr>
      <w:r>
        <w:rPr>
          <w:rFonts w:ascii="Arial" w:hAnsi="Arial" w:eastAsia="宋体" w:cs="Arial"/>
          <w:sz w:val="24"/>
        </w:rPr>
        <w:t>3.7为本项目提供过整体设计、规范编制或者项目管理、监理、检测等服务的</w:t>
      </w:r>
      <w:r>
        <w:rPr>
          <w:rFonts w:hint="eastAsia" w:ascii="Arial" w:hAnsi="Arial" w:eastAsia="宋体" w:cs="Arial"/>
          <w:sz w:val="24"/>
        </w:rPr>
        <w:t>投标人</w:t>
      </w:r>
      <w:r>
        <w:rPr>
          <w:rFonts w:ascii="Arial" w:hAnsi="Arial" w:eastAsia="宋体" w:cs="Arial"/>
          <w:sz w:val="24"/>
        </w:rPr>
        <w:t>，不得再参加本项目上述服务以外的其他采购活动。</w:t>
      </w:r>
      <w:bookmarkStart w:id="13" w:name="_Hlk13431092"/>
      <w:r>
        <w:rPr>
          <w:rFonts w:ascii="Arial" w:hAnsi="Arial" w:eastAsia="宋体" w:cs="Arial"/>
          <w:sz w:val="24"/>
        </w:rPr>
        <w:t>否则其投标将被认定为</w:t>
      </w:r>
      <w:r>
        <w:rPr>
          <w:rFonts w:ascii="Arial" w:hAnsi="Arial" w:eastAsia="宋体" w:cs="Arial"/>
          <w:b/>
          <w:sz w:val="24"/>
        </w:rPr>
        <w:t>投标无效</w:t>
      </w:r>
      <w:r>
        <w:rPr>
          <w:rFonts w:ascii="Arial" w:hAnsi="Arial" w:eastAsia="宋体" w:cs="Arial"/>
          <w:sz w:val="24"/>
        </w:rPr>
        <w:t>。</w:t>
      </w:r>
      <w:bookmarkEnd w:id="13"/>
    </w:p>
    <w:p>
      <w:pPr>
        <w:spacing w:line="360" w:lineRule="auto"/>
        <w:ind w:firstLine="437"/>
        <w:outlineLvl w:val="3"/>
        <w:rPr>
          <w:rFonts w:ascii="Arial" w:hAnsi="Arial" w:eastAsia="宋体" w:cs="Arial"/>
          <w:b/>
          <w:sz w:val="24"/>
        </w:rPr>
      </w:pPr>
      <w:r>
        <w:rPr>
          <w:rFonts w:ascii="Arial" w:hAnsi="Arial" w:eastAsia="宋体" w:cs="Arial"/>
          <w:b/>
          <w:sz w:val="24"/>
        </w:rPr>
        <w:t>4.资金来源</w:t>
      </w:r>
    </w:p>
    <w:p>
      <w:pPr>
        <w:spacing w:line="360" w:lineRule="auto"/>
        <w:ind w:firstLine="435"/>
        <w:rPr>
          <w:rFonts w:ascii="Arial" w:hAnsi="Arial" w:eastAsia="宋体" w:cs="Arial"/>
          <w:sz w:val="24"/>
        </w:rPr>
      </w:pPr>
      <w:r>
        <w:rPr>
          <w:rFonts w:ascii="Arial" w:hAnsi="Arial" w:eastAsia="宋体" w:cs="Arial"/>
          <w:sz w:val="24"/>
        </w:rPr>
        <w:t>4.1本项目的</w:t>
      </w:r>
      <w:r>
        <w:rPr>
          <w:rFonts w:hint="eastAsia" w:ascii="Arial" w:hAnsi="Arial" w:eastAsia="宋体" w:cs="Arial"/>
          <w:sz w:val="24"/>
          <w:lang w:eastAsia="zh-CN"/>
        </w:rPr>
        <w:t>招标人</w:t>
      </w:r>
      <w:r>
        <w:rPr>
          <w:rFonts w:ascii="Arial" w:hAnsi="Arial" w:eastAsia="宋体" w:cs="Arial"/>
          <w:sz w:val="24"/>
        </w:rPr>
        <w:t>已获得足以支付本次招标后所签订的合同项下的资金。</w:t>
      </w:r>
    </w:p>
    <w:p>
      <w:pPr>
        <w:spacing w:line="360" w:lineRule="auto"/>
        <w:ind w:firstLine="435"/>
        <w:rPr>
          <w:rFonts w:ascii="Arial" w:hAnsi="Arial" w:eastAsia="宋体" w:cs="Arial"/>
          <w:sz w:val="24"/>
        </w:rPr>
      </w:pPr>
      <w:bookmarkStart w:id="14" w:name="_Hlk11702998"/>
      <w:r>
        <w:rPr>
          <w:rFonts w:ascii="Arial" w:hAnsi="Arial" w:eastAsia="宋体" w:cs="Arial"/>
          <w:sz w:val="24"/>
        </w:rPr>
        <w:t>4.2项目预算金额和分项（或分包）最高限价见</w:t>
      </w:r>
      <w:r>
        <w:rPr>
          <w:rFonts w:hint="eastAsia" w:ascii="Arial" w:hAnsi="Arial" w:eastAsia="宋体" w:cs="Arial"/>
          <w:sz w:val="24"/>
          <w:u w:val="single"/>
        </w:rPr>
        <w:t>投标邀请</w:t>
      </w:r>
      <w:r>
        <w:rPr>
          <w:rFonts w:ascii="Arial" w:hAnsi="Arial" w:eastAsia="宋体" w:cs="Arial"/>
          <w:sz w:val="24"/>
        </w:rPr>
        <w:t>。</w:t>
      </w:r>
    </w:p>
    <w:p>
      <w:pPr>
        <w:spacing w:line="360" w:lineRule="auto"/>
        <w:ind w:firstLine="435"/>
        <w:rPr>
          <w:rFonts w:ascii="Arial" w:hAnsi="Arial" w:eastAsia="宋体" w:cs="Arial"/>
          <w:sz w:val="24"/>
        </w:rPr>
      </w:pPr>
      <w:r>
        <w:rPr>
          <w:rFonts w:hint="eastAsia" w:ascii="Arial" w:hAnsi="Arial" w:eastAsia="宋体" w:cs="Arial"/>
          <w:sz w:val="24"/>
        </w:rPr>
        <w:t>4.3资金来源：详见</w:t>
      </w:r>
      <w:r>
        <w:rPr>
          <w:rFonts w:hint="eastAsia" w:ascii="Arial" w:hAnsi="Arial" w:eastAsia="宋体" w:cs="Arial"/>
          <w:sz w:val="24"/>
          <w:u w:val="single"/>
        </w:rPr>
        <w:t>投标人须知前附表</w:t>
      </w:r>
      <w:r>
        <w:rPr>
          <w:rFonts w:hint="eastAsia" w:ascii="Arial" w:hAnsi="Arial" w:eastAsia="宋体" w:cs="Arial"/>
          <w:sz w:val="24"/>
        </w:rPr>
        <w:t>。</w:t>
      </w:r>
    </w:p>
    <w:bookmarkEnd w:id="14"/>
    <w:p>
      <w:pPr>
        <w:spacing w:line="360" w:lineRule="auto"/>
        <w:ind w:firstLine="437"/>
        <w:outlineLvl w:val="3"/>
        <w:rPr>
          <w:rFonts w:ascii="Arial" w:hAnsi="Arial" w:eastAsia="宋体" w:cs="Arial"/>
          <w:b/>
          <w:sz w:val="24"/>
        </w:rPr>
      </w:pPr>
      <w:r>
        <w:rPr>
          <w:rFonts w:ascii="Arial" w:hAnsi="Arial" w:eastAsia="宋体" w:cs="Arial"/>
          <w:b/>
          <w:sz w:val="24"/>
        </w:rPr>
        <w:t>5.投标费用</w:t>
      </w:r>
    </w:p>
    <w:p>
      <w:pPr>
        <w:spacing w:line="360" w:lineRule="auto"/>
        <w:ind w:firstLine="435"/>
        <w:rPr>
          <w:rFonts w:ascii="Arial" w:hAnsi="Arial" w:eastAsia="宋体" w:cs="Arial"/>
          <w:sz w:val="24"/>
        </w:rPr>
      </w:pPr>
      <w:r>
        <w:rPr>
          <w:rFonts w:ascii="Arial" w:hAnsi="Arial" w:eastAsia="宋体" w:cs="Arial"/>
          <w:sz w:val="24"/>
        </w:rPr>
        <w:t>不论投标的结果如何，投标人应承担所有与准备和参加投标有关的费用。</w:t>
      </w:r>
    </w:p>
    <w:p>
      <w:pPr>
        <w:spacing w:line="360" w:lineRule="auto"/>
        <w:ind w:firstLine="437"/>
        <w:outlineLvl w:val="3"/>
        <w:rPr>
          <w:rFonts w:ascii="Arial" w:hAnsi="Arial" w:eastAsia="宋体" w:cs="Arial"/>
          <w:b/>
          <w:sz w:val="24"/>
        </w:rPr>
      </w:pPr>
      <w:r>
        <w:rPr>
          <w:rFonts w:ascii="Arial" w:hAnsi="Arial" w:eastAsia="宋体" w:cs="Arial"/>
          <w:b/>
          <w:sz w:val="24"/>
        </w:rPr>
        <w:t>6.适用法律</w:t>
      </w:r>
    </w:p>
    <w:p>
      <w:pPr>
        <w:spacing w:line="360" w:lineRule="auto"/>
        <w:ind w:firstLine="435"/>
        <w:rPr>
          <w:rFonts w:ascii="Arial" w:hAnsi="Arial" w:eastAsia="宋体" w:cs="Arial"/>
          <w:sz w:val="24"/>
        </w:rPr>
      </w:pPr>
      <w:r>
        <w:rPr>
          <w:rFonts w:hint="eastAsia" w:ascii="宋体" w:hAnsi="宋体" w:eastAsia="宋体"/>
          <w:sz w:val="24"/>
        </w:rPr>
        <w:t>本项目不属于政府采购项目，</w:t>
      </w:r>
      <w:r>
        <w:rPr>
          <w:rFonts w:ascii="Arial" w:hAnsi="Arial" w:eastAsia="宋体" w:cs="Arial"/>
          <w:sz w:val="24"/>
        </w:rPr>
        <w:t>本项目</w:t>
      </w:r>
      <w:r>
        <w:rPr>
          <w:rFonts w:hint="eastAsia" w:ascii="Arial" w:hAnsi="Arial" w:eastAsia="宋体" w:cs="Arial"/>
          <w:sz w:val="24"/>
          <w:lang w:eastAsia="zh-CN"/>
        </w:rPr>
        <w:t>招标人</w:t>
      </w:r>
      <w:r>
        <w:rPr>
          <w:rFonts w:ascii="Arial" w:hAnsi="Arial" w:eastAsia="宋体" w:cs="Arial"/>
          <w:sz w:val="24"/>
        </w:rPr>
        <w:t>、投标人、评标委员会</w:t>
      </w:r>
      <w:r>
        <w:rPr>
          <w:rFonts w:hint="eastAsia" w:ascii="宋体" w:hAnsi="宋体" w:eastAsia="宋体"/>
          <w:sz w:val="24"/>
        </w:rPr>
        <w:t>的相关行为和权利受</w:t>
      </w:r>
      <w:r>
        <w:rPr>
          <w:rFonts w:hint="eastAsia" w:ascii="宋体" w:hAnsi="宋体" w:eastAsia="宋体"/>
          <w:sz w:val="24"/>
          <w:lang w:eastAsia="zh-CN"/>
        </w:rPr>
        <w:t>招标人</w:t>
      </w:r>
      <w:r>
        <w:rPr>
          <w:rFonts w:hint="eastAsia" w:ascii="宋体" w:hAnsi="宋体" w:eastAsia="宋体"/>
          <w:sz w:val="24"/>
        </w:rPr>
        <w:t>有关规定及本项目招标文件的约束和保护。</w:t>
      </w:r>
    </w:p>
    <w:p>
      <w:pPr>
        <w:spacing w:line="360" w:lineRule="auto"/>
        <w:ind w:firstLine="437"/>
        <w:outlineLvl w:val="3"/>
        <w:rPr>
          <w:rFonts w:ascii="Arial" w:hAnsi="Arial" w:eastAsia="宋体" w:cs="Arial"/>
          <w:b/>
          <w:sz w:val="24"/>
        </w:rPr>
      </w:pPr>
      <w:r>
        <w:rPr>
          <w:rFonts w:ascii="Arial" w:hAnsi="Arial" w:eastAsia="宋体" w:cs="Arial"/>
          <w:b/>
          <w:sz w:val="24"/>
        </w:rPr>
        <w:t>7.招标文件构成</w:t>
      </w:r>
    </w:p>
    <w:p>
      <w:pPr>
        <w:spacing w:line="360" w:lineRule="auto"/>
        <w:ind w:firstLine="435"/>
        <w:rPr>
          <w:rFonts w:ascii="Arial" w:hAnsi="Arial" w:eastAsia="宋体" w:cs="Arial"/>
          <w:sz w:val="24"/>
        </w:rPr>
      </w:pPr>
      <w:r>
        <w:rPr>
          <w:rFonts w:ascii="Arial" w:hAnsi="Arial" w:eastAsia="宋体" w:cs="Arial"/>
          <w:sz w:val="24"/>
        </w:rPr>
        <w:t>7.1招标文件包括下列内容：</w:t>
      </w:r>
    </w:p>
    <w:p>
      <w:pPr>
        <w:spacing w:line="360" w:lineRule="auto"/>
        <w:ind w:firstLine="840" w:firstLineChars="350"/>
        <w:rPr>
          <w:rFonts w:ascii="Arial" w:hAnsi="Arial" w:eastAsia="宋体" w:cs="Arial"/>
          <w:sz w:val="24"/>
        </w:rPr>
      </w:pPr>
      <w:r>
        <w:rPr>
          <w:rFonts w:ascii="Arial" w:hAnsi="Arial" w:eastAsia="宋体" w:cs="Arial"/>
          <w:sz w:val="24"/>
        </w:rPr>
        <w:t xml:space="preserve">第一章  </w:t>
      </w:r>
      <w:r>
        <w:rPr>
          <w:rFonts w:hint="eastAsia" w:ascii="Arial" w:hAnsi="Arial" w:eastAsia="宋体" w:cs="Arial"/>
          <w:sz w:val="24"/>
        </w:rPr>
        <w:t>投标邀请（招标公告）</w:t>
      </w:r>
    </w:p>
    <w:p>
      <w:pPr>
        <w:spacing w:line="360" w:lineRule="auto"/>
        <w:ind w:firstLine="840" w:firstLineChars="350"/>
        <w:rPr>
          <w:rFonts w:ascii="Arial" w:hAnsi="Arial" w:eastAsia="宋体" w:cs="Arial"/>
          <w:sz w:val="24"/>
        </w:rPr>
      </w:pPr>
      <w:r>
        <w:rPr>
          <w:rFonts w:ascii="Arial" w:hAnsi="Arial" w:eastAsia="宋体" w:cs="Arial"/>
          <w:sz w:val="24"/>
        </w:rPr>
        <w:t>第二章  投标人须知</w:t>
      </w:r>
    </w:p>
    <w:p>
      <w:pPr>
        <w:spacing w:line="360" w:lineRule="auto"/>
        <w:ind w:firstLine="840" w:firstLineChars="350"/>
        <w:rPr>
          <w:rFonts w:ascii="Arial" w:hAnsi="Arial" w:eastAsia="宋体" w:cs="Arial"/>
          <w:sz w:val="24"/>
        </w:rPr>
      </w:pPr>
      <w:r>
        <w:rPr>
          <w:rFonts w:ascii="Arial" w:hAnsi="Arial" w:eastAsia="宋体" w:cs="Arial"/>
          <w:sz w:val="24"/>
        </w:rPr>
        <w:t>第三章  采购需求</w:t>
      </w:r>
    </w:p>
    <w:p>
      <w:pPr>
        <w:spacing w:line="360" w:lineRule="auto"/>
        <w:ind w:firstLine="840" w:firstLineChars="350"/>
        <w:rPr>
          <w:rFonts w:ascii="Arial" w:hAnsi="Arial" w:eastAsia="宋体" w:cs="Arial"/>
          <w:sz w:val="24"/>
        </w:rPr>
      </w:pPr>
      <w:r>
        <w:rPr>
          <w:rFonts w:ascii="Arial" w:hAnsi="Arial" w:eastAsia="宋体" w:cs="Arial"/>
          <w:sz w:val="24"/>
        </w:rPr>
        <w:t>第四章  评标方法和标准</w:t>
      </w:r>
    </w:p>
    <w:p>
      <w:pPr>
        <w:spacing w:line="360" w:lineRule="auto"/>
        <w:ind w:firstLine="840" w:firstLineChars="350"/>
        <w:rPr>
          <w:rFonts w:ascii="Arial" w:hAnsi="Arial" w:eastAsia="宋体" w:cs="Arial"/>
          <w:sz w:val="24"/>
        </w:rPr>
      </w:pPr>
      <w:r>
        <w:rPr>
          <w:rFonts w:ascii="Arial" w:hAnsi="Arial" w:eastAsia="宋体" w:cs="Arial"/>
          <w:sz w:val="24"/>
        </w:rPr>
        <w:t>第五章  采购合同</w:t>
      </w:r>
    </w:p>
    <w:p>
      <w:pPr>
        <w:spacing w:line="360" w:lineRule="auto"/>
        <w:ind w:firstLine="840" w:firstLineChars="350"/>
        <w:rPr>
          <w:rFonts w:ascii="Arial" w:hAnsi="Arial" w:eastAsia="宋体" w:cs="Arial"/>
          <w:sz w:val="24"/>
        </w:rPr>
      </w:pPr>
      <w:r>
        <w:rPr>
          <w:rFonts w:ascii="Arial" w:hAnsi="Arial" w:eastAsia="宋体" w:cs="Arial"/>
          <w:sz w:val="24"/>
        </w:rPr>
        <w:t>第六章  投标文件格式</w:t>
      </w:r>
    </w:p>
    <w:p>
      <w:pPr>
        <w:spacing w:line="360" w:lineRule="auto"/>
        <w:ind w:firstLine="435"/>
        <w:rPr>
          <w:rFonts w:ascii="Arial" w:hAnsi="Arial" w:eastAsia="宋体" w:cs="Arial"/>
          <w:sz w:val="24"/>
        </w:rPr>
      </w:pPr>
      <w:r>
        <w:rPr>
          <w:rFonts w:ascii="Arial" w:hAnsi="Arial" w:eastAsia="宋体" w:cs="Arial"/>
          <w:sz w:val="24"/>
        </w:rPr>
        <w:t>7.2招标文件中有不一致的，有澄清的部分以最终的澄清更正内容为准。</w:t>
      </w:r>
    </w:p>
    <w:p>
      <w:pPr>
        <w:spacing w:line="360" w:lineRule="auto"/>
        <w:ind w:firstLine="435"/>
        <w:rPr>
          <w:rFonts w:ascii="Arial" w:hAnsi="Arial" w:eastAsia="宋体" w:cs="Arial"/>
          <w:sz w:val="24"/>
        </w:rPr>
      </w:pPr>
      <w:r>
        <w:rPr>
          <w:rFonts w:ascii="Arial" w:hAnsi="Arial" w:eastAsia="宋体" w:cs="Arial"/>
          <w:sz w:val="24"/>
        </w:rPr>
        <w:t>7.3现场考察及相关事项见</w:t>
      </w:r>
      <w:r>
        <w:rPr>
          <w:rFonts w:ascii="Arial" w:hAnsi="Arial" w:eastAsia="宋体" w:cs="Arial"/>
          <w:sz w:val="24"/>
          <w:u w:val="single"/>
        </w:rPr>
        <w:t>投标人须知前附表</w:t>
      </w:r>
      <w:r>
        <w:rPr>
          <w:rFonts w:ascii="Arial" w:hAnsi="Arial" w:eastAsia="宋体" w:cs="Arial"/>
          <w:sz w:val="24"/>
        </w:rPr>
        <w:t>。</w:t>
      </w:r>
    </w:p>
    <w:p>
      <w:pPr>
        <w:spacing w:line="360" w:lineRule="auto"/>
        <w:ind w:firstLine="435"/>
        <w:rPr>
          <w:rFonts w:ascii="Arial" w:hAnsi="Arial" w:eastAsia="宋体" w:cs="Arial"/>
          <w:sz w:val="24"/>
        </w:rPr>
      </w:pPr>
      <w:r>
        <w:rPr>
          <w:rFonts w:ascii="Arial" w:hAnsi="Arial" w:eastAsia="宋体" w:cs="Arial"/>
          <w:sz w:val="24"/>
        </w:rPr>
        <w:t>7.4原则上</w:t>
      </w:r>
      <w:r>
        <w:rPr>
          <w:rFonts w:hint="eastAsia" w:ascii="Arial" w:hAnsi="Arial" w:eastAsia="宋体" w:cs="Arial"/>
          <w:sz w:val="24"/>
          <w:lang w:eastAsia="zh-CN"/>
        </w:rPr>
        <w:t>招标人</w:t>
      </w:r>
      <w:r>
        <w:rPr>
          <w:rFonts w:ascii="Arial" w:hAnsi="Arial" w:eastAsia="宋体" w:cs="Arial"/>
          <w:sz w:val="24"/>
        </w:rPr>
        <w:t>不要求投标人提供样品。除仅凭书面方式不能准确描述采购需求，或者需要对样品进行主观判断以确认是否满足采购需求等特殊情况除外。</w:t>
      </w:r>
    </w:p>
    <w:p>
      <w:pPr>
        <w:spacing w:line="360" w:lineRule="auto"/>
        <w:ind w:firstLine="435"/>
        <w:rPr>
          <w:rFonts w:ascii="Arial" w:hAnsi="Arial" w:eastAsia="宋体" w:cs="Arial"/>
          <w:sz w:val="24"/>
        </w:rPr>
      </w:pPr>
      <w:r>
        <w:rPr>
          <w:rFonts w:ascii="Arial" w:hAnsi="Arial" w:eastAsia="宋体" w:cs="Arial"/>
          <w:sz w:val="24"/>
        </w:rPr>
        <w:t>如需提供样品，对样品相关要求见采购需求，对样品的评审方法及评审标准见招标文件第四章。</w:t>
      </w:r>
    </w:p>
    <w:p>
      <w:pPr>
        <w:spacing w:line="360" w:lineRule="auto"/>
        <w:ind w:firstLine="435"/>
        <w:rPr>
          <w:rFonts w:ascii="Arial" w:hAnsi="Arial" w:eastAsia="宋体" w:cs="Arial"/>
          <w:sz w:val="24"/>
        </w:rPr>
      </w:pPr>
      <w:r>
        <w:rPr>
          <w:rFonts w:ascii="Arial" w:hAnsi="Arial" w:eastAsia="宋体" w:cs="Arial"/>
          <w:sz w:val="24"/>
        </w:rPr>
        <w:t>7.5投标人应认真阅读招标文件所有的事项、格式、条款和技术规范等。</w:t>
      </w:r>
    </w:p>
    <w:p>
      <w:pPr>
        <w:spacing w:line="360" w:lineRule="auto"/>
        <w:ind w:firstLine="437"/>
        <w:outlineLvl w:val="3"/>
        <w:rPr>
          <w:rFonts w:ascii="Arial" w:hAnsi="Arial" w:eastAsia="宋体" w:cs="Arial"/>
          <w:b/>
          <w:sz w:val="24"/>
        </w:rPr>
      </w:pPr>
      <w:r>
        <w:rPr>
          <w:rFonts w:ascii="Arial" w:hAnsi="Arial" w:eastAsia="宋体" w:cs="Arial"/>
          <w:b/>
          <w:sz w:val="24"/>
        </w:rPr>
        <w:t>8.招标文件的澄清与修改</w:t>
      </w:r>
    </w:p>
    <w:p>
      <w:pPr>
        <w:spacing w:line="360" w:lineRule="auto"/>
        <w:ind w:firstLine="435"/>
        <w:rPr>
          <w:rFonts w:ascii="Arial" w:hAnsi="Arial" w:eastAsia="宋体" w:cs="Arial"/>
          <w:sz w:val="24"/>
        </w:rPr>
      </w:pPr>
      <w:r>
        <w:rPr>
          <w:rFonts w:ascii="Arial" w:hAnsi="Arial" w:eastAsia="宋体" w:cs="Arial"/>
          <w:sz w:val="24"/>
        </w:rPr>
        <w:t>8.1</w:t>
      </w:r>
      <w:r>
        <w:rPr>
          <w:rFonts w:hint="eastAsia" w:ascii="Arial" w:hAnsi="Arial" w:eastAsia="宋体" w:cs="Arial"/>
          <w:sz w:val="24"/>
        </w:rPr>
        <w:t>投标人</w:t>
      </w:r>
      <w:r>
        <w:rPr>
          <w:rFonts w:ascii="Arial" w:hAnsi="Arial" w:eastAsia="宋体" w:cs="Arial"/>
          <w:sz w:val="24"/>
        </w:rPr>
        <w:t>如对</w:t>
      </w:r>
      <w:r>
        <w:rPr>
          <w:rFonts w:hint="eastAsia" w:ascii="Arial" w:hAnsi="Arial" w:eastAsia="宋体" w:cs="Arial"/>
          <w:sz w:val="24"/>
        </w:rPr>
        <w:t>招标</w:t>
      </w:r>
      <w:r>
        <w:rPr>
          <w:rFonts w:ascii="Arial" w:hAnsi="Arial" w:eastAsia="宋体" w:cs="Arial"/>
          <w:sz w:val="24"/>
        </w:rPr>
        <w:t>文件内容有疑问，</w:t>
      </w:r>
      <w:r>
        <w:rPr>
          <w:rFonts w:hint="eastAsia" w:ascii="宋体" w:hAnsi="宋体" w:eastAsia="宋体"/>
          <w:sz w:val="24"/>
        </w:rPr>
        <w:t>应</w:t>
      </w:r>
      <w:r>
        <w:rPr>
          <w:rFonts w:ascii="Arial" w:hAnsi="Arial" w:eastAsia="宋体" w:cs="Arial"/>
          <w:sz w:val="24"/>
        </w:rPr>
        <w:t>以书面形式（如传真、邮件等）通知</w:t>
      </w:r>
      <w:r>
        <w:rPr>
          <w:rFonts w:hint="eastAsia" w:ascii="Arial" w:hAnsi="Arial" w:eastAsia="宋体" w:cs="Arial"/>
          <w:sz w:val="24"/>
          <w:lang w:eastAsia="zh-CN"/>
        </w:rPr>
        <w:t>招标人</w:t>
      </w:r>
      <w:r>
        <w:rPr>
          <w:rFonts w:ascii="Arial" w:hAnsi="Arial" w:eastAsia="宋体" w:cs="Arial"/>
          <w:sz w:val="24"/>
        </w:rPr>
        <w:t>。</w:t>
      </w:r>
      <w:r>
        <w:rPr>
          <w:rFonts w:hint="eastAsia" w:ascii="Arial" w:hAnsi="Arial" w:eastAsia="宋体" w:cs="Arial"/>
          <w:sz w:val="24"/>
          <w:lang w:eastAsia="zh-CN"/>
        </w:rPr>
        <w:t>招标人</w:t>
      </w:r>
      <w:r>
        <w:rPr>
          <w:rFonts w:hint="eastAsia" w:ascii="Arial" w:hAnsi="Arial" w:eastAsia="宋体" w:cs="Arial"/>
          <w:sz w:val="24"/>
        </w:rPr>
        <w:t>对需要做出澄清的问题，以澄清和修改通知的方式予以答复。</w:t>
      </w:r>
    </w:p>
    <w:p>
      <w:pPr>
        <w:spacing w:line="360" w:lineRule="auto"/>
        <w:ind w:firstLine="435"/>
        <w:rPr>
          <w:rFonts w:ascii="Arial" w:hAnsi="Arial" w:eastAsia="宋体" w:cs="Arial"/>
          <w:sz w:val="24"/>
        </w:rPr>
      </w:pPr>
      <w:r>
        <w:rPr>
          <w:rFonts w:ascii="Arial" w:hAnsi="Arial" w:eastAsia="宋体" w:cs="Arial"/>
          <w:sz w:val="24"/>
        </w:rPr>
        <w:t>8.2</w:t>
      </w:r>
      <w:r>
        <w:rPr>
          <w:rFonts w:hint="eastAsia" w:ascii="Arial" w:hAnsi="Arial" w:eastAsia="宋体" w:cs="Arial"/>
          <w:sz w:val="24"/>
          <w:lang w:eastAsia="zh-CN"/>
        </w:rPr>
        <w:t>招标人</w:t>
      </w:r>
      <w:r>
        <w:rPr>
          <w:rFonts w:ascii="Arial" w:hAnsi="Arial" w:eastAsia="宋体" w:cs="Arial"/>
          <w:sz w:val="24"/>
        </w:rPr>
        <w:t>可主动或在解答</w:t>
      </w:r>
      <w:r>
        <w:rPr>
          <w:rFonts w:hint="eastAsia" w:ascii="Arial" w:hAnsi="Arial" w:eastAsia="宋体" w:cs="Arial"/>
          <w:sz w:val="24"/>
        </w:rPr>
        <w:t>投标人</w:t>
      </w:r>
      <w:r>
        <w:rPr>
          <w:rFonts w:ascii="Arial" w:hAnsi="Arial" w:eastAsia="宋体" w:cs="Arial"/>
          <w:sz w:val="24"/>
        </w:rPr>
        <w:t>提出的问题时对</w:t>
      </w:r>
      <w:r>
        <w:rPr>
          <w:rFonts w:hint="eastAsia" w:ascii="Arial" w:hAnsi="Arial" w:eastAsia="宋体" w:cs="Arial"/>
          <w:sz w:val="24"/>
        </w:rPr>
        <w:t>招标</w:t>
      </w:r>
      <w:r>
        <w:rPr>
          <w:rFonts w:ascii="Arial" w:hAnsi="Arial" w:eastAsia="宋体" w:cs="Arial"/>
          <w:sz w:val="24"/>
        </w:rPr>
        <w:t>文件进行澄清或者修改。</w:t>
      </w:r>
    </w:p>
    <w:p>
      <w:pPr>
        <w:spacing w:line="360" w:lineRule="auto"/>
        <w:ind w:firstLine="435"/>
        <w:rPr>
          <w:rFonts w:ascii="Arial" w:hAnsi="Arial" w:eastAsia="宋体" w:cs="Arial"/>
          <w:sz w:val="24"/>
        </w:rPr>
      </w:pPr>
      <w:r>
        <w:rPr>
          <w:rFonts w:ascii="Arial" w:hAnsi="Arial" w:eastAsia="宋体" w:cs="Arial"/>
          <w:sz w:val="24"/>
        </w:rPr>
        <w:t>8.3任何人或任何组织向</w:t>
      </w:r>
      <w:r>
        <w:rPr>
          <w:rFonts w:hint="eastAsia" w:ascii="Arial" w:hAnsi="Arial" w:eastAsia="宋体" w:cs="Arial"/>
          <w:sz w:val="24"/>
        </w:rPr>
        <w:t>投标人</w:t>
      </w:r>
      <w:r>
        <w:rPr>
          <w:rFonts w:ascii="Arial" w:hAnsi="Arial" w:eastAsia="宋体" w:cs="Arial"/>
          <w:sz w:val="24"/>
        </w:rPr>
        <w:t>提供的任何书面或口头资料，未经</w:t>
      </w:r>
      <w:r>
        <w:rPr>
          <w:rFonts w:hint="eastAsia" w:ascii="Arial" w:hAnsi="Arial" w:eastAsia="宋体" w:cs="Arial"/>
          <w:sz w:val="24"/>
          <w:lang w:eastAsia="zh-CN"/>
        </w:rPr>
        <w:t>招标人</w:t>
      </w:r>
      <w:r>
        <w:rPr>
          <w:rFonts w:ascii="Arial" w:hAnsi="Arial" w:eastAsia="宋体" w:cs="Arial"/>
          <w:sz w:val="24"/>
        </w:rPr>
        <w:t>在网上发布或书面通知，均作无效处理，不得作为</w:t>
      </w:r>
      <w:r>
        <w:rPr>
          <w:rFonts w:hint="eastAsia" w:ascii="Arial" w:hAnsi="Arial" w:eastAsia="宋体" w:cs="Arial"/>
          <w:sz w:val="24"/>
        </w:rPr>
        <w:t>招标</w:t>
      </w:r>
      <w:r>
        <w:rPr>
          <w:rFonts w:ascii="Arial" w:hAnsi="Arial" w:eastAsia="宋体" w:cs="Arial"/>
          <w:sz w:val="24"/>
        </w:rPr>
        <w:t>文件的组成部分。</w:t>
      </w:r>
    </w:p>
    <w:p>
      <w:pPr>
        <w:spacing w:line="360" w:lineRule="auto"/>
        <w:ind w:firstLine="435"/>
        <w:rPr>
          <w:rFonts w:ascii="Arial" w:hAnsi="Arial" w:eastAsia="宋体" w:cs="Arial"/>
          <w:i/>
          <w:iCs/>
          <w:sz w:val="24"/>
        </w:rPr>
      </w:pPr>
      <w:r>
        <w:rPr>
          <w:rFonts w:ascii="Arial" w:hAnsi="Arial" w:eastAsia="宋体" w:cs="Arial"/>
          <w:sz w:val="24"/>
        </w:rPr>
        <w:t>8.4对于没有提出疑问又参与了本项目投标的投标人将被视为完全认同本招标文件（含</w:t>
      </w:r>
      <w:r>
        <w:rPr>
          <w:rFonts w:hint="eastAsia" w:ascii="Arial" w:hAnsi="Arial" w:eastAsia="宋体" w:cs="Arial"/>
          <w:sz w:val="24"/>
        </w:rPr>
        <w:t>更正公告</w:t>
      </w:r>
      <w:r>
        <w:rPr>
          <w:rFonts w:ascii="Arial" w:hAnsi="Arial" w:eastAsia="宋体" w:cs="Arial"/>
          <w:sz w:val="24"/>
        </w:rPr>
        <w:t>的内容）</w:t>
      </w:r>
      <w:r>
        <w:rPr>
          <w:rFonts w:ascii="Arial" w:hAnsi="Arial" w:eastAsia="宋体" w:cs="Arial"/>
          <w:i/>
          <w:sz w:val="24"/>
        </w:rPr>
        <w:t>。</w:t>
      </w:r>
    </w:p>
    <w:p>
      <w:pPr>
        <w:spacing w:line="360" w:lineRule="auto"/>
        <w:ind w:firstLine="437"/>
        <w:outlineLvl w:val="3"/>
        <w:rPr>
          <w:rFonts w:ascii="Arial" w:hAnsi="Arial" w:eastAsia="宋体" w:cs="Arial"/>
          <w:b/>
          <w:sz w:val="24"/>
        </w:rPr>
      </w:pPr>
      <w:r>
        <w:rPr>
          <w:rFonts w:ascii="Arial" w:hAnsi="Arial" w:eastAsia="宋体" w:cs="Arial"/>
          <w:b/>
          <w:sz w:val="24"/>
        </w:rPr>
        <w:t>9.投标范围及投标文件中标准和计量单位的使用</w:t>
      </w:r>
    </w:p>
    <w:p>
      <w:pPr>
        <w:spacing w:line="360" w:lineRule="auto"/>
        <w:ind w:firstLine="435"/>
        <w:rPr>
          <w:rFonts w:ascii="Arial" w:hAnsi="Arial" w:eastAsia="宋体" w:cs="Arial"/>
          <w:sz w:val="24"/>
        </w:rPr>
      </w:pPr>
      <w:r>
        <w:rPr>
          <w:rFonts w:ascii="Arial" w:hAnsi="Arial" w:eastAsia="宋体" w:cs="Arial"/>
          <w:sz w:val="24"/>
        </w:rPr>
        <w:t>9.1项目有分包的，投标人可对招标文件其中某一个或几个分包货物进行投标，除非在</w:t>
      </w:r>
      <w:r>
        <w:rPr>
          <w:rFonts w:ascii="Arial" w:hAnsi="Arial" w:eastAsia="宋体" w:cs="Arial"/>
          <w:sz w:val="24"/>
          <w:u w:val="single"/>
        </w:rPr>
        <w:t>投标人须知前附表</w:t>
      </w:r>
      <w:r>
        <w:rPr>
          <w:rFonts w:ascii="Arial" w:hAnsi="Arial" w:eastAsia="宋体" w:cs="Arial"/>
          <w:sz w:val="24"/>
        </w:rPr>
        <w:t>中另有规定。</w:t>
      </w:r>
    </w:p>
    <w:p>
      <w:pPr>
        <w:spacing w:line="360" w:lineRule="auto"/>
        <w:ind w:firstLine="435"/>
        <w:rPr>
          <w:rFonts w:ascii="Arial" w:hAnsi="Arial" w:eastAsia="宋体" w:cs="Arial"/>
          <w:sz w:val="24"/>
        </w:rPr>
      </w:pPr>
      <w:r>
        <w:rPr>
          <w:rFonts w:ascii="Arial" w:hAnsi="Arial" w:eastAsia="宋体" w:cs="Arial"/>
          <w:sz w:val="24"/>
        </w:rPr>
        <w:t>9.2投标人应当对所投分包招标文件中“采购需求”所列的所有内容进行投标，如仅响应所投包别中的部分内容，其所投包别的投标将被认定为</w:t>
      </w:r>
      <w:r>
        <w:rPr>
          <w:rFonts w:ascii="Arial" w:hAnsi="Arial" w:eastAsia="宋体" w:cs="Arial"/>
          <w:b/>
          <w:sz w:val="24"/>
        </w:rPr>
        <w:t>投标无效</w:t>
      </w:r>
      <w:r>
        <w:rPr>
          <w:rFonts w:ascii="Arial" w:hAnsi="Arial" w:eastAsia="宋体" w:cs="Arial"/>
          <w:sz w:val="24"/>
        </w:rPr>
        <w:t>。</w:t>
      </w:r>
    </w:p>
    <w:p>
      <w:pPr>
        <w:spacing w:line="360" w:lineRule="auto"/>
        <w:ind w:firstLine="435"/>
        <w:rPr>
          <w:rFonts w:ascii="Arial" w:hAnsi="Arial" w:eastAsia="宋体" w:cs="Arial"/>
          <w:sz w:val="24"/>
        </w:rPr>
      </w:pPr>
      <w:bookmarkStart w:id="15" w:name="_Hlk16458980"/>
      <w:r>
        <w:rPr>
          <w:rFonts w:ascii="Arial" w:hAnsi="Arial" w:eastAsia="宋体" w:cs="Arial"/>
          <w:sz w:val="24"/>
        </w:rPr>
        <w:t>9.3无论招标文件中是否要求，投标人所投货物及伴随的服务和工程均应符合国家强制性标准。</w:t>
      </w:r>
    </w:p>
    <w:bookmarkEnd w:id="15"/>
    <w:p>
      <w:pPr>
        <w:spacing w:line="360" w:lineRule="auto"/>
        <w:ind w:firstLine="435"/>
        <w:rPr>
          <w:rFonts w:ascii="Arial" w:hAnsi="Arial" w:eastAsia="宋体" w:cs="Arial"/>
          <w:sz w:val="24"/>
        </w:rPr>
      </w:pPr>
      <w:r>
        <w:rPr>
          <w:rFonts w:ascii="Arial" w:hAnsi="Arial" w:eastAsia="宋体" w:cs="Arial"/>
          <w:sz w:val="24"/>
        </w:rPr>
        <w:t>9.4投标人与</w:t>
      </w:r>
      <w:r>
        <w:rPr>
          <w:rFonts w:hint="eastAsia" w:ascii="Arial" w:hAnsi="Arial" w:eastAsia="宋体" w:cs="Arial"/>
          <w:sz w:val="24"/>
          <w:lang w:eastAsia="zh-CN"/>
        </w:rPr>
        <w:t>招标人</w:t>
      </w:r>
      <w:r>
        <w:rPr>
          <w:rFonts w:ascii="Arial" w:hAnsi="Arial" w:eastAsia="宋体" w:cs="Arial"/>
          <w:sz w:val="24"/>
        </w:rPr>
        <w:t>之间与投标有关的所有往来通知、函件和投标文件均用中文表述。投标人随投标文件提供的证明文件和资料可以为其它语言，但必须附中文译文。翻译的中文资料与外文资料出现差异时，以中文为准。</w:t>
      </w:r>
    </w:p>
    <w:p>
      <w:pPr>
        <w:spacing w:line="360" w:lineRule="auto"/>
        <w:ind w:firstLine="435"/>
        <w:rPr>
          <w:rFonts w:ascii="Arial" w:hAnsi="Arial" w:eastAsia="宋体" w:cs="Arial"/>
          <w:sz w:val="24"/>
        </w:rPr>
      </w:pPr>
      <w:r>
        <w:rPr>
          <w:rFonts w:ascii="Arial" w:hAnsi="Arial" w:eastAsia="宋体" w:cs="Arial"/>
          <w:sz w:val="24"/>
        </w:rPr>
        <w:t>9.5除招标文件中有特殊要求外，投标文件中所使用的计量单位，应采用中华人民共和国法定计量单位。</w:t>
      </w:r>
    </w:p>
    <w:p>
      <w:pPr>
        <w:spacing w:line="360" w:lineRule="auto"/>
        <w:ind w:firstLine="437"/>
        <w:outlineLvl w:val="3"/>
        <w:rPr>
          <w:rFonts w:ascii="Arial" w:hAnsi="Arial" w:eastAsia="宋体" w:cs="Arial"/>
          <w:b/>
          <w:sz w:val="24"/>
        </w:rPr>
      </w:pPr>
      <w:r>
        <w:rPr>
          <w:rFonts w:ascii="Arial" w:hAnsi="Arial" w:eastAsia="宋体" w:cs="Arial"/>
          <w:b/>
          <w:sz w:val="24"/>
        </w:rPr>
        <w:t>10.投标文件构成</w:t>
      </w:r>
    </w:p>
    <w:p>
      <w:pPr>
        <w:spacing w:line="360" w:lineRule="auto"/>
        <w:ind w:firstLine="435"/>
        <w:rPr>
          <w:rFonts w:ascii="Arial" w:hAnsi="Arial" w:eastAsia="宋体" w:cs="Arial"/>
          <w:sz w:val="24"/>
        </w:rPr>
      </w:pPr>
      <w:r>
        <w:rPr>
          <w:rFonts w:ascii="Arial" w:hAnsi="Arial" w:eastAsia="宋体" w:cs="Arial"/>
          <w:sz w:val="24"/>
        </w:rPr>
        <w:t>10.1投标人应完整地按招标文件提供的投标文件格式及要求编写投标文件，具体内容详见本项目第六章投标文件格式的相关内容。</w:t>
      </w:r>
    </w:p>
    <w:p>
      <w:pPr>
        <w:spacing w:line="360" w:lineRule="auto"/>
        <w:ind w:firstLine="435"/>
        <w:rPr>
          <w:rFonts w:ascii="Arial" w:hAnsi="Arial" w:eastAsia="宋体" w:cs="Arial"/>
          <w:sz w:val="24"/>
        </w:rPr>
      </w:pPr>
      <w:r>
        <w:rPr>
          <w:rFonts w:ascii="Arial" w:hAnsi="Arial" w:eastAsia="宋体" w:cs="Arial"/>
          <w:sz w:val="24"/>
        </w:rPr>
        <w:t>10.2上述文件应按照招标文件规定的格式填写、签署和盖章。</w:t>
      </w:r>
    </w:p>
    <w:p>
      <w:pPr>
        <w:spacing w:line="360" w:lineRule="auto"/>
        <w:ind w:firstLine="437"/>
        <w:outlineLvl w:val="3"/>
        <w:rPr>
          <w:rFonts w:ascii="Arial" w:hAnsi="Arial" w:eastAsia="宋体" w:cs="Arial"/>
          <w:b/>
          <w:sz w:val="24"/>
        </w:rPr>
      </w:pPr>
      <w:r>
        <w:rPr>
          <w:rFonts w:ascii="Arial" w:hAnsi="Arial" w:eastAsia="宋体" w:cs="Arial"/>
          <w:b/>
          <w:sz w:val="24"/>
        </w:rPr>
        <w:t>11.证明投标标的的合格性和符合招标文件规定的技术文件</w:t>
      </w:r>
    </w:p>
    <w:p>
      <w:pPr>
        <w:spacing w:line="360" w:lineRule="auto"/>
        <w:ind w:firstLine="435"/>
        <w:rPr>
          <w:rFonts w:ascii="Arial" w:hAnsi="Arial" w:eastAsia="宋体" w:cs="Arial"/>
          <w:sz w:val="24"/>
        </w:rPr>
      </w:pPr>
      <w:r>
        <w:rPr>
          <w:rFonts w:ascii="Arial" w:hAnsi="Arial" w:eastAsia="宋体" w:cs="Arial"/>
          <w:sz w:val="24"/>
        </w:rPr>
        <w:t>11.1投标人应提交证明文件，证明其投标内容符合招标文件规定。该证明文件是投标文件的一部分。</w:t>
      </w:r>
    </w:p>
    <w:p>
      <w:pPr>
        <w:spacing w:line="360" w:lineRule="auto"/>
        <w:ind w:firstLine="435"/>
        <w:rPr>
          <w:rFonts w:ascii="Arial" w:hAnsi="Arial" w:eastAsia="宋体" w:cs="Arial"/>
          <w:sz w:val="24"/>
        </w:rPr>
      </w:pPr>
      <w:r>
        <w:rPr>
          <w:rFonts w:ascii="Arial" w:hAnsi="Arial" w:eastAsia="宋体" w:cs="Arial"/>
          <w:sz w:val="24"/>
        </w:rPr>
        <w:t>11.2上款所述的证明文件，可以是文字资料、图纸和数据</w:t>
      </w:r>
      <w:bookmarkStart w:id="16" w:name="_Hlk11703583"/>
      <w:r>
        <w:rPr>
          <w:rFonts w:ascii="Arial" w:hAnsi="Arial" w:eastAsia="宋体" w:cs="Arial"/>
          <w:sz w:val="24"/>
        </w:rPr>
        <w:t>，它包括：</w:t>
      </w:r>
    </w:p>
    <w:p>
      <w:pPr>
        <w:spacing w:line="360" w:lineRule="auto"/>
        <w:ind w:firstLine="435"/>
        <w:rPr>
          <w:rFonts w:ascii="Arial" w:hAnsi="Arial" w:eastAsia="宋体" w:cs="Arial"/>
          <w:sz w:val="24"/>
        </w:rPr>
      </w:pPr>
      <w:r>
        <w:rPr>
          <w:rFonts w:ascii="Arial" w:hAnsi="Arial" w:eastAsia="宋体" w:cs="Arial"/>
          <w:sz w:val="24"/>
        </w:rPr>
        <w:t>11.2.1货物主要技术指标和性能的详细说明；</w:t>
      </w:r>
    </w:p>
    <w:p>
      <w:pPr>
        <w:spacing w:line="360" w:lineRule="auto"/>
        <w:ind w:firstLine="435"/>
        <w:rPr>
          <w:rFonts w:ascii="Arial" w:hAnsi="Arial" w:eastAsia="宋体" w:cs="Arial"/>
          <w:sz w:val="24"/>
        </w:rPr>
      </w:pPr>
      <w:r>
        <w:rPr>
          <w:rFonts w:ascii="Arial" w:hAnsi="Arial" w:eastAsia="宋体" w:cs="Arial"/>
          <w:sz w:val="24"/>
        </w:rPr>
        <w:t>11.2.2货物从买方开始使用至招标文件规定的保质期内正常、连续地使用所必须的备件和专用工具清单，包括备件和专用工具的货源及现行价格；</w:t>
      </w:r>
    </w:p>
    <w:p>
      <w:pPr>
        <w:spacing w:line="360" w:lineRule="auto"/>
        <w:ind w:firstLine="435"/>
        <w:rPr>
          <w:rFonts w:ascii="Arial" w:hAnsi="Arial" w:eastAsia="宋体" w:cs="Arial"/>
          <w:sz w:val="24"/>
        </w:rPr>
      </w:pPr>
      <w:r>
        <w:rPr>
          <w:rFonts w:ascii="Arial" w:hAnsi="Arial" w:eastAsia="宋体" w:cs="Arial"/>
          <w:sz w:val="24"/>
        </w:rPr>
        <w:t>11.2.3对照招标文件技术规格，逐条说明所提供货物及伴随的工程和服务已对招标文件的技术规格做出了实质性的响应，或申明与技术规格条文的偏差和例外。</w:t>
      </w:r>
    </w:p>
    <w:p>
      <w:pPr>
        <w:spacing w:line="360" w:lineRule="auto"/>
        <w:ind w:firstLine="435"/>
        <w:rPr>
          <w:rFonts w:ascii="Arial" w:hAnsi="Arial" w:eastAsia="宋体" w:cs="Arial"/>
          <w:sz w:val="24"/>
        </w:rPr>
      </w:pPr>
      <w:r>
        <w:rPr>
          <w:rFonts w:ascii="Arial" w:hAnsi="Arial" w:eastAsia="宋体" w:cs="Arial"/>
          <w:sz w:val="24"/>
        </w:rPr>
        <w:t>11.3投标人应注意</w:t>
      </w:r>
      <w:r>
        <w:rPr>
          <w:rFonts w:hint="eastAsia" w:ascii="Arial" w:hAnsi="Arial" w:eastAsia="宋体" w:cs="Arial"/>
          <w:sz w:val="24"/>
          <w:lang w:eastAsia="zh-CN"/>
        </w:rPr>
        <w:t>招标人</w:t>
      </w:r>
      <w:r>
        <w:rPr>
          <w:rFonts w:ascii="Arial" w:hAnsi="Arial" w:eastAsia="宋体" w:cs="Arial"/>
          <w:sz w:val="24"/>
        </w:rPr>
        <w:t>在采购需求中提供的工艺、材料和设备的参考品牌型号或分类号仅起说明作用，并没有任何限制性。投标人在投标文件中可以选用替代品牌型号或分类号，但这些替代要实质上相当于技术规格的要求，是否满足要求，由评标委员会来评判。</w:t>
      </w:r>
    </w:p>
    <w:bookmarkEnd w:id="16"/>
    <w:p>
      <w:pPr>
        <w:spacing w:line="360" w:lineRule="auto"/>
        <w:ind w:firstLine="435"/>
        <w:rPr>
          <w:rFonts w:ascii="Arial" w:hAnsi="Arial" w:eastAsia="宋体" w:cs="Arial"/>
          <w:sz w:val="24"/>
        </w:rPr>
      </w:pPr>
      <w:r>
        <w:rPr>
          <w:rFonts w:ascii="Arial" w:hAnsi="Arial" w:eastAsia="宋体" w:cs="Arial"/>
          <w:sz w:val="24"/>
        </w:rPr>
        <w:t>11.4本条所指证明文件不包括对招标文件相关部分的文字、图标的复制。</w:t>
      </w:r>
    </w:p>
    <w:p>
      <w:pPr>
        <w:spacing w:line="360" w:lineRule="auto"/>
        <w:ind w:firstLine="435"/>
        <w:rPr>
          <w:rFonts w:ascii="Arial" w:hAnsi="Arial" w:eastAsia="宋体" w:cs="Arial"/>
          <w:sz w:val="24"/>
        </w:rPr>
      </w:pPr>
      <w:r>
        <w:rPr>
          <w:rFonts w:ascii="Arial" w:hAnsi="Arial" w:eastAsia="宋体" w:cs="Arial"/>
          <w:sz w:val="24"/>
        </w:rPr>
        <w:t>11.5为保证公平公正，除非另有规定或说明，投标人对同一项目投标时，不得同时提供备选投标方案。</w:t>
      </w:r>
    </w:p>
    <w:p>
      <w:pPr>
        <w:spacing w:line="360" w:lineRule="auto"/>
        <w:ind w:firstLine="437"/>
        <w:outlineLvl w:val="3"/>
        <w:rPr>
          <w:rFonts w:ascii="Arial" w:hAnsi="Arial" w:eastAsia="宋体" w:cs="Arial"/>
          <w:b/>
          <w:sz w:val="24"/>
        </w:rPr>
      </w:pPr>
      <w:r>
        <w:rPr>
          <w:rFonts w:ascii="Arial" w:hAnsi="Arial" w:eastAsia="宋体" w:cs="Arial"/>
          <w:b/>
          <w:sz w:val="24"/>
        </w:rPr>
        <w:t>12.投标报价</w:t>
      </w:r>
    </w:p>
    <w:p>
      <w:pPr>
        <w:spacing w:line="360" w:lineRule="auto"/>
        <w:ind w:firstLine="435"/>
        <w:rPr>
          <w:rFonts w:ascii="Arial" w:hAnsi="Arial" w:eastAsia="宋体" w:cs="Arial"/>
          <w:sz w:val="24"/>
        </w:rPr>
      </w:pPr>
      <w:r>
        <w:rPr>
          <w:rFonts w:ascii="Arial" w:hAnsi="Arial" w:eastAsia="宋体" w:cs="Arial"/>
          <w:sz w:val="24"/>
        </w:rPr>
        <w:t>12.1投标人的报价应当包括满足本次招标全部采购需求所应提供的货物，以及伴随的服务和工程。所有投标均应以人民币报价。投标人的投标报价应遵守《中华人民共和国价格法》。</w:t>
      </w:r>
    </w:p>
    <w:p>
      <w:pPr>
        <w:spacing w:line="360" w:lineRule="auto"/>
        <w:ind w:firstLine="435"/>
        <w:rPr>
          <w:rFonts w:ascii="Arial" w:hAnsi="Arial" w:eastAsia="宋体" w:cs="Arial"/>
          <w:sz w:val="24"/>
        </w:rPr>
      </w:pPr>
      <w:r>
        <w:rPr>
          <w:rFonts w:ascii="Arial" w:hAnsi="Arial" w:eastAsia="宋体" w:cs="Arial"/>
          <w:sz w:val="24"/>
        </w:rPr>
        <w:t>12.2投标人报价超过招标文件规定的预算金额或者分项、分包最高限价，其投标将被认定为</w:t>
      </w:r>
      <w:r>
        <w:rPr>
          <w:rFonts w:ascii="Arial" w:hAnsi="Arial" w:eastAsia="宋体" w:cs="Arial"/>
          <w:b/>
          <w:bCs/>
          <w:sz w:val="24"/>
        </w:rPr>
        <w:t>投标无效</w:t>
      </w:r>
      <w:r>
        <w:rPr>
          <w:rFonts w:ascii="Arial" w:hAnsi="Arial" w:eastAsia="宋体" w:cs="Arial"/>
          <w:sz w:val="24"/>
        </w:rPr>
        <w:t>。</w:t>
      </w:r>
    </w:p>
    <w:p>
      <w:pPr>
        <w:spacing w:line="360" w:lineRule="auto"/>
        <w:ind w:firstLine="435"/>
        <w:rPr>
          <w:rFonts w:ascii="Arial" w:hAnsi="Arial" w:eastAsia="宋体" w:cs="Arial"/>
          <w:sz w:val="24"/>
        </w:rPr>
      </w:pPr>
      <w:r>
        <w:rPr>
          <w:rFonts w:ascii="Arial" w:hAnsi="Arial" w:eastAsia="宋体" w:cs="Arial"/>
          <w:sz w:val="24"/>
        </w:rPr>
        <w:t>12.3投标人应在投标分项报价表上标明投标货物及相关服务的</w:t>
      </w:r>
      <w:r>
        <w:rPr>
          <w:rFonts w:hint="eastAsia" w:ascii="Arial" w:hAnsi="Arial" w:eastAsia="宋体" w:cs="Arial"/>
          <w:sz w:val="24"/>
        </w:rPr>
        <w:t>价格</w:t>
      </w:r>
      <w:r>
        <w:rPr>
          <w:rFonts w:ascii="Arial" w:hAnsi="Arial" w:eastAsia="宋体" w:cs="Arial"/>
          <w:sz w:val="24"/>
        </w:rPr>
        <w:t>（如适用）和总价。未标明的视同包含在投标报价中。</w:t>
      </w:r>
    </w:p>
    <w:p>
      <w:pPr>
        <w:spacing w:line="360" w:lineRule="auto"/>
        <w:ind w:firstLine="435"/>
        <w:rPr>
          <w:rFonts w:ascii="Arial" w:hAnsi="Arial" w:eastAsia="宋体" w:cs="Arial"/>
          <w:sz w:val="24"/>
        </w:rPr>
      </w:pPr>
      <w:r>
        <w:rPr>
          <w:rFonts w:ascii="Arial" w:hAnsi="Arial" w:eastAsia="宋体" w:cs="Arial"/>
          <w:sz w:val="24"/>
        </w:rPr>
        <w:t>12.4投标报价在合同履行过程中是固定不变的，不得以任何理由予以变更。任何包含价格调整要求的投标，其投标将被认定为</w:t>
      </w:r>
      <w:r>
        <w:rPr>
          <w:rFonts w:ascii="Arial" w:hAnsi="Arial" w:eastAsia="宋体" w:cs="Arial"/>
          <w:b/>
          <w:sz w:val="24"/>
        </w:rPr>
        <w:t>投标无效</w:t>
      </w:r>
      <w:r>
        <w:rPr>
          <w:rFonts w:ascii="Arial" w:hAnsi="Arial" w:eastAsia="宋体" w:cs="Arial"/>
          <w:sz w:val="24"/>
        </w:rPr>
        <w:t>。</w:t>
      </w:r>
    </w:p>
    <w:p>
      <w:pPr>
        <w:spacing w:line="360" w:lineRule="auto"/>
        <w:ind w:firstLine="435"/>
        <w:rPr>
          <w:rFonts w:ascii="Arial" w:hAnsi="Arial" w:eastAsia="宋体" w:cs="Arial"/>
          <w:sz w:val="24"/>
        </w:rPr>
      </w:pPr>
      <w:r>
        <w:rPr>
          <w:rFonts w:ascii="Arial" w:hAnsi="Arial" w:eastAsia="宋体" w:cs="Arial"/>
          <w:sz w:val="24"/>
        </w:rPr>
        <w:t>12.5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其投标将被认定为</w:t>
      </w:r>
      <w:r>
        <w:rPr>
          <w:rFonts w:ascii="Arial" w:hAnsi="Arial" w:eastAsia="宋体" w:cs="Arial"/>
          <w:b/>
          <w:sz w:val="24"/>
        </w:rPr>
        <w:t>投标无效</w:t>
      </w:r>
      <w:r>
        <w:rPr>
          <w:rFonts w:ascii="Arial" w:hAnsi="Arial" w:eastAsia="宋体" w:cs="Arial"/>
          <w:sz w:val="24"/>
        </w:rPr>
        <w:t>。</w:t>
      </w:r>
    </w:p>
    <w:p>
      <w:pPr>
        <w:spacing w:line="360" w:lineRule="auto"/>
        <w:ind w:firstLine="435"/>
        <w:rPr>
          <w:rFonts w:ascii="Arial" w:hAnsi="Arial" w:eastAsia="宋体" w:cs="Arial"/>
          <w:sz w:val="24"/>
        </w:rPr>
      </w:pPr>
      <w:r>
        <w:rPr>
          <w:rFonts w:ascii="Arial" w:hAnsi="Arial" w:eastAsia="宋体" w:cs="Arial"/>
          <w:sz w:val="24"/>
        </w:rPr>
        <w:t>12.6</w:t>
      </w:r>
      <w:r>
        <w:rPr>
          <w:rFonts w:hint="eastAsia" w:ascii="Arial" w:hAnsi="Arial" w:eastAsia="宋体" w:cs="Arial"/>
          <w:sz w:val="24"/>
          <w:lang w:eastAsia="zh-CN"/>
        </w:rPr>
        <w:t>招标人</w:t>
      </w:r>
      <w:r>
        <w:rPr>
          <w:rFonts w:ascii="Arial" w:hAnsi="Arial" w:eastAsia="宋体" w:cs="Arial"/>
          <w:sz w:val="24"/>
        </w:rPr>
        <w:t>不接受具有附加条件的报价。</w:t>
      </w:r>
    </w:p>
    <w:p>
      <w:pPr>
        <w:numPr>
          <w:ilvl w:val="0"/>
          <w:numId w:val="2"/>
        </w:numPr>
        <w:spacing w:line="360" w:lineRule="auto"/>
        <w:ind w:firstLine="437"/>
        <w:outlineLvl w:val="3"/>
        <w:rPr>
          <w:rFonts w:ascii="Arial" w:hAnsi="Arial" w:eastAsia="宋体" w:cs="Arial"/>
          <w:b/>
          <w:sz w:val="24"/>
        </w:rPr>
      </w:pPr>
      <w:r>
        <w:rPr>
          <w:rFonts w:ascii="Arial" w:hAnsi="Arial" w:eastAsia="宋体" w:cs="Arial"/>
          <w:b/>
          <w:sz w:val="24"/>
        </w:rPr>
        <w:t>投标保证金</w:t>
      </w:r>
    </w:p>
    <w:p>
      <w:pPr>
        <w:spacing w:line="360" w:lineRule="auto"/>
        <w:ind w:firstLine="437"/>
        <w:outlineLvl w:val="3"/>
        <w:rPr>
          <w:rFonts w:hint="eastAsia" w:ascii="Arial" w:hAnsi="Arial" w:eastAsia="宋体" w:cs="Arial"/>
          <w:sz w:val="24"/>
          <w:lang w:eastAsia="zh-CN"/>
        </w:rPr>
      </w:pPr>
      <w:r>
        <w:rPr>
          <w:rFonts w:ascii="Arial" w:hAnsi="Arial" w:eastAsia="宋体" w:cs="Arial"/>
          <w:sz w:val="24"/>
        </w:rPr>
        <w:t>中标人应按照</w:t>
      </w:r>
      <w:r>
        <w:rPr>
          <w:rFonts w:ascii="Arial" w:hAnsi="Arial" w:eastAsia="宋体" w:cs="Arial"/>
          <w:sz w:val="24"/>
          <w:u w:val="single"/>
        </w:rPr>
        <w:t>投标人须知前附表</w:t>
      </w:r>
      <w:r>
        <w:rPr>
          <w:rFonts w:ascii="Arial" w:hAnsi="Arial" w:eastAsia="宋体" w:cs="Arial"/>
          <w:sz w:val="24"/>
        </w:rPr>
        <w:t>规定缴纳</w:t>
      </w:r>
      <w:r>
        <w:rPr>
          <w:rFonts w:hint="eastAsia" w:ascii="Arial" w:hAnsi="Arial" w:eastAsia="宋体" w:cs="Arial"/>
          <w:sz w:val="24"/>
        </w:rPr>
        <w:t>投标保证金</w:t>
      </w:r>
      <w:r>
        <w:rPr>
          <w:rFonts w:hint="eastAsia" w:ascii="Arial" w:hAnsi="Arial" w:eastAsia="宋体" w:cs="Arial"/>
          <w:sz w:val="24"/>
          <w:lang w:eastAsia="zh-CN"/>
        </w:rPr>
        <w:t>。</w:t>
      </w:r>
    </w:p>
    <w:p>
      <w:pPr>
        <w:spacing w:line="360" w:lineRule="auto"/>
        <w:ind w:firstLine="437"/>
        <w:outlineLvl w:val="3"/>
        <w:rPr>
          <w:rFonts w:ascii="Arial" w:hAnsi="Arial" w:eastAsia="宋体" w:cs="Arial"/>
          <w:b/>
          <w:sz w:val="24"/>
        </w:rPr>
      </w:pPr>
      <w:r>
        <w:rPr>
          <w:rFonts w:ascii="Arial" w:hAnsi="Arial" w:eastAsia="宋体" w:cs="Arial"/>
          <w:b/>
          <w:sz w:val="24"/>
        </w:rPr>
        <w:t>14.投标有效期</w:t>
      </w:r>
    </w:p>
    <w:p>
      <w:pPr>
        <w:spacing w:line="360" w:lineRule="auto"/>
        <w:ind w:firstLine="435"/>
        <w:rPr>
          <w:rFonts w:ascii="Arial" w:hAnsi="Arial" w:eastAsia="宋体" w:cs="Arial"/>
          <w:sz w:val="24"/>
        </w:rPr>
      </w:pPr>
      <w:r>
        <w:rPr>
          <w:rFonts w:ascii="Arial" w:hAnsi="Arial" w:eastAsia="宋体" w:cs="Arial"/>
          <w:sz w:val="24"/>
        </w:rPr>
        <w:t>14.1投标有效期为从投标截止之日算起的日历天数，投标有效期详见</w:t>
      </w:r>
      <w:r>
        <w:rPr>
          <w:rFonts w:ascii="Arial" w:hAnsi="Arial" w:eastAsia="宋体" w:cs="Arial"/>
          <w:sz w:val="24"/>
          <w:u w:val="single"/>
        </w:rPr>
        <w:t>投标人须知前附表</w:t>
      </w:r>
      <w:r>
        <w:rPr>
          <w:rFonts w:ascii="Arial" w:hAnsi="Arial" w:eastAsia="宋体" w:cs="Arial"/>
          <w:sz w:val="24"/>
        </w:rPr>
        <w:t>。</w:t>
      </w:r>
    </w:p>
    <w:p>
      <w:pPr>
        <w:spacing w:line="360" w:lineRule="auto"/>
        <w:ind w:firstLine="435"/>
        <w:rPr>
          <w:rFonts w:ascii="Arial" w:hAnsi="Arial" w:eastAsia="宋体" w:cs="Arial"/>
          <w:sz w:val="24"/>
        </w:rPr>
      </w:pPr>
      <w:r>
        <w:rPr>
          <w:rFonts w:ascii="Arial" w:hAnsi="Arial" w:eastAsia="宋体" w:cs="Arial"/>
          <w:sz w:val="24"/>
        </w:rPr>
        <w:t>14.2在投标有效期内，投标人的投标保持有效，投标人不得要求撤销或修改其投标文件。投标有效期不满足要求的投标，其投标将被认定为</w:t>
      </w:r>
      <w:r>
        <w:rPr>
          <w:rFonts w:ascii="Arial" w:hAnsi="Arial" w:eastAsia="宋体" w:cs="Arial"/>
          <w:b/>
          <w:sz w:val="24"/>
        </w:rPr>
        <w:t>投标无效</w:t>
      </w:r>
      <w:r>
        <w:rPr>
          <w:rFonts w:ascii="Arial" w:hAnsi="Arial" w:eastAsia="宋体" w:cs="Arial"/>
          <w:sz w:val="24"/>
        </w:rPr>
        <w:t>。</w:t>
      </w:r>
    </w:p>
    <w:p>
      <w:pPr>
        <w:spacing w:line="360" w:lineRule="auto"/>
        <w:ind w:firstLine="435"/>
        <w:rPr>
          <w:rFonts w:ascii="Arial" w:hAnsi="Arial" w:eastAsia="宋体" w:cs="Arial"/>
          <w:sz w:val="24"/>
        </w:rPr>
      </w:pPr>
      <w:r>
        <w:rPr>
          <w:rFonts w:ascii="Arial" w:hAnsi="Arial" w:eastAsia="宋体" w:cs="Arial"/>
          <w:sz w:val="24"/>
        </w:rPr>
        <w:t>14.3因特殊原因，</w:t>
      </w:r>
      <w:r>
        <w:rPr>
          <w:rFonts w:hint="eastAsia" w:ascii="Arial" w:hAnsi="Arial" w:eastAsia="宋体" w:cs="Arial"/>
          <w:sz w:val="24"/>
          <w:lang w:eastAsia="zh-CN"/>
        </w:rPr>
        <w:t>招标人</w:t>
      </w:r>
      <w:r>
        <w:rPr>
          <w:rFonts w:ascii="Arial" w:hAnsi="Arial" w:eastAsia="宋体" w:cs="Arial"/>
          <w:sz w:val="24"/>
        </w:rPr>
        <w:t>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pPr>
        <w:spacing w:line="360" w:lineRule="auto"/>
        <w:ind w:firstLine="437"/>
        <w:outlineLvl w:val="3"/>
        <w:rPr>
          <w:rFonts w:ascii="Arial" w:hAnsi="Arial" w:eastAsia="宋体" w:cs="Arial"/>
          <w:b/>
          <w:sz w:val="24"/>
        </w:rPr>
      </w:pPr>
      <w:r>
        <w:rPr>
          <w:rFonts w:ascii="Arial" w:hAnsi="Arial" w:eastAsia="宋体" w:cs="Arial"/>
          <w:b/>
          <w:sz w:val="24"/>
        </w:rPr>
        <w:t>15.投标文件的制作</w:t>
      </w:r>
    </w:p>
    <w:p>
      <w:pPr>
        <w:spacing w:line="360" w:lineRule="auto"/>
        <w:ind w:firstLine="435"/>
        <w:jc w:val="left"/>
        <w:rPr>
          <w:rFonts w:ascii="Arial" w:hAnsi="Arial" w:eastAsia="宋体" w:cs="Arial"/>
          <w:sz w:val="24"/>
        </w:rPr>
      </w:pPr>
      <w:r>
        <w:rPr>
          <w:rFonts w:ascii="Arial" w:hAnsi="Arial" w:eastAsia="宋体" w:cs="Arial"/>
          <w:sz w:val="24"/>
        </w:rPr>
        <w:t>15.1投标文件份数</w:t>
      </w:r>
    </w:p>
    <w:p>
      <w:pPr>
        <w:spacing w:line="360" w:lineRule="auto"/>
        <w:ind w:firstLine="435"/>
        <w:jc w:val="left"/>
        <w:rPr>
          <w:rFonts w:ascii="Arial" w:hAnsi="Arial" w:eastAsia="宋体" w:cs="Arial"/>
          <w:sz w:val="24"/>
        </w:rPr>
      </w:pPr>
      <w:r>
        <w:rPr>
          <w:rFonts w:ascii="Arial" w:hAnsi="Arial" w:eastAsia="宋体" w:cs="Arial"/>
          <w:sz w:val="24"/>
        </w:rPr>
        <w:t>15.1.1投标人应按照</w:t>
      </w:r>
      <w:r>
        <w:rPr>
          <w:rFonts w:ascii="Arial" w:hAnsi="Arial" w:eastAsia="宋体" w:cs="Arial"/>
          <w:sz w:val="24"/>
          <w:u w:val="single"/>
        </w:rPr>
        <w:t>投标人须知前附表</w:t>
      </w:r>
      <w:r>
        <w:rPr>
          <w:rFonts w:ascii="Arial" w:hAnsi="Arial" w:eastAsia="宋体" w:cs="Arial"/>
          <w:sz w:val="24"/>
        </w:rPr>
        <w:t>的要求编制投标文件，并在封面上注明“正本”和“副本”字样。投标文件的正本与副本如有不一致之处，以正本为准。</w:t>
      </w:r>
    </w:p>
    <w:p>
      <w:pPr>
        <w:spacing w:line="360" w:lineRule="auto"/>
        <w:ind w:firstLine="435"/>
        <w:jc w:val="left"/>
        <w:rPr>
          <w:rFonts w:ascii="Arial" w:hAnsi="Arial" w:eastAsia="宋体" w:cs="Arial"/>
          <w:sz w:val="24"/>
        </w:rPr>
      </w:pPr>
      <w:r>
        <w:rPr>
          <w:rFonts w:ascii="Arial" w:hAnsi="Arial" w:eastAsia="宋体" w:cs="Arial"/>
          <w:sz w:val="24"/>
        </w:rPr>
        <w:t>15.1.2投标文件应按招标文件要求加盖投标人公章，热敏纸无效。</w:t>
      </w:r>
    </w:p>
    <w:p>
      <w:pPr>
        <w:spacing w:line="360" w:lineRule="auto"/>
        <w:ind w:firstLine="435"/>
        <w:jc w:val="left"/>
        <w:rPr>
          <w:rFonts w:ascii="Arial" w:hAnsi="Arial" w:eastAsia="宋体" w:cs="Arial"/>
          <w:sz w:val="24"/>
        </w:rPr>
      </w:pPr>
      <w:r>
        <w:rPr>
          <w:rFonts w:ascii="Arial" w:hAnsi="Arial" w:eastAsia="宋体" w:cs="Arial"/>
          <w:sz w:val="24"/>
        </w:rPr>
        <w:t>15.1.3</w:t>
      </w:r>
      <w:r>
        <w:rPr>
          <w:rFonts w:hint="eastAsia" w:ascii="Arial" w:hAnsi="Arial" w:eastAsia="宋体" w:cs="Arial"/>
          <w:sz w:val="24"/>
          <w:lang w:eastAsia="zh-CN"/>
        </w:rPr>
        <w:t>招标人</w:t>
      </w:r>
      <w:r>
        <w:rPr>
          <w:rFonts w:ascii="Arial" w:hAnsi="Arial" w:eastAsia="宋体" w:cs="Arial"/>
          <w:sz w:val="24"/>
        </w:rPr>
        <w:t>保留要求中标人提供其投标文件电子版的权利。</w:t>
      </w:r>
    </w:p>
    <w:p>
      <w:pPr>
        <w:spacing w:line="360" w:lineRule="auto"/>
        <w:ind w:firstLine="435"/>
        <w:jc w:val="left"/>
        <w:rPr>
          <w:rFonts w:ascii="Arial" w:hAnsi="Arial" w:eastAsia="宋体" w:cs="Arial"/>
          <w:sz w:val="24"/>
        </w:rPr>
      </w:pPr>
      <w:r>
        <w:rPr>
          <w:rFonts w:ascii="Arial" w:hAnsi="Arial" w:eastAsia="宋体" w:cs="Arial"/>
          <w:sz w:val="24"/>
        </w:rPr>
        <w:t>15.2投标文件的封装和标记</w:t>
      </w:r>
    </w:p>
    <w:p>
      <w:pPr>
        <w:spacing w:line="360" w:lineRule="auto"/>
        <w:ind w:firstLine="435"/>
        <w:jc w:val="left"/>
        <w:rPr>
          <w:rFonts w:ascii="Arial" w:hAnsi="Arial" w:eastAsia="宋体" w:cs="Arial"/>
          <w:sz w:val="24"/>
        </w:rPr>
      </w:pPr>
      <w:r>
        <w:rPr>
          <w:rFonts w:ascii="Arial" w:hAnsi="Arial" w:eastAsia="宋体" w:cs="Arial"/>
          <w:sz w:val="24"/>
        </w:rPr>
        <w:t>15.2.1投标文件应装订成册并封装，建议在密封袋上标注项目名称、项目编号、</w:t>
      </w:r>
      <w:r>
        <w:rPr>
          <w:rFonts w:hint="eastAsia" w:ascii="Arial" w:hAnsi="Arial" w:eastAsia="宋体" w:cs="Arial"/>
          <w:sz w:val="24"/>
        </w:rPr>
        <w:t>投标人</w:t>
      </w:r>
      <w:r>
        <w:rPr>
          <w:rFonts w:ascii="Arial" w:hAnsi="Arial" w:eastAsia="宋体" w:cs="Arial"/>
          <w:sz w:val="24"/>
        </w:rPr>
        <w:t>名称及包别。</w:t>
      </w:r>
    </w:p>
    <w:p>
      <w:pPr>
        <w:spacing w:line="360" w:lineRule="auto"/>
        <w:ind w:firstLine="435"/>
        <w:jc w:val="left"/>
        <w:rPr>
          <w:rFonts w:ascii="Arial" w:hAnsi="Arial" w:eastAsia="宋体" w:cs="Arial"/>
          <w:sz w:val="24"/>
        </w:rPr>
      </w:pPr>
      <w:r>
        <w:rPr>
          <w:rFonts w:ascii="Arial" w:hAnsi="Arial" w:eastAsia="宋体" w:cs="Arial"/>
          <w:sz w:val="24"/>
        </w:rPr>
        <w:t>15.2.2建议投标人将正本单独封装，全部副本一起封装。</w:t>
      </w:r>
    </w:p>
    <w:p>
      <w:pPr>
        <w:spacing w:line="360" w:lineRule="auto"/>
        <w:ind w:firstLine="435"/>
        <w:rPr>
          <w:rFonts w:ascii="Arial" w:hAnsi="Arial" w:eastAsia="宋体" w:cs="Arial"/>
          <w:sz w:val="24"/>
        </w:rPr>
      </w:pPr>
      <w:r>
        <w:rPr>
          <w:rFonts w:ascii="Arial" w:hAnsi="Arial" w:eastAsia="宋体" w:cs="Arial"/>
          <w:sz w:val="24"/>
        </w:rPr>
        <w:t>15.2.3如果未按规定封装或加写标记，</w:t>
      </w:r>
      <w:r>
        <w:rPr>
          <w:rFonts w:hint="eastAsia" w:ascii="Arial" w:hAnsi="Arial" w:eastAsia="宋体" w:cs="Arial"/>
          <w:sz w:val="24"/>
          <w:lang w:eastAsia="zh-CN"/>
        </w:rPr>
        <w:t>招标人</w:t>
      </w:r>
      <w:r>
        <w:rPr>
          <w:rFonts w:ascii="Arial" w:hAnsi="Arial" w:eastAsia="宋体" w:cs="Arial"/>
          <w:sz w:val="24"/>
        </w:rPr>
        <w:t>将不承担投标文件错放或提前开封的责任，并可能导致投标无效。</w:t>
      </w:r>
    </w:p>
    <w:p>
      <w:pPr>
        <w:spacing w:line="360" w:lineRule="auto"/>
        <w:ind w:firstLine="435"/>
        <w:rPr>
          <w:rFonts w:ascii="Arial" w:hAnsi="Arial" w:eastAsia="宋体" w:cs="Arial"/>
          <w:sz w:val="24"/>
        </w:rPr>
      </w:pPr>
      <w:r>
        <w:rPr>
          <w:rFonts w:ascii="Arial" w:hAnsi="Arial" w:eastAsia="宋体" w:cs="Arial"/>
          <w:sz w:val="24"/>
        </w:rPr>
        <w:t>15.3开标现场提交的其他材料要求详见</w:t>
      </w:r>
      <w:r>
        <w:rPr>
          <w:rFonts w:ascii="Arial" w:hAnsi="Arial" w:eastAsia="宋体" w:cs="Arial"/>
          <w:sz w:val="24"/>
          <w:u w:val="single"/>
        </w:rPr>
        <w:t>投标人须知前附表</w:t>
      </w:r>
      <w:r>
        <w:rPr>
          <w:rFonts w:ascii="Arial" w:hAnsi="Arial" w:eastAsia="宋体" w:cs="Arial"/>
          <w:sz w:val="24"/>
        </w:rPr>
        <w:t>。</w:t>
      </w:r>
    </w:p>
    <w:p>
      <w:pPr>
        <w:spacing w:line="360" w:lineRule="auto"/>
        <w:ind w:firstLine="437"/>
        <w:outlineLvl w:val="3"/>
        <w:rPr>
          <w:rFonts w:ascii="Arial" w:hAnsi="Arial" w:eastAsia="宋体" w:cs="Arial"/>
          <w:b/>
          <w:sz w:val="24"/>
        </w:rPr>
      </w:pPr>
      <w:r>
        <w:rPr>
          <w:rFonts w:hint="eastAsia" w:ascii="Arial" w:hAnsi="Arial" w:eastAsia="宋体" w:cs="Arial"/>
          <w:b/>
          <w:sz w:val="24"/>
        </w:rPr>
        <w:t>16</w:t>
      </w:r>
      <w:r>
        <w:rPr>
          <w:rFonts w:ascii="Arial" w:hAnsi="Arial" w:eastAsia="宋体" w:cs="Arial"/>
          <w:b/>
          <w:sz w:val="24"/>
        </w:rPr>
        <w:t>.</w:t>
      </w:r>
      <w:r>
        <w:rPr>
          <w:rFonts w:hint="eastAsia" w:ascii="Arial" w:hAnsi="Arial" w:eastAsia="宋体" w:cs="Arial"/>
          <w:b/>
          <w:sz w:val="24"/>
        </w:rPr>
        <w:t>投标截止及投标文件的递交</w:t>
      </w:r>
    </w:p>
    <w:p>
      <w:pPr>
        <w:spacing w:line="360" w:lineRule="auto"/>
        <w:ind w:firstLine="437"/>
        <w:outlineLvl w:val="3"/>
        <w:rPr>
          <w:rFonts w:ascii="Arial" w:hAnsi="Arial" w:eastAsia="宋体" w:cs="Arial"/>
          <w:bCs/>
          <w:sz w:val="24"/>
        </w:rPr>
      </w:pPr>
      <w:r>
        <w:rPr>
          <w:rFonts w:hint="eastAsia" w:ascii="Arial" w:hAnsi="Arial" w:eastAsia="宋体" w:cs="Arial"/>
          <w:bCs/>
          <w:sz w:val="24"/>
        </w:rPr>
        <w:t>16</w:t>
      </w:r>
      <w:r>
        <w:rPr>
          <w:rFonts w:ascii="Arial" w:hAnsi="Arial" w:eastAsia="宋体" w:cs="Arial"/>
          <w:bCs/>
          <w:sz w:val="24"/>
        </w:rPr>
        <w:t>.1投标人应当在</w:t>
      </w:r>
      <w:r>
        <w:rPr>
          <w:rFonts w:hint="eastAsia" w:ascii="宋体" w:hAnsi="宋体" w:eastAsia="宋体"/>
          <w:sz w:val="24"/>
        </w:rPr>
        <w:t>“投标邀请”</w:t>
      </w:r>
      <w:r>
        <w:rPr>
          <w:rFonts w:ascii="Arial" w:hAnsi="Arial" w:eastAsia="宋体" w:cs="Arial"/>
          <w:bCs/>
          <w:sz w:val="24"/>
        </w:rPr>
        <w:t>规定的投标截止时间前，将投标文件密封送达</w:t>
      </w:r>
      <w:r>
        <w:rPr>
          <w:rFonts w:ascii="Arial" w:hAnsi="Arial" w:eastAsia="宋体" w:cs="Arial"/>
          <w:sz w:val="24"/>
          <w:u w:val="single"/>
        </w:rPr>
        <w:t>投标人须知前附表</w:t>
      </w:r>
      <w:r>
        <w:rPr>
          <w:rFonts w:ascii="Arial" w:hAnsi="Arial" w:eastAsia="宋体" w:cs="Arial"/>
          <w:bCs/>
          <w:sz w:val="24"/>
        </w:rPr>
        <w:t>指定的开标地点。</w:t>
      </w:r>
    </w:p>
    <w:p>
      <w:pPr>
        <w:spacing w:line="360" w:lineRule="auto"/>
        <w:ind w:firstLine="437"/>
        <w:outlineLvl w:val="3"/>
        <w:rPr>
          <w:rFonts w:ascii="Arial" w:hAnsi="Arial" w:eastAsia="宋体" w:cs="Arial"/>
          <w:bCs/>
          <w:sz w:val="24"/>
        </w:rPr>
      </w:pPr>
      <w:r>
        <w:rPr>
          <w:rFonts w:hint="eastAsia" w:ascii="Arial" w:hAnsi="Arial" w:eastAsia="宋体" w:cs="Arial"/>
          <w:bCs/>
          <w:sz w:val="24"/>
        </w:rPr>
        <w:t>16</w:t>
      </w:r>
      <w:r>
        <w:rPr>
          <w:rFonts w:ascii="Arial" w:hAnsi="Arial" w:eastAsia="宋体" w:cs="Arial"/>
          <w:bCs/>
          <w:sz w:val="24"/>
        </w:rPr>
        <w:t>.2在投标截止时间之后送达的投标文件将被拒绝。</w:t>
      </w:r>
    </w:p>
    <w:p>
      <w:pPr>
        <w:spacing w:line="360" w:lineRule="auto"/>
        <w:ind w:firstLine="435"/>
        <w:rPr>
          <w:rFonts w:ascii="Arial" w:hAnsi="Arial" w:eastAsia="宋体" w:cs="Arial"/>
          <w:sz w:val="24"/>
        </w:rPr>
      </w:pPr>
      <w:r>
        <w:rPr>
          <w:rFonts w:ascii="Arial" w:hAnsi="Arial" w:eastAsia="宋体" w:cs="Arial"/>
          <w:sz w:val="24"/>
        </w:rPr>
        <w:t>16.3</w:t>
      </w:r>
      <w:r>
        <w:rPr>
          <w:rFonts w:hint="eastAsia" w:ascii="Arial" w:hAnsi="Arial" w:eastAsia="宋体" w:cs="Arial"/>
          <w:sz w:val="24"/>
          <w:lang w:eastAsia="zh-CN"/>
        </w:rPr>
        <w:t>招标人</w:t>
      </w:r>
      <w:r>
        <w:rPr>
          <w:rFonts w:ascii="Arial" w:hAnsi="Arial" w:eastAsia="宋体" w:cs="Arial"/>
          <w:sz w:val="24"/>
        </w:rPr>
        <w:t>有权按本招标文件的规定，延迟投标截止时间。在此情况下，</w:t>
      </w:r>
      <w:r>
        <w:rPr>
          <w:rFonts w:hint="eastAsia" w:ascii="Arial" w:hAnsi="Arial" w:eastAsia="宋体" w:cs="Arial"/>
          <w:sz w:val="24"/>
          <w:lang w:eastAsia="zh-CN"/>
        </w:rPr>
        <w:t>招标人</w:t>
      </w:r>
      <w:r>
        <w:rPr>
          <w:rFonts w:ascii="Arial" w:hAnsi="Arial" w:eastAsia="宋体" w:cs="Arial"/>
          <w:sz w:val="24"/>
        </w:rPr>
        <w:t>和投标人受投标截止时间制约的所有权利和义务均应延长至新的截止时间。</w:t>
      </w:r>
    </w:p>
    <w:p>
      <w:pPr>
        <w:spacing w:line="360" w:lineRule="auto"/>
        <w:ind w:firstLine="437"/>
        <w:outlineLvl w:val="3"/>
        <w:rPr>
          <w:rFonts w:ascii="Arial" w:hAnsi="Arial" w:eastAsia="宋体" w:cs="Arial"/>
          <w:b/>
          <w:sz w:val="24"/>
        </w:rPr>
      </w:pPr>
      <w:r>
        <w:rPr>
          <w:rFonts w:ascii="Arial" w:hAnsi="Arial" w:eastAsia="宋体" w:cs="Arial"/>
          <w:b/>
          <w:sz w:val="24"/>
        </w:rPr>
        <w:t>17.投标文件的修改</w:t>
      </w:r>
      <w:r>
        <w:rPr>
          <w:rFonts w:hint="eastAsia" w:ascii="Arial" w:hAnsi="Arial" w:eastAsia="宋体" w:cs="Arial"/>
          <w:b/>
          <w:sz w:val="24"/>
        </w:rPr>
        <w:t>、补充</w:t>
      </w:r>
      <w:r>
        <w:rPr>
          <w:rFonts w:ascii="Arial" w:hAnsi="Arial" w:eastAsia="宋体" w:cs="Arial"/>
          <w:b/>
          <w:sz w:val="24"/>
        </w:rPr>
        <w:t>与撤回</w:t>
      </w:r>
    </w:p>
    <w:p>
      <w:pPr>
        <w:spacing w:line="360" w:lineRule="auto"/>
        <w:ind w:firstLine="435"/>
        <w:rPr>
          <w:rFonts w:ascii="Arial" w:hAnsi="Arial" w:eastAsia="宋体" w:cs="Arial"/>
          <w:sz w:val="24"/>
        </w:rPr>
      </w:pPr>
      <w:r>
        <w:rPr>
          <w:rFonts w:ascii="Arial" w:hAnsi="Arial" w:eastAsia="宋体" w:cs="Arial"/>
          <w:sz w:val="24"/>
        </w:rPr>
        <w:t>17.1投标人在投标截止时间前，可以对所递交的投标文件进行补充、修改或者撤回，并书面通知采购</w:t>
      </w:r>
      <w:r>
        <w:rPr>
          <w:rFonts w:hint="eastAsia" w:ascii="Arial" w:hAnsi="Arial" w:eastAsia="宋体" w:cs="Arial"/>
          <w:sz w:val="24"/>
          <w:lang w:eastAsia="zh-CN"/>
        </w:rPr>
        <w:t>招标人</w:t>
      </w:r>
      <w:r>
        <w:rPr>
          <w:rFonts w:ascii="Arial" w:hAnsi="Arial" w:eastAsia="宋体" w:cs="Arial"/>
          <w:sz w:val="24"/>
        </w:rPr>
        <w:t>。</w:t>
      </w:r>
    </w:p>
    <w:p>
      <w:pPr>
        <w:spacing w:line="360" w:lineRule="auto"/>
        <w:ind w:firstLine="435"/>
        <w:rPr>
          <w:rFonts w:ascii="Arial" w:hAnsi="Arial" w:eastAsia="宋体" w:cs="Arial"/>
          <w:sz w:val="24"/>
        </w:rPr>
      </w:pPr>
      <w:r>
        <w:rPr>
          <w:rFonts w:ascii="Arial" w:hAnsi="Arial" w:eastAsia="宋体" w:cs="Arial"/>
          <w:sz w:val="24"/>
        </w:rPr>
        <w:t>17.2补充、修改的内容应当按照招标文件要求签署、盖章、密封后，作为投标文件的组成部分。</w:t>
      </w:r>
    </w:p>
    <w:p>
      <w:pPr>
        <w:spacing w:line="360" w:lineRule="auto"/>
        <w:ind w:firstLine="437"/>
        <w:outlineLvl w:val="3"/>
        <w:rPr>
          <w:rFonts w:ascii="Arial" w:hAnsi="Arial" w:eastAsia="宋体" w:cs="Arial"/>
          <w:b/>
          <w:sz w:val="24"/>
        </w:rPr>
      </w:pPr>
      <w:r>
        <w:rPr>
          <w:rFonts w:ascii="Arial" w:hAnsi="Arial" w:eastAsia="宋体" w:cs="Arial"/>
          <w:b/>
          <w:sz w:val="24"/>
        </w:rPr>
        <w:t>18.开标</w:t>
      </w:r>
    </w:p>
    <w:p>
      <w:pPr>
        <w:spacing w:line="360" w:lineRule="auto"/>
        <w:ind w:firstLine="435"/>
        <w:rPr>
          <w:rFonts w:ascii="Arial" w:hAnsi="Arial" w:eastAsia="宋体" w:cs="Arial"/>
          <w:sz w:val="24"/>
        </w:rPr>
      </w:pPr>
      <w:r>
        <w:rPr>
          <w:rFonts w:ascii="Arial" w:hAnsi="Arial" w:eastAsia="宋体" w:cs="Arial"/>
          <w:sz w:val="24"/>
        </w:rPr>
        <w:t>18.1开标将在</w:t>
      </w:r>
      <w:r>
        <w:rPr>
          <w:rFonts w:hint="eastAsia" w:ascii="宋体" w:hAnsi="宋体" w:eastAsia="宋体"/>
          <w:sz w:val="24"/>
          <w:u w:val="single"/>
        </w:rPr>
        <w:t>投标人须知前附表</w:t>
      </w:r>
      <w:r>
        <w:rPr>
          <w:rFonts w:ascii="Arial" w:hAnsi="Arial" w:eastAsia="宋体" w:cs="Arial"/>
          <w:sz w:val="24"/>
        </w:rPr>
        <w:t>规定的时间和地点进行。</w:t>
      </w:r>
    </w:p>
    <w:p>
      <w:pPr>
        <w:spacing w:line="360" w:lineRule="auto"/>
        <w:ind w:firstLine="435"/>
        <w:rPr>
          <w:rFonts w:ascii="Arial" w:hAnsi="Arial" w:eastAsia="宋体" w:cs="Arial"/>
          <w:sz w:val="24"/>
        </w:rPr>
      </w:pPr>
      <w:r>
        <w:rPr>
          <w:rFonts w:ascii="Arial" w:hAnsi="Arial" w:eastAsia="宋体" w:cs="Arial"/>
          <w:sz w:val="24"/>
        </w:rPr>
        <w:t>18.2开标时，投标人或者其推选的代表应检查投标文件的密封情况，经确认无误后，由</w:t>
      </w:r>
      <w:r>
        <w:rPr>
          <w:rFonts w:hint="eastAsia" w:ascii="Arial" w:hAnsi="Arial" w:eastAsia="宋体" w:cs="Arial"/>
          <w:sz w:val="24"/>
          <w:lang w:eastAsia="zh-CN"/>
        </w:rPr>
        <w:t>招标人</w:t>
      </w:r>
      <w:r>
        <w:rPr>
          <w:rFonts w:ascii="Arial" w:hAnsi="Arial" w:eastAsia="宋体" w:cs="Arial"/>
          <w:sz w:val="24"/>
        </w:rPr>
        <w:t>当</w:t>
      </w:r>
      <w:r>
        <w:rPr>
          <w:rFonts w:hint="eastAsia" w:ascii="Arial" w:hAnsi="Arial" w:eastAsia="宋体" w:cs="Arial"/>
          <w:sz w:val="24"/>
        </w:rPr>
        <w:t>众</w:t>
      </w:r>
      <w:r>
        <w:rPr>
          <w:rFonts w:ascii="Arial" w:hAnsi="Arial" w:eastAsia="宋体" w:cs="Arial"/>
          <w:sz w:val="24"/>
        </w:rPr>
        <w:t>拆封，宣布投标名称、投标价格、书面修改和撤回投标的通知，以及招标文件规定的需要宣布的其他内容。只有在开标时唱出的优惠，评标时才予以考虑。</w:t>
      </w:r>
    </w:p>
    <w:p>
      <w:pPr>
        <w:spacing w:line="360" w:lineRule="auto"/>
        <w:ind w:firstLine="435"/>
        <w:rPr>
          <w:rFonts w:ascii="Arial" w:hAnsi="Arial" w:eastAsia="宋体" w:cs="Arial"/>
          <w:sz w:val="24"/>
        </w:rPr>
      </w:pPr>
      <w:r>
        <w:rPr>
          <w:rFonts w:ascii="Arial" w:hAnsi="Arial" w:eastAsia="宋体" w:cs="Arial"/>
          <w:sz w:val="24"/>
        </w:rPr>
        <w:t>18.3开标过程由</w:t>
      </w:r>
      <w:r>
        <w:rPr>
          <w:rFonts w:hint="eastAsia" w:ascii="Arial" w:hAnsi="Arial" w:eastAsia="宋体" w:cs="Arial"/>
          <w:sz w:val="24"/>
          <w:lang w:eastAsia="zh-CN"/>
        </w:rPr>
        <w:t>招标人</w:t>
      </w:r>
      <w:r>
        <w:rPr>
          <w:rFonts w:ascii="Arial" w:hAnsi="Arial" w:eastAsia="宋体" w:cs="Arial"/>
          <w:sz w:val="24"/>
        </w:rPr>
        <w:t>负责记录，并由参加开标的各投标人代表和相关工作人员签字确认。</w:t>
      </w:r>
    </w:p>
    <w:p>
      <w:pPr>
        <w:spacing w:line="360" w:lineRule="auto"/>
        <w:ind w:firstLine="435"/>
        <w:rPr>
          <w:rFonts w:ascii="Arial" w:hAnsi="Arial" w:eastAsia="宋体" w:cs="Arial"/>
          <w:sz w:val="24"/>
        </w:rPr>
      </w:pPr>
      <w:r>
        <w:rPr>
          <w:rFonts w:ascii="Arial" w:hAnsi="Arial" w:eastAsia="宋体" w:cs="Arial"/>
          <w:sz w:val="24"/>
        </w:rPr>
        <w:t>18.4投标人代表对开标过程和开标记录有疑义，以及认为</w:t>
      </w:r>
      <w:r>
        <w:rPr>
          <w:rFonts w:hint="eastAsia" w:ascii="Arial" w:hAnsi="Arial" w:eastAsia="宋体" w:cs="Arial"/>
          <w:sz w:val="24"/>
          <w:lang w:eastAsia="zh-CN"/>
        </w:rPr>
        <w:t>招标人</w:t>
      </w:r>
      <w:r>
        <w:rPr>
          <w:rFonts w:ascii="Arial" w:hAnsi="Arial" w:eastAsia="宋体" w:cs="Arial"/>
          <w:sz w:val="24"/>
        </w:rPr>
        <w:t>相关工作人员有需要回避的情形的，应当场提出询问或者回避申请。</w:t>
      </w:r>
    </w:p>
    <w:p>
      <w:pPr>
        <w:spacing w:line="360" w:lineRule="auto"/>
        <w:ind w:firstLine="435"/>
        <w:rPr>
          <w:rFonts w:ascii="Arial" w:hAnsi="Arial" w:eastAsia="宋体" w:cs="Arial"/>
          <w:sz w:val="28"/>
        </w:rPr>
      </w:pPr>
      <w:r>
        <w:rPr>
          <w:rFonts w:ascii="Arial" w:hAnsi="Arial" w:eastAsia="宋体" w:cs="Arial"/>
          <w:sz w:val="24"/>
        </w:rPr>
        <w:t>18.5投标人应参加开标，投标人未参加开标的，视同认可开标结果。</w:t>
      </w:r>
    </w:p>
    <w:p>
      <w:pPr>
        <w:spacing w:line="360" w:lineRule="auto"/>
        <w:ind w:firstLine="437"/>
        <w:outlineLvl w:val="3"/>
        <w:rPr>
          <w:rFonts w:ascii="Arial" w:hAnsi="Arial" w:eastAsia="宋体" w:cs="Arial"/>
          <w:b/>
          <w:sz w:val="24"/>
        </w:rPr>
      </w:pPr>
      <w:r>
        <w:rPr>
          <w:rFonts w:ascii="Arial" w:hAnsi="Arial" w:eastAsia="宋体" w:cs="Arial"/>
          <w:b/>
          <w:sz w:val="24"/>
        </w:rPr>
        <w:t>19.资格审查及组建评标委员会</w:t>
      </w:r>
    </w:p>
    <w:p>
      <w:pPr>
        <w:spacing w:line="360" w:lineRule="auto"/>
        <w:ind w:firstLine="435"/>
        <w:rPr>
          <w:rFonts w:ascii="Arial" w:hAnsi="Arial" w:eastAsia="宋体" w:cs="Arial"/>
          <w:b/>
          <w:sz w:val="24"/>
        </w:rPr>
      </w:pPr>
      <w:r>
        <w:rPr>
          <w:rFonts w:ascii="Arial" w:hAnsi="Arial" w:eastAsia="宋体" w:cs="Arial"/>
          <w:sz w:val="24"/>
        </w:rPr>
        <w:t>19.1按照有关规定依法组建的评标委员会，负责本项目评标工作。</w:t>
      </w:r>
    </w:p>
    <w:p>
      <w:pPr>
        <w:spacing w:line="360" w:lineRule="auto"/>
        <w:ind w:firstLine="435"/>
        <w:rPr>
          <w:rFonts w:ascii="Arial" w:hAnsi="Arial" w:eastAsia="宋体" w:cs="Arial"/>
          <w:sz w:val="24"/>
        </w:rPr>
      </w:pPr>
      <w:r>
        <w:rPr>
          <w:rFonts w:ascii="Arial" w:hAnsi="Arial" w:eastAsia="宋体" w:cs="Arial"/>
          <w:sz w:val="24"/>
        </w:rPr>
        <w:t>19.2</w:t>
      </w:r>
      <w:r>
        <w:rPr>
          <w:rFonts w:hint="eastAsia" w:ascii="Arial" w:hAnsi="Arial" w:eastAsia="宋体" w:cs="Arial"/>
          <w:sz w:val="24"/>
        </w:rPr>
        <w:t>评标委员会</w:t>
      </w:r>
      <w:r>
        <w:rPr>
          <w:rFonts w:ascii="Arial" w:hAnsi="Arial" w:eastAsia="宋体" w:cs="Arial"/>
          <w:sz w:val="24"/>
        </w:rPr>
        <w:t>依据法律法规和招标文件中规定的内容，对投标人资格进行审查，未通过资格审查的投标人不进入评标。</w:t>
      </w:r>
    </w:p>
    <w:p>
      <w:pPr>
        <w:spacing w:line="360" w:lineRule="auto"/>
        <w:ind w:firstLine="435"/>
        <w:rPr>
          <w:rFonts w:ascii="Arial" w:hAnsi="Arial" w:eastAsia="宋体" w:cs="Arial"/>
          <w:sz w:val="24"/>
        </w:rPr>
      </w:pPr>
      <w:r>
        <w:rPr>
          <w:rFonts w:ascii="Arial" w:hAnsi="Arial" w:eastAsia="宋体" w:cs="Arial"/>
          <w:sz w:val="24"/>
        </w:rPr>
        <w:t>19.3投标人存在不良信用记录的，其投标将被认定为</w:t>
      </w:r>
      <w:r>
        <w:rPr>
          <w:rFonts w:ascii="Arial" w:hAnsi="Arial" w:eastAsia="宋体" w:cs="Arial"/>
          <w:b/>
          <w:sz w:val="24"/>
        </w:rPr>
        <w:t>投标无效</w:t>
      </w:r>
      <w:r>
        <w:rPr>
          <w:rFonts w:ascii="Arial" w:hAnsi="Arial" w:eastAsia="宋体" w:cs="Arial"/>
          <w:sz w:val="24"/>
        </w:rPr>
        <w:t>。</w:t>
      </w:r>
    </w:p>
    <w:p>
      <w:pPr>
        <w:spacing w:line="360" w:lineRule="auto"/>
        <w:ind w:firstLine="435"/>
        <w:rPr>
          <w:rFonts w:ascii="宋体" w:hAnsi="宋体" w:eastAsia="宋体"/>
          <w:sz w:val="24"/>
          <w:szCs w:val="18"/>
        </w:rPr>
      </w:pPr>
      <w:r>
        <w:rPr>
          <w:rFonts w:ascii="Arial" w:hAnsi="Arial" w:eastAsia="宋体" w:cs="Arial"/>
          <w:sz w:val="24"/>
        </w:rPr>
        <w:t>19.</w:t>
      </w:r>
      <w:r>
        <w:rPr>
          <w:rFonts w:hint="eastAsia" w:ascii="Arial" w:hAnsi="Arial" w:eastAsia="宋体" w:cs="Arial"/>
          <w:sz w:val="24"/>
        </w:rPr>
        <w:t>3</w:t>
      </w:r>
      <w:r>
        <w:rPr>
          <w:rFonts w:ascii="Arial" w:hAnsi="Arial" w:eastAsia="宋体" w:cs="Arial"/>
          <w:sz w:val="24"/>
        </w:rPr>
        <w:t>.1不良信用记录是指：</w:t>
      </w:r>
      <w:bookmarkStart w:id="17" w:name="_Hlk24663244"/>
      <w:r>
        <w:rPr>
          <w:rFonts w:hint="eastAsia" w:ascii="宋体" w:hAnsi="宋体" w:eastAsia="宋体"/>
          <w:sz w:val="24"/>
          <w:szCs w:val="18"/>
        </w:rPr>
        <w:t>（1）供应商被人民法院列入失信被执行人；（2）供应商被税务部门列入重大税收违法案件当事人名单。</w:t>
      </w:r>
    </w:p>
    <w:p>
      <w:pPr>
        <w:spacing w:line="360" w:lineRule="auto"/>
        <w:ind w:firstLine="435"/>
        <w:rPr>
          <w:rFonts w:ascii="宋体" w:hAnsi="宋体" w:eastAsia="宋体"/>
          <w:sz w:val="24"/>
        </w:rPr>
      </w:pPr>
      <w:r>
        <w:rPr>
          <w:rFonts w:hint="eastAsia" w:ascii="宋体" w:hAnsi="宋体" w:eastAsia="宋体"/>
          <w:sz w:val="24"/>
        </w:rPr>
        <w:t>以联合体形式参加投标的，联合体任何成员存在以上不良信用记录的，联合体投标将被认定为</w:t>
      </w:r>
      <w:r>
        <w:rPr>
          <w:rFonts w:hint="eastAsia" w:ascii="宋体" w:hAnsi="宋体" w:eastAsia="宋体"/>
          <w:b/>
          <w:sz w:val="24"/>
        </w:rPr>
        <w:t>投标无效</w:t>
      </w:r>
      <w:r>
        <w:rPr>
          <w:rFonts w:hint="eastAsia" w:ascii="宋体" w:hAnsi="宋体" w:eastAsia="宋体"/>
          <w:sz w:val="24"/>
        </w:rPr>
        <w:t>。</w:t>
      </w:r>
    </w:p>
    <w:p>
      <w:pPr>
        <w:spacing w:line="360" w:lineRule="auto"/>
        <w:ind w:firstLine="435"/>
        <w:rPr>
          <w:rFonts w:ascii="宋体" w:hAnsi="宋体" w:eastAsia="宋体"/>
          <w:sz w:val="24"/>
        </w:rPr>
      </w:pPr>
      <w:r>
        <w:rPr>
          <w:rFonts w:ascii="Arial" w:hAnsi="Arial" w:eastAsia="宋体" w:cs="Arial"/>
          <w:sz w:val="24"/>
        </w:rPr>
        <w:t>19.</w:t>
      </w:r>
      <w:r>
        <w:rPr>
          <w:rFonts w:hint="eastAsia" w:ascii="Arial" w:hAnsi="Arial" w:eastAsia="宋体" w:cs="Arial"/>
          <w:sz w:val="24"/>
        </w:rPr>
        <w:t>3.2</w:t>
      </w:r>
      <w:r>
        <w:rPr>
          <w:rFonts w:hint="eastAsia" w:ascii="宋体" w:hAnsi="宋体" w:eastAsia="宋体"/>
          <w:sz w:val="24"/>
        </w:rPr>
        <w:t>信用信息查询渠道：“信用中国”网站（www.creditchina.gov.cn）。</w:t>
      </w:r>
    </w:p>
    <w:p>
      <w:pPr>
        <w:spacing w:line="360" w:lineRule="auto"/>
        <w:ind w:firstLine="435"/>
        <w:rPr>
          <w:rFonts w:ascii="Arial" w:hAnsi="Arial" w:eastAsia="宋体" w:cs="Arial"/>
          <w:sz w:val="24"/>
        </w:rPr>
      </w:pPr>
      <w:r>
        <w:rPr>
          <w:rFonts w:ascii="Arial" w:hAnsi="Arial" w:eastAsia="宋体" w:cs="Arial"/>
          <w:sz w:val="24"/>
        </w:rPr>
        <w:t>19.</w:t>
      </w:r>
      <w:r>
        <w:rPr>
          <w:rFonts w:hint="eastAsia" w:ascii="Arial" w:hAnsi="Arial" w:eastAsia="宋体" w:cs="Arial"/>
          <w:sz w:val="24"/>
        </w:rPr>
        <w:t>3</w:t>
      </w:r>
      <w:r>
        <w:rPr>
          <w:rFonts w:ascii="Arial" w:hAnsi="Arial" w:eastAsia="宋体" w:cs="Arial"/>
          <w:sz w:val="24"/>
        </w:rPr>
        <w:t>.3信用信息记录方式：</w:t>
      </w:r>
      <w:r>
        <w:rPr>
          <w:rFonts w:hint="eastAsia" w:ascii="Arial" w:hAnsi="Arial" w:eastAsia="宋体" w:cs="Arial"/>
          <w:sz w:val="24"/>
        </w:rPr>
        <w:t>投标人</w:t>
      </w:r>
      <w:r>
        <w:rPr>
          <w:rFonts w:ascii="Arial" w:hAnsi="Arial" w:eastAsia="宋体" w:cs="Arial"/>
          <w:sz w:val="24"/>
        </w:rPr>
        <w:t>将查询网页打印、</w:t>
      </w:r>
      <w:r>
        <w:rPr>
          <w:rFonts w:hint="eastAsia" w:ascii="Arial" w:hAnsi="Arial" w:eastAsia="宋体" w:cs="Arial"/>
          <w:sz w:val="24"/>
        </w:rPr>
        <w:t>盖章并在投标文件中提供</w:t>
      </w:r>
      <w:r>
        <w:rPr>
          <w:rFonts w:ascii="Arial" w:hAnsi="Arial" w:eastAsia="宋体" w:cs="Arial"/>
          <w:sz w:val="24"/>
        </w:rPr>
        <w:t>。</w:t>
      </w:r>
      <w:r>
        <w:rPr>
          <w:rFonts w:hint="eastAsia" w:ascii="Arial" w:hAnsi="Arial" w:eastAsia="宋体" w:cs="Arial"/>
          <w:sz w:val="24"/>
        </w:rPr>
        <w:t>查询网页必须体现被查询人名称、查询时间、查询结果。</w:t>
      </w:r>
    </w:p>
    <w:p>
      <w:pPr>
        <w:spacing w:line="360" w:lineRule="auto"/>
        <w:ind w:firstLine="435"/>
        <w:rPr>
          <w:rFonts w:ascii="Arial" w:hAnsi="Arial" w:eastAsia="宋体" w:cs="Arial"/>
          <w:sz w:val="24"/>
        </w:rPr>
      </w:pPr>
      <w:r>
        <w:rPr>
          <w:rFonts w:ascii="Arial" w:hAnsi="Arial" w:eastAsia="宋体" w:cs="Arial"/>
          <w:sz w:val="24"/>
        </w:rPr>
        <w:t>投标人</w:t>
      </w:r>
      <w:r>
        <w:rPr>
          <w:rFonts w:hint="eastAsia" w:ascii="Arial" w:hAnsi="Arial" w:eastAsia="宋体" w:cs="Arial"/>
          <w:sz w:val="24"/>
        </w:rPr>
        <w:t>对</w:t>
      </w:r>
      <w:r>
        <w:rPr>
          <w:rFonts w:ascii="Arial" w:hAnsi="Arial" w:eastAsia="宋体" w:cs="Arial"/>
          <w:sz w:val="24"/>
        </w:rPr>
        <w:t>不良信用记录</w:t>
      </w:r>
      <w:r>
        <w:rPr>
          <w:rFonts w:hint="eastAsia" w:ascii="Arial" w:hAnsi="Arial" w:eastAsia="宋体" w:cs="Arial"/>
          <w:sz w:val="24"/>
        </w:rPr>
        <w:t>的真实性和有效性负责</w:t>
      </w:r>
      <w:r>
        <w:rPr>
          <w:rFonts w:ascii="Arial" w:hAnsi="Arial" w:eastAsia="宋体" w:cs="Arial"/>
          <w:sz w:val="24"/>
        </w:rPr>
        <w:t>。</w:t>
      </w:r>
    </w:p>
    <w:p>
      <w:pPr>
        <w:spacing w:line="360" w:lineRule="auto"/>
        <w:ind w:firstLine="435"/>
        <w:rPr>
          <w:rFonts w:ascii="Arial" w:hAnsi="Arial" w:eastAsia="宋体" w:cs="Arial"/>
          <w:sz w:val="24"/>
        </w:rPr>
      </w:pPr>
      <w:bookmarkStart w:id="18" w:name="_Hlk24663338"/>
      <w:r>
        <w:rPr>
          <w:rFonts w:hint="eastAsia" w:ascii="Arial" w:hAnsi="Arial" w:eastAsia="宋体" w:cs="Arial"/>
          <w:sz w:val="24"/>
        </w:rPr>
        <w:t>信用信息查询时间为投标截止时间前2个工作日内。</w:t>
      </w:r>
    </w:p>
    <w:p>
      <w:pPr>
        <w:spacing w:line="360" w:lineRule="auto"/>
        <w:ind w:firstLine="435"/>
        <w:rPr>
          <w:rFonts w:ascii="Arial" w:hAnsi="Arial" w:eastAsia="宋体" w:cs="Arial"/>
          <w:sz w:val="24"/>
        </w:rPr>
      </w:pPr>
      <w:r>
        <w:rPr>
          <w:rFonts w:ascii="Arial" w:hAnsi="Arial" w:eastAsia="宋体" w:cs="Arial"/>
          <w:sz w:val="24"/>
        </w:rPr>
        <w:t>在本招标文件规定的查询时间之外，网站信息发生的任何变更均不作为资格审查依据。</w:t>
      </w:r>
    </w:p>
    <w:bookmarkEnd w:id="17"/>
    <w:bookmarkEnd w:id="18"/>
    <w:p>
      <w:pPr>
        <w:spacing w:line="360" w:lineRule="auto"/>
        <w:ind w:firstLine="437"/>
        <w:outlineLvl w:val="3"/>
        <w:rPr>
          <w:rFonts w:ascii="Arial" w:hAnsi="Arial" w:eastAsia="宋体" w:cs="Arial"/>
          <w:b/>
          <w:sz w:val="24"/>
        </w:rPr>
      </w:pPr>
      <w:r>
        <w:rPr>
          <w:rFonts w:ascii="Arial" w:hAnsi="Arial" w:eastAsia="宋体" w:cs="Arial"/>
          <w:b/>
          <w:sz w:val="24"/>
        </w:rPr>
        <w:t>20.投标文件符合性审查与澄清</w:t>
      </w:r>
    </w:p>
    <w:p>
      <w:pPr>
        <w:spacing w:line="360" w:lineRule="auto"/>
        <w:ind w:firstLine="435"/>
        <w:rPr>
          <w:rFonts w:ascii="Arial" w:hAnsi="Arial" w:eastAsia="宋体" w:cs="Arial"/>
          <w:sz w:val="24"/>
        </w:rPr>
      </w:pPr>
      <w:r>
        <w:rPr>
          <w:rFonts w:ascii="Arial" w:hAnsi="Arial" w:eastAsia="宋体" w:cs="Arial"/>
          <w:sz w:val="24"/>
        </w:rPr>
        <w:t>20.1符合性审查是指依据招标文件的规定，从投标文件的有效性和完整性对招标文件的响应程度进行审查，以确定是否对招标文件的实质性要求做出响应。</w:t>
      </w:r>
    </w:p>
    <w:p>
      <w:pPr>
        <w:spacing w:line="360" w:lineRule="auto"/>
        <w:ind w:firstLine="435"/>
        <w:rPr>
          <w:rFonts w:ascii="Arial" w:hAnsi="Arial" w:eastAsia="宋体" w:cs="Arial"/>
          <w:sz w:val="24"/>
        </w:rPr>
      </w:pPr>
      <w:r>
        <w:rPr>
          <w:rFonts w:ascii="Arial" w:hAnsi="Arial" w:eastAsia="宋体" w:cs="Arial"/>
          <w:sz w:val="24"/>
        </w:rPr>
        <w:t>20.2如一个分包内只有一种产品，不同投标人所投产品为同一品牌的，按如下方式处理：</w:t>
      </w:r>
    </w:p>
    <w:p>
      <w:pPr>
        <w:spacing w:line="360" w:lineRule="auto"/>
        <w:ind w:firstLine="435"/>
        <w:rPr>
          <w:rFonts w:ascii="Arial" w:hAnsi="Arial" w:eastAsia="宋体" w:cs="Arial"/>
          <w:sz w:val="24"/>
        </w:rPr>
      </w:pPr>
      <w:r>
        <w:rPr>
          <w:rFonts w:ascii="Arial" w:hAnsi="Arial" w:eastAsia="宋体" w:cs="Arial"/>
          <w:sz w:val="24"/>
        </w:rPr>
        <w:t>20.2.1如本项目使用最低评标价法，提供相同品牌产品的不同投标人以其中通过资格审查、符合性审查且报价最低的参加评标；报价相同的，由</w:t>
      </w:r>
      <w:r>
        <w:rPr>
          <w:rFonts w:hint="eastAsia" w:ascii="Arial" w:hAnsi="Arial" w:eastAsia="宋体" w:cs="Arial"/>
          <w:sz w:val="24"/>
          <w:lang w:eastAsia="zh-CN"/>
        </w:rPr>
        <w:t>招标人</w:t>
      </w:r>
      <w:r>
        <w:rPr>
          <w:rFonts w:ascii="Arial" w:hAnsi="Arial" w:eastAsia="宋体" w:cs="Arial"/>
          <w:sz w:val="24"/>
        </w:rPr>
        <w:t>或者</w:t>
      </w:r>
      <w:r>
        <w:rPr>
          <w:rFonts w:hint="eastAsia" w:ascii="Arial" w:hAnsi="Arial" w:eastAsia="宋体" w:cs="Arial"/>
          <w:sz w:val="24"/>
          <w:lang w:eastAsia="zh-CN"/>
        </w:rPr>
        <w:t>招标人</w:t>
      </w:r>
      <w:r>
        <w:rPr>
          <w:rFonts w:ascii="Arial" w:hAnsi="Arial" w:eastAsia="宋体" w:cs="Arial"/>
          <w:sz w:val="24"/>
        </w:rPr>
        <w:t>委托评标委员会按照招标文件中评标方法和标准规定的方式确定一个参加评标的投标人；未规定的采取随机抽取方式确定，其他投标将被认定为</w:t>
      </w:r>
      <w:r>
        <w:rPr>
          <w:rFonts w:ascii="Arial" w:hAnsi="Arial" w:eastAsia="宋体" w:cs="Arial"/>
          <w:b/>
          <w:sz w:val="24"/>
        </w:rPr>
        <w:t>投标无效</w:t>
      </w:r>
      <w:r>
        <w:rPr>
          <w:rFonts w:ascii="Arial" w:hAnsi="Arial" w:eastAsia="宋体" w:cs="Arial"/>
          <w:sz w:val="24"/>
        </w:rPr>
        <w:t>。</w:t>
      </w:r>
    </w:p>
    <w:p>
      <w:pPr>
        <w:spacing w:line="360" w:lineRule="auto"/>
        <w:ind w:firstLine="435"/>
        <w:rPr>
          <w:rFonts w:ascii="Arial" w:hAnsi="Arial" w:eastAsia="宋体" w:cs="Arial"/>
          <w:sz w:val="24"/>
        </w:rPr>
      </w:pPr>
      <w:r>
        <w:rPr>
          <w:rFonts w:ascii="Arial" w:hAnsi="Arial" w:eastAsia="宋体" w:cs="Arial"/>
          <w:sz w:val="24"/>
        </w:rPr>
        <w:t>20.2.2如本项目使用综合评分法，提供相同品牌产品且通过资格审查、符合性审查的不同投标人，按一家投标人计算，评审后得分最高的同品牌投标人获得中标人推荐资格；评审得分相同的，由</w:t>
      </w:r>
      <w:r>
        <w:rPr>
          <w:rFonts w:hint="eastAsia" w:ascii="Arial" w:hAnsi="Arial" w:eastAsia="宋体" w:cs="Arial"/>
          <w:sz w:val="24"/>
          <w:lang w:eastAsia="zh-CN"/>
        </w:rPr>
        <w:t>招标人</w:t>
      </w:r>
      <w:r>
        <w:rPr>
          <w:rFonts w:ascii="Arial" w:hAnsi="Arial" w:eastAsia="宋体" w:cs="Arial"/>
          <w:sz w:val="24"/>
        </w:rPr>
        <w:t>或者</w:t>
      </w:r>
      <w:r>
        <w:rPr>
          <w:rFonts w:hint="eastAsia" w:ascii="Arial" w:hAnsi="Arial" w:eastAsia="宋体" w:cs="Arial"/>
          <w:sz w:val="24"/>
          <w:lang w:eastAsia="zh-CN"/>
        </w:rPr>
        <w:t>招标人</w:t>
      </w:r>
      <w:r>
        <w:rPr>
          <w:rFonts w:ascii="Arial" w:hAnsi="Arial" w:eastAsia="宋体" w:cs="Arial"/>
          <w:sz w:val="24"/>
        </w:rPr>
        <w:t>委托评标委员会按照招标文件中评标方法和标准规定的方式确定一个投标人获得中标人推荐资格；未规定的采取随机抽取方式确定，其他同品牌投标人不作为中标候选人。</w:t>
      </w:r>
    </w:p>
    <w:p>
      <w:pPr>
        <w:spacing w:line="360" w:lineRule="auto"/>
        <w:ind w:firstLine="435"/>
        <w:rPr>
          <w:rFonts w:ascii="Arial" w:hAnsi="Arial" w:eastAsia="宋体" w:cs="Arial"/>
          <w:sz w:val="24"/>
        </w:rPr>
      </w:pPr>
      <w:r>
        <w:rPr>
          <w:rFonts w:ascii="Arial" w:hAnsi="Arial" w:eastAsia="宋体" w:cs="Arial"/>
          <w:sz w:val="24"/>
        </w:rPr>
        <w:t>20.3如一个分包内包含多种产品的，</w:t>
      </w:r>
      <w:r>
        <w:rPr>
          <w:rFonts w:hint="eastAsia" w:ascii="Arial" w:hAnsi="Arial" w:eastAsia="宋体" w:cs="Arial"/>
          <w:sz w:val="24"/>
          <w:lang w:eastAsia="zh-CN"/>
        </w:rPr>
        <w:t>招标人</w:t>
      </w:r>
      <w:r>
        <w:rPr>
          <w:rFonts w:ascii="Arial" w:hAnsi="Arial" w:eastAsia="宋体" w:cs="Arial"/>
          <w:sz w:val="24"/>
        </w:rPr>
        <w:t>将在投标人须知前附表中载明核心产品</w:t>
      </w:r>
      <w:r>
        <w:rPr>
          <w:rFonts w:hint="eastAsia" w:ascii="Arial" w:hAnsi="Arial" w:eastAsia="宋体" w:cs="Arial"/>
          <w:sz w:val="24"/>
        </w:rPr>
        <w:t>。核心产品超过一种产品的，核心产品中只要有一种产品为相同品牌，即认定为核心产品为相同品牌。</w:t>
      </w:r>
      <w:r>
        <w:rPr>
          <w:rFonts w:ascii="Arial" w:hAnsi="Arial" w:eastAsia="宋体" w:cs="Arial"/>
          <w:sz w:val="24"/>
        </w:rPr>
        <w:t>多家投标人提供的核心产品品牌相同的，按第20.2款规定处理。</w:t>
      </w:r>
    </w:p>
    <w:p>
      <w:pPr>
        <w:spacing w:line="360" w:lineRule="auto"/>
        <w:ind w:firstLine="435"/>
        <w:rPr>
          <w:rFonts w:ascii="Arial" w:hAnsi="Arial" w:eastAsia="宋体" w:cs="Arial"/>
          <w:sz w:val="24"/>
        </w:rPr>
      </w:pPr>
      <w:r>
        <w:rPr>
          <w:rFonts w:ascii="Arial" w:hAnsi="Arial" w:eastAsia="宋体" w:cs="Arial"/>
          <w:sz w:val="24"/>
        </w:rPr>
        <w:t>20.4投标文件的澄清</w:t>
      </w:r>
    </w:p>
    <w:p>
      <w:pPr>
        <w:spacing w:line="360" w:lineRule="auto"/>
        <w:ind w:firstLine="435"/>
        <w:rPr>
          <w:rFonts w:ascii="Arial" w:hAnsi="Arial" w:eastAsia="宋体" w:cs="Arial"/>
          <w:sz w:val="24"/>
        </w:rPr>
      </w:pPr>
      <w:r>
        <w:rPr>
          <w:rFonts w:ascii="Arial" w:hAnsi="Arial" w:eastAsia="宋体" w:cs="Arial"/>
          <w:sz w:val="24"/>
        </w:rPr>
        <w:t>20.4.1为有助于投标文件的审查、评价和比较，在评标期间，评标委员会将以书面方式（询标）要求投标人对其投标文件中含义不明确、对同类问题表述不一致或者有明显文字和计算错误的内容，以及评标委员会认为投标人的报价明显低于其他通过符合性审查投标人的报价，有可能影响履约的情况作必要的澄清、说明或补正。投标人的澄清、说明或补正应在评标委员会规定的时间内以书面方式进行，并不得超出投标文件范围或者改变投标文件的实质性内容。</w:t>
      </w:r>
    </w:p>
    <w:p>
      <w:pPr>
        <w:spacing w:line="360" w:lineRule="auto"/>
        <w:ind w:firstLine="435"/>
        <w:rPr>
          <w:rFonts w:ascii="Arial" w:hAnsi="Arial" w:eastAsia="宋体" w:cs="Arial"/>
          <w:sz w:val="24"/>
        </w:rPr>
      </w:pPr>
      <w:r>
        <w:rPr>
          <w:rFonts w:ascii="Arial" w:hAnsi="Arial" w:eastAsia="宋体" w:cs="Arial"/>
          <w:sz w:val="24"/>
        </w:rPr>
        <w:t>如有询标，授权代表（或法定代表人）携带本人有效身份证明原件参加询标。因授权代表联系不上、未到</w:t>
      </w:r>
      <w:r>
        <w:rPr>
          <w:rFonts w:hint="eastAsia" w:ascii="Arial" w:hAnsi="Arial" w:eastAsia="宋体" w:cs="Arial"/>
          <w:sz w:val="24"/>
        </w:rPr>
        <w:t>开标</w:t>
      </w:r>
      <w:r>
        <w:rPr>
          <w:rFonts w:ascii="Arial" w:hAnsi="Arial" w:eastAsia="宋体" w:cs="Arial"/>
          <w:sz w:val="24"/>
        </w:rPr>
        <w:t>现场等情形而无法接受</w:t>
      </w:r>
      <w:r>
        <w:rPr>
          <w:rFonts w:hint="eastAsia" w:ascii="Arial" w:hAnsi="Arial" w:eastAsia="宋体" w:cs="Arial"/>
          <w:sz w:val="24"/>
        </w:rPr>
        <w:t>评审委员会</w:t>
      </w:r>
      <w:r>
        <w:rPr>
          <w:rFonts w:ascii="Arial" w:hAnsi="Arial" w:eastAsia="宋体" w:cs="Arial"/>
          <w:sz w:val="24"/>
        </w:rPr>
        <w:t>询标的，</w:t>
      </w:r>
      <w:r>
        <w:rPr>
          <w:rFonts w:hint="eastAsia" w:ascii="Arial" w:hAnsi="Arial" w:eastAsia="宋体" w:cs="Arial"/>
          <w:sz w:val="24"/>
        </w:rPr>
        <w:t>投标人</w:t>
      </w:r>
      <w:r>
        <w:rPr>
          <w:rFonts w:ascii="Arial" w:hAnsi="Arial" w:eastAsia="宋体" w:cs="Arial"/>
          <w:sz w:val="24"/>
        </w:rPr>
        <w:t>自行承担相关风险。</w:t>
      </w:r>
    </w:p>
    <w:p>
      <w:pPr>
        <w:spacing w:line="360" w:lineRule="auto"/>
        <w:ind w:firstLine="435"/>
        <w:rPr>
          <w:rFonts w:ascii="Arial" w:hAnsi="Arial" w:eastAsia="宋体" w:cs="Arial"/>
          <w:sz w:val="24"/>
        </w:rPr>
      </w:pPr>
      <w:r>
        <w:rPr>
          <w:rFonts w:ascii="Arial" w:hAnsi="Arial" w:eastAsia="宋体" w:cs="Arial"/>
          <w:sz w:val="24"/>
        </w:rPr>
        <w:t>20.4.2投标人的澄清、说明或补正将作为投标文件的一部分。</w:t>
      </w:r>
    </w:p>
    <w:p>
      <w:pPr>
        <w:spacing w:line="360" w:lineRule="auto"/>
        <w:ind w:firstLine="435"/>
        <w:rPr>
          <w:rFonts w:ascii="Arial" w:hAnsi="Arial" w:eastAsia="宋体" w:cs="Arial"/>
          <w:sz w:val="24"/>
        </w:rPr>
      </w:pPr>
      <w:r>
        <w:rPr>
          <w:rFonts w:ascii="Arial" w:hAnsi="Arial" w:eastAsia="宋体" w:cs="Arial"/>
          <w:sz w:val="24"/>
        </w:rPr>
        <w:t>20.4.3评标委员会对投标人提交的澄清、说明或补正有疑问的，可以要求投标人进一步澄清、说明或补正，直至满足评标委员会的要求。</w:t>
      </w:r>
    </w:p>
    <w:p>
      <w:pPr>
        <w:spacing w:line="360" w:lineRule="auto"/>
        <w:ind w:firstLine="435"/>
        <w:rPr>
          <w:rFonts w:ascii="Arial" w:hAnsi="Arial" w:eastAsia="宋体" w:cs="Arial"/>
          <w:sz w:val="24"/>
        </w:rPr>
      </w:pPr>
      <w:r>
        <w:rPr>
          <w:rFonts w:ascii="Arial" w:hAnsi="Arial" w:eastAsia="宋体" w:cs="Arial"/>
          <w:sz w:val="24"/>
        </w:rPr>
        <w:t>20.5投标文件报价出现前后不一致的，按照下列规定修正：</w:t>
      </w:r>
    </w:p>
    <w:p>
      <w:pPr>
        <w:spacing w:line="360" w:lineRule="auto"/>
        <w:ind w:firstLine="435"/>
        <w:rPr>
          <w:rFonts w:ascii="Arial" w:hAnsi="Arial" w:eastAsia="宋体" w:cs="Arial"/>
          <w:sz w:val="24"/>
        </w:rPr>
      </w:pPr>
      <w:r>
        <w:rPr>
          <w:rFonts w:ascii="Arial" w:hAnsi="Arial" w:eastAsia="宋体" w:cs="Arial"/>
          <w:sz w:val="24"/>
        </w:rPr>
        <w:t>（1）投标文件中开标一览表内容与投标文件中相应内容不一致的，以开标一览表为准；</w:t>
      </w:r>
    </w:p>
    <w:p>
      <w:pPr>
        <w:spacing w:line="360" w:lineRule="auto"/>
        <w:ind w:firstLine="435"/>
        <w:rPr>
          <w:rFonts w:ascii="Arial" w:hAnsi="Arial" w:eastAsia="宋体" w:cs="Arial"/>
          <w:sz w:val="24"/>
        </w:rPr>
      </w:pPr>
      <w:r>
        <w:rPr>
          <w:rFonts w:ascii="Arial" w:hAnsi="Arial" w:eastAsia="宋体" w:cs="Arial"/>
          <w:sz w:val="24"/>
        </w:rPr>
        <w:t>（2）大写金额和小写金额不一致的，以大写金额为准；</w:t>
      </w:r>
    </w:p>
    <w:p>
      <w:pPr>
        <w:spacing w:line="360" w:lineRule="auto"/>
        <w:ind w:firstLine="435"/>
        <w:rPr>
          <w:rFonts w:ascii="Arial" w:hAnsi="Arial" w:eastAsia="宋体" w:cs="Arial"/>
          <w:sz w:val="24"/>
        </w:rPr>
      </w:pPr>
      <w:r>
        <w:rPr>
          <w:rFonts w:ascii="Arial" w:hAnsi="Arial" w:eastAsia="宋体" w:cs="Arial"/>
          <w:sz w:val="24"/>
        </w:rPr>
        <w:t>（3）单价金额小数点或者百分比有明显错位的，以开标一览表的总价为准，并修改单价；</w:t>
      </w:r>
    </w:p>
    <w:p>
      <w:pPr>
        <w:spacing w:line="360" w:lineRule="auto"/>
        <w:ind w:firstLine="435"/>
        <w:rPr>
          <w:rFonts w:ascii="Arial" w:hAnsi="Arial" w:eastAsia="宋体" w:cs="Arial"/>
          <w:sz w:val="24"/>
        </w:rPr>
      </w:pPr>
      <w:r>
        <w:rPr>
          <w:rFonts w:ascii="Arial" w:hAnsi="Arial" w:eastAsia="宋体" w:cs="Arial"/>
          <w:sz w:val="24"/>
        </w:rPr>
        <w:t>（4）总价金额与按单价汇总金额不一致的，以单价金额计算结果为准。</w:t>
      </w:r>
    </w:p>
    <w:p>
      <w:pPr>
        <w:spacing w:line="360" w:lineRule="auto"/>
        <w:ind w:firstLine="435"/>
        <w:rPr>
          <w:rFonts w:ascii="Arial" w:hAnsi="Arial" w:eastAsia="宋体" w:cs="Arial"/>
          <w:sz w:val="24"/>
        </w:rPr>
      </w:pPr>
      <w:r>
        <w:rPr>
          <w:rFonts w:ascii="Arial" w:hAnsi="Arial" w:eastAsia="宋体" w:cs="Arial"/>
          <w:sz w:val="24"/>
        </w:rPr>
        <w:t>同时出现两种以上不一致的，按照前款规定的顺序修正。修正后的报价按照第20.4条的规定经投标人确认后产生约束力，投标人不确认的，其投标将被认定为</w:t>
      </w:r>
      <w:r>
        <w:rPr>
          <w:rFonts w:ascii="Arial" w:hAnsi="Arial" w:eastAsia="宋体" w:cs="Arial"/>
          <w:b/>
          <w:sz w:val="24"/>
        </w:rPr>
        <w:t>投标无效</w:t>
      </w:r>
      <w:r>
        <w:rPr>
          <w:rFonts w:ascii="Arial" w:hAnsi="Arial" w:eastAsia="宋体" w:cs="Arial"/>
          <w:sz w:val="24"/>
        </w:rPr>
        <w:t>。</w:t>
      </w:r>
    </w:p>
    <w:p>
      <w:pPr>
        <w:spacing w:line="360" w:lineRule="auto"/>
        <w:ind w:firstLine="435"/>
        <w:rPr>
          <w:rFonts w:ascii="Arial" w:hAnsi="Arial" w:eastAsia="宋体" w:cs="Arial"/>
          <w:b/>
          <w:sz w:val="24"/>
        </w:rPr>
      </w:pPr>
      <w:r>
        <w:rPr>
          <w:rFonts w:ascii="Arial" w:hAnsi="Arial" w:eastAsia="宋体" w:cs="Arial"/>
          <w:sz w:val="24"/>
        </w:rPr>
        <w:t>对不同文字文本投标文件的解释发生异议的，以中文文本为准。</w:t>
      </w:r>
    </w:p>
    <w:p>
      <w:pPr>
        <w:spacing w:line="360" w:lineRule="auto"/>
        <w:ind w:firstLine="437"/>
        <w:outlineLvl w:val="3"/>
        <w:rPr>
          <w:rFonts w:ascii="Arial" w:hAnsi="Arial" w:eastAsia="宋体" w:cs="Arial"/>
          <w:b/>
          <w:sz w:val="24"/>
        </w:rPr>
      </w:pPr>
      <w:r>
        <w:rPr>
          <w:rFonts w:ascii="Arial" w:hAnsi="Arial" w:eastAsia="宋体" w:cs="Arial"/>
          <w:b/>
          <w:sz w:val="24"/>
        </w:rPr>
        <w:t>21.投标无效</w:t>
      </w:r>
    </w:p>
    <w:p>
      <w:pPr>
        <w:spacing w:line="360" w:lineRule="auto"/>
        <w:ind w:firstLine="435"/>
        <w:rPr>
          <w:rFonts w:ascii="Arial" w:hAnsi="Arial" w:eastAsia="宋体" w:cs="Arial"/>
          <w:sz w:val="24"/>
        </w:rPr>
      </w:pPr>
      <w:r>
        <w:rPr>
          <w:rFonts w:ascii="Arial" w:hAnsi="Arial" w:eastAsia="宋体" w:cs="Arial"/>
          <w:sz w:val="24"/>
        </w:rPr>
        <w:t>21.1根据本招标文件的规定，评标委员会要审查每份投标文件是否实质上响应了招标文件的要求。投标人不得通过修正或撤销不符合要求的偏离，从而使其投标成为实质上响应的投标。</w:t>
      </w:r>
    </w:p>
    <w:p>
      <w:pPr>
        <w:spacing w:line="360" w:lineRule="auto"/>
        <w:ind w:firstLine="435"/>
        <w:rPr>
          <w:rFonts w:ascii="Arial" w:hAnsi="Arial" w:eastAsia="宋体" w:cs="Arial"/>
          <w:sz w:val="24"/>
        </w:rPr>
      </w:pPr>
      <w:r>
        <w:rPr>
          <w:rFonts w:ascii="Arial" w:hAnsi="Arial" w:eastAsia="宋体" w:cs="Arial"/>
          <w:sz w:val="24"/>
        </w:rPr>
        <w:t>评标委员会决定投标的响应性只根据招标文件要求和投标文件内容。</w:t>
      </w:r>
    </w:p>
    <w:p>
      <w:pPr>
        <w:spacing w:line="360" w:lineRule="auto"/>
        <w:ind w:firstLine="435"/>
        <w:rPr>
          <w:rFonts w:ascii="Arial" w:hAnsi="Arial" w:eastAsia="宋体" w:cs="Arial"/>
          <w:sz w:val="24"/>
        </w:rPr>
      </w:pPr>
      <w:r>
        <w:rPr>
          <w:rFonts w:ascii="Arial" w:hAnsi="Arial" w:eastAsia="宋体" w:cs="Arial"/>
          <w:sz w:val="24"/>
        </w:rPr>
        <w:t>无论何种原因，即使投标人投标时携带了证书材料的原件，但投标文件中未提供与之内容完全一致的</w:t>
      </w:r>
      <w:r>
        <w:rPr>
          <w:rFonts w:hint="eastAsia" w:ascii="Arial" w:hAnsi="Arial" w:eastAsia="宋体" w:cs="Arial"/>
          <w:sz w:val="24"/>
        </w:rPr>
        <w:t>影印件或复印件</w:t>
      </w:r>
      <w:r>
        <w:rPr>
          <w:rFonts w:ascii="Arial" w:hAnsi="Arial" w:eastAsia="宋体" w:cs="Arial"/>
          <w:sz w:val="24"/>
        </w:rPr>
        <w:t>的，评标委员会视同其未提供。</w:t>
      </w:r>
    </w:p>
    <w:p>
      <w:pPr>
        <w:spacing w:line="360" w:lineRule="auto"/>
        <w:ind w:firstLine="435"/>
        <w:rPr>
          <w:rFonts w:ascii="Arial" w:hAnsi="Arial" w:eastAsia="宋体" w:cs="Arial"/>
          <w:sz w:val="24"/>
        </w:rPr>
      </w:pPr>
      <w:r>
        <w:rPr>
          <w:rFonts w:ascii="Arial" w:hAnsi="Arial" w:eastAsia="宋体" w:cs="Arial"/>
          <w:sz w:val="24"/>
        </w:rPr>
        <w:t>21.2如发现下列情况之一的，其投标将被认定为</w:t>
      </w:r>
      <w:r>
        <w:rPr>
          <w:rFonts w:ascii="Arial" w:hAnsi="Arial" w:eastAsia="宋体" w:cs="Arial"/>
          <w:b/>
          <w:sz w:val="24"/>
        </w:rPr>
        <w:t>投标无效</w:t>
      </w:r>
      <w:r>
        <w:rPr>
          <w:rFonts w:ascii="Arial" w:hAnsi="Arial" w:eastAsia="宋体" w:cs="Arial"/>
          <w:sz w:val="24"/>
        </w:rPr>
        <w:t>：</w:t>
      </w:r>
    </w:p>
    <w:p>
      <w:pPr>
        <w:spacing w:line="360" w:lineRule="auto"/>
        <w:ind w:firstLine="435"/>
        <w:rPr>
          <w:rFonts w:ascii="Arial" w:hAnsi="Arial" w:eastAsia="宋体" w:cs="Arial"/>
          <w:sz w:val="24"/>
        </w:rPr>
      </w:pPr>
      <w:r>
        <w:rPr>
          <w:rFonts w:ascii="Arial" w:hAnsi="Arial" w:eastAsia="宋体" w:cs="Arial"/>
          <w:sz w:val="24"/>
        </w:rPr>
        <w:t>（</w:t>
      </w:r>
      <w:r>
        <w:rPr>
          <w:rFonts w:hint="eastAsia" w:ascii="Arial" w:hAnsi="Arial" w:eastAsia="宋体" w:cs="Arial"/>
          <w:sz w:val="24"/>
        </w:rPr>
        <w:t>1</w:t>
      </w:r>
      <w:r>
        <w:rPr>
          <w:rFonts w:ascii="Arial" w:hAnsi="Arial" w:eastAsia="宋体" w:cs="Arial"/>
          <w:sz w:val="24"/>
        </w:rPr>
        <w:t>）投标文件未按照招标文件规定要求签署、盖章的；</w:t>
      </w:r>
    </w:p>
    <w:p>
      <w:pPr>
        <w:spacing w:line="360" w:lineRule="auto"/>
        <w:ind w:firstLine="435"/>
        <w:rPr>
          <w:rFonts w:ascii="Arial" w:hAnsi="Arial" w:eastAsia="宋体" w:cs="Arial"/>
          <w:sz w:val="24"/>
        </w:rPr>
      </w:pPr>
      <w:r>
        <w:rPr>
          <w:rFonts w:ascii="Arial" w:hAnsi="Arial" w:eastAsia="宋体" w:cs="Arial"/>
          <w:sz w:val="24"/>
        </w:rPr>
        <w:t>（</w:t>
      </w:r>
      <w:r>
        <w:rPr>
          <w:rFonts w:hint="eastAsia" w:ascii="Arial" w:hAnsi="Arial" w:eastAsia="宋体" w:cs="Arial"/>
          <w:sz w:val="24"/>
        </w:rPr>
        <w:t>2</w:t>
      </w:r>
      <w:r>
        <w:rPr>
          <w:rFonts w:ascii="Arial" w:hAnsi="Arial" w:eastAsia="宋体" w:cs="Arial"/>
          <w:sz w:val="24"/>
        </w:rPr>
        <w:t>）不具备招标文件中规定的资格要求的；</w:t>
      </w:r>
    </w:p>
    <w:p>
      <w:pPr>
        <w:spacing w:line="360" w:lineRule="auto"/>
        <w:ind w:firstLine="435"/>
        <w:rPr>
          <w:rFonts w:ascii="Arial" w:hAnsi="Arial" w:eastAsia="宋体" w:cs="Arial"/>
          <w:sz w:val="24"/>
        </w:rPr>
      </w:pPr>
      <w:r>
        <w:rPr>
          <w:rFonts w:ascii="Arial" w:hAnsi="Arial" w:eastAsia="宋体" w:cs="Arial"/>
          <w:sz w:val="24"/>
        </w:rPr>
        <w:t>（</w:t>
      </w:r>
      <w:r>
        <w:rPr>
          <w:rFonts w:hint="eastAsia" w:ascii="Arial" w:hAnsi="Arial" w:eastAsia="宋体" w:cs="Arial"/>
          <w:sz w:val="24"/>
        </w:rPr>
        <w:t>3</w:t>
      </w:r>
      <w:r>
        <w:rPr>
          <w:rFonts w:ascii="Arial" w:hAnsi="Arial" w:eastAsia="宋体" w:cs="Arial"/>
          <w:sz w:val="24"/>
        </w:rPr>
        <w:t>）报价超过招标文件中规定的预算金额或者最高限价的；</w:t>
      </w:r>
    </w:p>
    <w:p>
      <w:pPr>
        <w:spacing w:line="360" w:lineRule="auto"/>
        <w:ind w:firstLine="435"/>
        <w:rPr>
          <w:rFonts w:ascii="Arial" w:hAnsi="Arial" w:eastAsia="宋体" w:cs="Arial"/>
          <w:sz w:val="24"/>
        </w:rPr>
      </w:pPr>
      <w:r>
        <w:rPr>
          <w:rFonts w:hint="eastAsia" w:ascii="Arial" w:hAnsi="Arial" w:eastAsia="宋体" w:cs="Arial"/>
          <w:sz w:val="24"/>
        </w:rPr>
        <w:t>（4）投标文件不满足招标文件全部实质性要求的；</w:t>
      </w:r>
    </w:p>
    <w:p>
      <w:pPr>
        <w:spacing w:line="360" w:lineRule="auto"/>
        <w:ind w:firstLine="435"/>
        <w:rPr>
          <w:rFonts w:ascii="Arial" w:hAnsi="Arial" w:eastAsia="宋体" w:cs="Arial"/>
          <w:sz w:val="24"/>
        </w:rPr>
      </w:pPr>
      <w:r>
        <w:rPr>
          <w:rFonts w:ascii="Arial" w:hAnsi="Arial" w:eastAsia="宋体" w:cs="Arial"/>
          <w:sz w:val="24"/>
        </w:rPr>
        <w:t>（</w:t>
      </w:r>
      <w:r>
        <w:rPr>
          <w:rFonts w:hint="eastAsia" w:ascii="Arial" w:hAnsi="Arial" w:eastAsia="宋体" w:cs="Arial"/>
          <w:sz w:val="24"/>
        </w:rPr>
        <w:t>5</w:t>
      </w:r>
      <w:r>
        <w:rPr>
          <w:rFonts w:ascii="Arial" w:hAnsi="Arial" w:eastAsia="宋体" w:cs="Arial"/>
          <w:sz w:val="24"/>
        </w:rPr>
        <w:t>）投标文件含有</w:t>
      </w:r>
      <w:r>
        <w:rPr>
          <w:rFonts w:hint="eastAsia" w:ascii="Arial" w:hAnsi="Arial" w:eastAsia="宋体" w:cs="Arial"/>
          <w:sz w:val="24"/>
          <w:lang w:eastAsia="zh-CN"/>
        </w:rPr>
        <w:t>招标人</w:t>
      </w:r>
      <w:r>
        <w:rPr>
          <w:rFonts w:ascii="Arial" w:hAnsi="Arial" w:eastAsia="宋体" w:cs="Arial"/>
          <w:sz w:val="24"/>
        </w:rPr>
        <w:t>不能接受的附加条件的；</w:t>
      </w:r>
    </w:p>
    <w:p>
      <w:pPr>
        <w:spacing w:line="360" w:lineRule="auto"/>
        <w:ind w:firstLine="435"/>
        <w:rPr>
          <w:rFonts w:ascii="Arial" w:hAnsi="Arial" w:eastAsia="宋体" w:cs="Arial"/>
          <w:sz w:val="24"/>
        </w:rPr>
      </w:pPr>
      <w:r>
        <w:rPr>
          <w:rFonts w:ascii="Arial" w:hAnsi="Arial" w:eastAsia="宋体" w:cs="Arial"/>
          <w:sz w:val="24"/>
        </w:rPr>
        <w:t>（</w:t>
      </w:r>
      <w:r>
        <w:rPr>
          <w:rFonts w:hint="eastAsia" w:ascii="Arial" w:hAnsi="Arial" w:eastAsia="宋体" w:cs="Arial"/>
          <w:sz w:val="24"/>
        </w:rPr>
        <w:t>6</w:t>
      </w:r>
      <w:r>
        <w:rPr>
          <w:rFonts w:ascii="Arial" w:hAnsi="Arial" w:eastAsia="宋体" w:cs="Arial"/>
          <w:sz w:val="24"/>
        </w:rPr>
        <w:t>）法律、法规和招标文件规定的其他无效情形。</w:t>
      </w:r>
    </w:p>
    <w:p>
      <w:pPr>
        <w:spacing w:line="360" w:lineRule="auto"/>
        <w:ind w:firstLine="437"/>
        <w:outlineLvl w:val="3"/>
        <w:rPr>
          <w:rFonts w:ascii="Arial" w:hAnsi="Arial" w:eastAsia="宋体" w:cs="Arial"/>
          <w:b/>
          <w:sz w:val="24"/>
        </w:rPr>
      </w:pPr>
      <w:r>
        <w:rPr>
          <w:rFonts w:ascii="Arial" w:hAnsi="Arial" w:eastAsia="宋体" w:cs="Arial"/>
          <w:b/>
          <w:sz w:val="24"/>
        </w:rPr>
        <w:t>22.比较与评价</w:t>
      </w:r>
    </w:p>
    <w:p>
      <w:pPr>
        <w:spacing w:line="360" w:lineRule="auto"/>
        <w:ind w:firstLine="435"/>
        <w:rPr>
          <w:rFonts w:ascii="Arial" w:hAnsi="Arial" w:eastAsia="宋体" w:cs="Arial"/>
          <w:sz w:val="24"/>
        </w:rPr>
      </w:pPr>
      <w:r>
        <w:rPr>
          <w:rFonts w:ascii="Arial" w:hAnsi="Arial" w:eastAsia="宋体" w:cs="Arial"/>
          <w:sz w:val="24"/>
        </w:rPr>
        <w:t>22.1经符合性审查合格的投标文件，评标委员会将根据招标文件确定的评标方法和标准，对其投标文件作进一步的比较与评价。</w:t>
      </w:r>
    </w:p>
    <w:p>
      <w:pPr>
        <w:spacing w:line="360" w:lineRule="auto"/>
        <w:ind w:firstLine="435"/>
        <w:rPr>
          <w:rFonts w:ascii="Arial" w:hAnsi="Arial" w:eastAsia="宋体" w:cs="Arial"/>
          <w:sz w:val="24"/>
        </w:rPr>
      </w:pPr>
      <w:r>
        <w:rPr>
          <w:rFonts w:ascii="Arial" w:hAnsi="Arial" w:eastAsia="宋体" w:cs="Arial"/>
          <w:sz w:val="24"/>
        </w:rPr>
        <w:t>22.2评标严格按照招标文件的要求和条件进行。根据实际情况，在</w:t>
      </w:r>
      <w:r>
        <w:rPr>
          <w:rFonts w:ascii="Arial" w:hAnsi="Arial" w:eastAsia="宋体" w:cs="Arial"/>
          <w:sz w:val="24"/>
          <w:u w:val="single"/>
        </w:rPr>
        <w:t>投标人须知前附表</w:t>
      </w:r>
      <w:r>
        <w:rPr>
          <w:rFonts w:ascii="Arial" w:hAnsi="Arial" w:eastAsia="宋体" w:cs="Arial"/>
          <w:sz w:val="24"/>
        </w:rPr>
        <w:t>中规定采用下列一种评标方法，详细评标方法和标准见招标文件第四章：</w:t>
      </w:r>
    </w:p>
    <w:p>
      <w:pPr>
        <w:spacing w:line="360" w:lineRule="auto"/>
        <w:ind w:firstLine="435"/>
        <w:rPr>
          <w:rFonts w:ascii="Arial" w:hAnsi="Arial" w:eastAsia="宋体" w:cs="Arial"/>
          <w:sz w:val="24"/>
        </w:rPr>
      </w:pPr>
      <w:r>
        <w:rPr>
          <w:rFonts w:ascii="Arial" w:hAnsi="Arial" w:eastAsia="宋体" w:cs="Arial"/>
          <w:sz w:val="24"/>
        </w:rPr>
        <w:t>（1）最低评标价法，是指投标文件满足招标文件全部实质性要求，且投标报价最低的投标人为中标候选人的评标方法。</w:t>
      </w:r>
    </w:p>
    <w:p>
      <w:pPr>
        <w:spacing w:line="360" w:lineRule="auto"/>
        <w:ind w:firstLine="435"/>
        <w:rPr>
          <w:rFonts w:ascii="Arial" w:hAnsi="Arial" w:eastAsia="宋体" w:cs="Arial"/>
          <w:sz w:val="24"/>
        </w:rPr>
      </w:pPr>
      <w:r>
        <w:rPr>
          <w:rFonts w:ascii="Arial" w:hAnsi="Arial" w:eastAsia="宋体" w:cs="Arial"/>
          <w:sz w:val="24"/>
        </w:rPr>
        <w:t>（2）综合评分法，是指投标文件满足招标文件全部实质性要求，且按照评审因素的量化指标评审得分最高的投标人为中标候选人的评标方法。</w:t>
      </w:r>
    </w:p>
    <w:p>
      <w:pPr>
        <w:spacing w:line="360" w:lineRule="auto"/>
        <w:ind w:firstLine="437"/>
        <w:outlineLvl w:val="3"/>
        <w:rPr>
          <w:rFonts w:ascii="Arial" w:hAnsi="Arial" w:eastAsia="宋体" w:cs="Arial"/>
          <w:b/>
          <w:sz w:val="24"/>
        </w:rPr>
      </w:pPr>
      <w:r>
        <w:rPr>
          <w:rFonts w:ascii="Arial" w:hAnsi="Arial" w:eastAsia="宋体" w:cs="Arial"/>
          <w:b/>
          <w:sz w:val="24"/>
        </w:rPr>
        <w:t>23.废标</w:t>
      </w:r>
    </w:p>
    <w:p>
      <w:pPr>
        <w:spacing w:line="360" w:lineRule="auto"/>
        <w:ind w:firstLine="435"/>
        <w:rPr>
          <w:rFonts w:ascii="Arial" w:hAnsi="Arial" w:eastAsia="宋体" w:cs="Arial"/>
          <w:sz w:val="24"/>
        </w:rPr>
      </w:pPr>
      <w:r>
        <w:rPr>
          <w:rFonts w:ascii="Arial" w:hAnsi="Arial" w:eastAsia="宋体" w:cs="Arial"/>
          <w:sz w:val="24"/>
        </w:rPr>
        <w:t>出现下列情形之一，将导致项目废标：</w:t>
      </w:r>
    </w:p>
    <w:p>
      <w:pPr>
        <w:spacing w:line="360" w:lineRule="auto"/>
        <w:ind w:firstLine="435"/>
        <w:rPr>
          <w:rFonts w:ascii="Arial" w:hAnsi="Arial" w:eastAsia="宋体" w:cs="Arial"/>
          <w:sz w:val="24"/>
        </w:rPr>
      </w:pPr>
      <w:r>
        <w:rPr>
          <w:rFonts w:ascii="Arial" w:hAnsi="Arial" w:eastAsia="宋体" w:cs="Arial"/>
          <w:sz w:val="24"/>
        </w:rPr>
        <w:t>（1）符合专业条件的</w:t>
      </w:r>
      <w:r>
        <w:rPr>
          <w:rFonts w:hint="eastAsia" w:ascii="Arial" w:hAnsi="Arial" w:eastAsia="宋体" w:cs="Arial"/>
          <w:sz w:val="24"/>
        </w:rPr>
        <w:t>投标人</w:t>
      </w:r>
      <w:r>
        <w:rPr>
          <w:rFonts w:ascii="Arial" w:hAnsi="Arial" w:eastAsia="宋体" w:cs="Arial"/>
          <w:sz w:val="24"/>
        </w:rPr>
        <w:t>或者对招标文件做实质性响应的</w:t>
      </w:r>
      <w:r>
        <w:rPr>
          <w:rFonts w:hint="eastAsia" w:ascii="Arial" w:hAnsi="Arial" w:eastAsia="宋体" w:cs="Arial"/>
          <w:sz w:val="24"/>
        </w:rPr>
        <w:t>投标人</w:t>
      </w:r>
      <w:r>
        <w:rPr>
          <w:rFonts w:ascii="Arial" w:hAnsi="Arial" w:eastAsia="宋体" w:cs="Arial"/>
          <w:sz w:val="24"/>
        </w:rPr>
        <w:t>不足规定数量的；</w:t>
      </w:r>
    </w:p>
    <w:p>
      <w:pPr>
        <w:spacing w:line="360" w:lineRule="auto"/>
        <w:ind w:firstLine="435"/>
        <w:rPr>
          <w:rFonts w:ascii="Arial" w:hAnsi="Arial" w:eastAsia="宋体" w:cs="Arial"/>
          <w:sz w:val="24"/>
        </w:rPr>
      </w:pPr>
      <w:r>
        <w:rPr>
          <w:rFonts w:ascii="Arial" w:hAnsi="Arial" w:eastAsia="宋体" w:cs="Arial"/>
          <w:sz w:val="24"/>
        </w:rPr>
        <w:t>（2）出现影响采购公正的违法、违规行为的；</w:t>
      </w:r>
    </w:p>
    <w:p>
      <w:pPr>
        <w:spacing w:line="360" w:lineRule="auto"/>
        <w:ind w:firstLine="435"/>
        <w:rPr>
          <w:rFonts w:ascii="Arial" w:hAnsi="Arial" w:eastAsia="宋体" w:cs="Arial"/>
          <w:sz w:val="24"/>
        </w:rPr>
      </w:pPr>
      <w:r>
        <w:rPr>
          <w:rFonts w:ascii="Arial" w:hAnsi="Arial" w:eastAsia="宋体" w:cs="Arial"/>
          <w:sz w:val="24"/>
        </w:rPr>
        <w:t>（3）投标人的报价均超过了采购预算，</w:t>
      </w:r>
      <w:r>
        <w:rPr>
          <w:rFonts w:hint="eastAsia" w:ascii="Arial" w:hAnsi="Arial" w:eastAsia="宋体" w:cs="Arial"/>
          <w:sz w:val="24"/>
          <w:lang w:eastAsia="zh-CN"/>
        </w:rPr>
        <w:t>招标人</w:t>
      </w:r>
      <w:r>
        <w:rPr>
          <w:rFonts w:ascii="Arial" w:hAnsi="Arial" w:eastAsia="宋体" w:cs="Arial"/>
          <w:sz w:val="24"/>
        </w:rPr>
        <w:t>不能支付的；</w:t>
      </w:r>
    </w:p>
    <w:p>
      <w:pPr>
        <w:spacing w:line="360" w:lineRule="auto"/>
        <w:ind w:firstLine="435"/>
        <w:rPr>
          <w:rFonts w:ascii="Arial" w:hAnsi="Arial" w:eastAsia="宋体" w:cs="Arial"/>
          <w:sz w:val="24"/>
        </w:rPr>
      </w:pPr>
      <w:r>
        <w:rPr>
          <w:rFonts w:ascii="Arial" w:hAnsi="Arial" w:eastAsia="宋体" w:cs="Arial"/>
          <w:sz w:val="24"/>
        </w:rPr>
        <w:t>（4）因重大变故，采购任务取消的。</w:t>
      </w:r>
    </w:p>
    <w:p>
      <w:pPr>
        <w:spacing w:line="360" w:lineRule="auto"/>
        <w:ind w:firstLine="437"/>
        <w:outlineLvl w:val="3"/>
        <w:rPr>
          <w:rFonts w:ascii="Arial" w:hAnsi="Arial" w:eastAsia="宋体" w:cs="Arial"/>
          <w:b/>
          <w:sz w:val="24"/>
        </w:rPr>
      </w:pPr>
      <w:r>
        <w:rPr>
          <w:rFonts w:ascii="Arial" w:hAnsi="Arial" w:eastAsia="宋体" w:cs="Arial"/>
          <w:b/>
          <w:sz w:val="24"/>
        </w:rPr>
        <w:t>24.保密要求</w:t>
      </w:r>
    </w:p>
    <w:p>
      <w:pPr>
        <w:spacing w:line="360" w:lineRule="auto"/>
        <w:ind w:firstLine="435"/>
        <w:rPr>
          <w:rFonts w:ascii="Arial" w:hAnsi="Arial" w:eastAsia="宋体" w:cs="Arial"/>
          <w:sz w:val="24"/>
        </w:rPr>
      </w:pPr>
      <w:r>
        <w:rPr>
          <w:rFonts w:ascii="Arial" w:hAnsi="Arial" w:eastAsia="宋体" w:cs="Arial"/>
          <w:sz w:val="24"/>
        </w:rPr>
        <w:t>24.1评标将在严格保密的情况下进行。</w:t>
      </w:r>
    </w:p>
    <w:p>
      <w:pPr>
        <w:spacing w:line="360" w:lineRule="auto"/>
        <w:ind w:firstLine="435"/>
        <w:rPr>
          <w:rFonts w:ascii="Arial" w:hAnsi="Arial" w:eastAsia="宋体" w:cs="Arial"/>
          <w:sz w:val="24"/>
        </w:rPr>
      </w:pPr>
      <w:r>
        <w:rPr>
          <w:rFonts w:ascii="Arial" w:hAnsi="Arial" w:eastAsia="宋体" w:cs="Arial"/>
          <w:sz w:val="24"/>
        </w:rPr>
        <w:t>24.2有关人员应当遵守评标工作纪律，不得泄露评标文件、评标情况和评标中获悉的国家秘密、商业秘密。</w:t>
      </w:r>
    </w:p>
    <w:p>
      <w:pPr>
        <w:spacing w:line="360" w:lineRule="auto"/>
        <w:ind w:firstLine="437"/>
        <w:outlineLvl w:val="3"/>
        <w:rPr>
          <w:rFonts w:ascii="Arial" w:hAnsi="Arial" w:eastAsia="宋体" w:cs="Arial"/>
          <w:b/>
          <w:sz w:val="24"/>
        </w:rPr>
      </w:pPr>
      <w:r>
        <w:rPr>
          <w:rFonts w:ascii="Arial" w:hAnsi="Arial" w:eastAsia="宋体" w:cs="Arial"/>
          <w:b/>
          <w:sz w:val="24"/>
        </w:rPr>
        <w:t>25.中标候选人的确定原则及标准</w:t>
      </w:r>
    </w:p>
    <w:p>
      <w:pPr>
        <w:spacing w:line="360" w:lineRule="auto"/>
        <w:ind w:firstLine="435"/>
        <w:rPr>
          <w:rFonts w:ascii="Arial" w:hAnsi="Arial" w:eastAsia="宋体" w:cs="Arial"/>
          <w:sz w:val="24"/>
        </w:rPr>
      </w:pPr>
      <w:r>
        <w:rPr>
          <w:rFonts w:ascii="Arial" w:hAnsi="Arial" w:eastAsia="宋体" w:cs="Arial"/>
          <w:sz w:val="24"/>
        </w:rPr>
        <w:t>25.1评标委员会依据本项目招标文件所约定的评标方法，对实质上响应招标文件的投标人按下列方法进行排序，确定中标候选人：</w:t>
      </w:r>
    </w:p>
    <w:p>
      <w:pPr>
        <w:spacing w:line="360" w:lineRule="auto"/>
        <w:ind w:firstLine="435"/>
        <w:rPr>
          <w:rFonts w:ascii="Arial" w:hAnsi="Arial" w:eastAsia="宋体" w:cs="Arial"/>
          <w:sz w:val="24"/>
        </w:rPr>
      </w:pPr>
      <w:r>
        <w:rPr>
          <w:rFonts w:ascii="Arial" w:hAnsi="Arial" w:eastAsia="宋体" w:cs="Arial"/>
          <w:sz w:val="24"/>
        </w:rPr>
        <w:t>（1）采用最低评标价法的，除了算术修正外，不对投标人的投标价格进行任何调整。评标结果按修正后的投标报价由低到高顺序排列。修正后的投标报价出现两家或两家以上相同者，采取评标委员会抽签方式确定中标候选顺序。</w:t>
      </w:r>
    </w:p>
    <w:p>
      <w:pPr>
        <w:spacing w:line="360" w:lineRule="auto"/>
        <w:ind w:firstLine="435"/>
        <w:rPr>
          <w:rFonts w:ascii="Arial" w:hAnsi="Arial" w:eastAsia="宋体" w:cs="Arial"/>
          <w:sz w:val="24"/>
        </w:rPr>
      </w:pPr>
      <w:r>
        <w:rPr>
          <w:rFonts w:ascii="Arial" w:hAnsi="Arial" w:eastAsia="宋体" w:cs="Arial"/>
          <w:sz w:val="24"/>
        </w:rPr>
        <w:t>（2）采用综合评分法的，评标结果按评审后得分由高到低顺序排列。得分相同的，按投标报价由低到高顺序排列。得分与投标报价均相同的，采取评标委员会抽签方式确定中标候选顺序。</w:t>
      </w:r>
    </w:p>
    <w:p>
      <w:pPr>
        <w:spacing w:line="360" w:lineRule="auto"/>
        <w:ind w:firstLine="437"/>
        <w:outlineLvl w:val="3"/>
        <w:rPr>
          <w:rFonts w:ascii="Arial" w:hAnsi="Arial" w:eastAsia="宋体" w:cs="Arial"/>
          <w:b/>
          <w:sz w:val="24"/>
        </w:rPr>
      </w:pPr>
      <w:r>
        <w:rPr>
          <w:rFonts w:ascii="Arial" w:hAnsi="Arial" w:eastAsia="宋体" w:cs="Arial"/>
          <w:b/>
          <w:sz w:val="24"/>
        </w:rPr>
        <w:t>26.确定中标候选人和中标人</w:t>
      </w:r>
    </w:p>
    <w:p>
      <w:pPr>
        <w:spacing w:line="360" w:lineRule="auto"/>
        <w:ind w:firstLine="435"/>
        <w:rPr>
          <w:rFonts w:ascii="Arial" w:hAnsi="Arial" w:eastAsia="宋体" w:cs="Arial"/>
          <w:sz w:val="24"/>
        </w:rPr>
      </w:pPr>
      <w:r>
        <w:rPr>
          <w:rFonts w:ascii="Arial" w:hAnsi="Arial" w:eastAsia="宋体" w:cs="Arial"/>
          <w:sz w:val="24"/>
        </w:rPr>
        <w:t>26.1评标委员会将根据评标标准，按</w:t>
      </w:r>
      <w:r>
        <w:rPr>
          <w:rFonts w:ascii="Arial" w:hAnsi="Arial" w:eastAsia="宋体" w:cs="Arial"/>
          <w:sz w:val="24"/>
          <w:u w:val="single"/>
        </w:rPr>
        <w:t>投标人须知前附表</w:t>
      </w:r>
      <w:r>
        <w:rPr>
          <w:rFonts w:ascii="Arial" w:hAnsi="Arial" w:eastAsia="宋体" w:cs="Arial"/>
          <w:sz w:val="24"/>
        </w:rPr>
        <w:t>中规定数量推荐中标候选人。</w:t>
      </w:r>
    </w:p>
    <w:p>
      <w:pPr>
        <w:spacing w:line="360" w:lineRule="auto"/>
        <w:ind w:firstLine="435"/>
        <w:rPr>
          <w:rFonts w:ascii="Arial" w:hAnsi="Arial" w:eastAsia="宋体" w:cs="Arial"/>
          <w:sz w:val="24"/>
        </w:rPr>
      </w:pPr>
      <w:r>
        <w:rPr>
          <w:rFonts w:ascii="Arial" w:hAnsi="Arial" w:eastAsia="宋体" w:cs="Arial"/>
          <w:sz w:val="24"/>
        </w:rPr>
        <w:t>26.2按</w:t>
      </w:r>
      <w:r>
        <w:rPr>
          <w:rFonts w:ascii="Arial" w:hAnsi="Arial" w:eastAsia="宋体" w:cs="Arial"/>
          <w:sz w:val="24"/>
          <w:u w:val="single"/>
        </w:rPr>
        <w:t>投标人须知前附表</w:t>
      </w:r>
      <w:r>
        <w:rPr>
          <w:rFonts w:ascii="Arial" w:hAnsi="Arial" w:eastAsia="宋体" w:cs="Arial"/>
          <w:sz w:val="24"/>
        </w:rPr>
        <w:t>中规定，由评标委员会或</w:t>
      </w:r>
      <w:r>
        <w:rPr>
          <w:rFonts w:hint="eastAsia" w:ascii="Arial" w:hAnsi="Arial" w:eastAsia="宋体" w:cs="Arial"/>
          <w:sz w:val="24"/>
          <w:lang w:eastAsia="zh-CN"/>
        </w:rPr>
        <w:t>招标人</w:t>
      </w:r>
      <w:r>
        <w:rPr>
          <w:rFonts w:ascii="Arial" w:hAnsi="Arial" w:eastAsia="宋体" w:cs="Arial"/>
          <w:sz w:val="24"/>
        </w:rPr>
        <w:t>确定中标人。</w:t>
      </w:r>
    </w:p>
    <w:p>
      <w:pPr>
        <w:spacing w:line="360" w:lineRule="auto"/>
        <w:ind w:firstLine="435"/>
        <w:rPr>
          <w:rFonts w:ascii="Arial" w:hAnsi="Arial" w:eastAsia="宋体" w:cs="Arial"/>
          <w:sz w:val="24"/>
        </w:rPr>
      </w:pPr>
      <w:r>
        <w:rPr>
          <w:rFonts w:ascii="Arial" w:hAnsi="Arial" w:eastAsia="宋体" w:cs="Arial"/>
          <w:sz w:val="24"/>
        </w:rPr>
        <w:t>26.3因重大变故采购任务取消时，</w:t>
      </w:r>
      <w:r>
        <w:rPr>
          <w:rFonts w:hint="eastAsia" w:ascii="Arial" w:hAnsi="Arial" w:eastAsia="宋体" w:cs="Arial"/>
          <w:sz w:val="24"/>
          <w:lang w:eastAsia="zh-CN"/>
        </w:rPr>
        <w:t>招标人</w:t>
      </w:r>
      <w:r>
        <w:rPr>
          <w:rFonts w:ascii="Arial" w:hAnsi="Arial" w:eastAsia="宋体" w:cs="Arial"/>
          <w:sz w:val="24"/>
        </w:rPr>
        <w:t>有权拒绝任何投标人中标，且对受影响的投标人不承担任何责任。</w:t>
      </w:r>
    </w:p>
    <w:p>
      <w:pPr>
        <w:spacing w:line="360" w:lineRule="auto"/>
        <w:ind w:firstLine="437"/>
        <w:outlineLvl w:val="3"/>
        <w:rPr>
          <w:rFonts w:ascii="Arial" w:hAnsi="Arial" w:eastAsia="宋体" w:cs="Arial"/>
          <w:b/>
          <w:sz w:val="24"/>
        </w:rPr>
      </w:pPr>
      <w:r>
        <w:rPr>
          <w:rFonts w:ascii="Arial" w:hAnsi="Arial" w:eastAsia="宋体" w:cs="Arial"/>
          <w:b/>
          <w:sz w:val="24"/>
        </w:rPr>
        <w:t>27.编写评标报告</w:t>
      </w:r>
    </w:p>
    <w:p>
      <w:pPr>
        <w:spacing w:line="360" w:lineRule="auto"/>
        <w:ind w:firstLine="435"/>
        <w:rPr>
          <w:rFonts w:ascii="Arial" w:hAnsi="Arial" w:eastAsia="宋体" w:cs="Arial"/>
          <w:sz w:val="24"/>
        </w:rPr>
      </w:pPr>
      <w:r>
        <w:rPr>
          <w:rFonts w:ascii="Arial" w:hAnsi="Arial" w:eastAsia="宋体" w:cs="Arial"/>
          <w:sz w:val="24"/>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pPr>
        <w:spacing w:line="360" w:lineRule="auto"/>
        <w:ind w:firstLine="437"/>
        <w:outlineLvl w:val="3"/>
        <w:rPr>
          <w:rFonts w:ascii="Arial" w:hAnsi="Arial" w:eastAsia="宋体" w:cs="Arial"/>
          <w:b/>
          <w:sz w:val="24"/>
        </w:rPr>
      </w:pPr>
      <w:r>
        <w:rPr>
          <w:rFonts w:ascii="Arial" w:hAnsi="Arial" w:eastAsia="宋体" w:cs="Arial"/>
          <w:b/>
          <w:sz w:val="24"/>
        </w:rPr>
        <w:t>28.中标</w:t>
      </w:r>
      <w:r>
        <w:rPr>
          <w:rFonts w:hint="eastAsia" w:ascii="Arial" w:hAnsi="Arial" w:eastAsia="宋体" w:cs="Arial"/>
          <w:b/>
          <w:sz w:val="24"/>
        </w:rPr>
        <w:t>结果</w:t>
      </w:r>
      <w:r>
        <w:rPr>
          <w:rFonts w:ascii="Arial" w:hAnsi="Arial" w:eastAsia="宋体" w:cs="Arial"/>
          <w:b/>
          <w:sz w:val="24"/>
        </w:rPr>
        <w:t>公告</w:t>
      </w:r>
    </w:p>
    <w:p>
      <w:pPr>
        <w:spacing w:line="360" w:lineRule="auto"/>
        <w:ind w:firstLine="435"/>
        <w:rPr>
          <w:rFonts w:ascii="Arial" w:hAnsi="Arial" w:eastAsia="宋体" w:cs="Arial"/>
          <w:sz w:val="24"/>
        </w:rPr>
      </w:pPr>
      <w:r>
        <w:rPr>
          <w:rFonts w:ascii="Arial" w:hAnsi="Arial" w:eastAsia="宋体" w:cs="Arial"/>
          <w:sz w:val="24"/>
        </w:rPr>
        <w:t>28.1</w:t>
      </w:r>
      <w:r>
        <w:rPr>
          <w:rFonts w:hint="eastAsia" w:ascii="Arial" w:hAnsi="Arial" w:eastAsia="宋体" w:cs="Arial"/>
          <w:sz w:val="24"/>
          <w:lang w:eastAsia="zh-CN"/>
        </w:rPr>
        <w:t>招标人</w:t>
      </w:r>
      <w:r>
        <w:rPr>
          <w:rFonts w:ascii="Arial" w:hAnsi="Arial" w:eastAsia="宋体" w:cs="Arial"/>
          <w:sz w:val="24"/>
        </w:rPr>
        <w:t>应当自收到评标报告之日起５日内，在评标报告确定的中标候选人名单中按顺序确定中标人。中标候选人并列的，由</w:t>
      </w:r>
      <w:r>
        <w:rPr>
          <w:rFonts w:hint="eastAsia" w:ascii="Arial" w:hAnsi="Arial" w:eastAsia="宋体" w:cs="Arial"/>
          <w:sz w:val="24"/>
          <w:lang w:eastAsia="zh-CN"/>
        </w:rPr>
        <w:t>招标人</w:t>
      </w:r>
      <w:r>
        <w:rPr>
          <w:rFonts w:ascii="Arial" w:hAnsi="Arial" w:eastAsia="宋体" w:cs="Arial"/>
          <w:sz w:val="24"/>
        </w:rPr>
        <w:t>或者</w:t>
      </w:r>
      <w:r>
        <w:rPr>
          <w:rFonts w:hint="eastAsia" w:ascii="Arial" w:hAnsi="Arial" w:eastAsia="宋体" w:cs="Arial"/>
          <w:sz w:val="24"/>
          <w:lang w:eastAsia="zh-CN"/>
        </w:rPr>
        <w:t>招标人</w:t>
      </w:r>
      <w:r>
        <w:rPr>
          <w:rFonts w:ascii="Arial" w:hAnsi="Arial" w:eastAsia="宋体" w:cs="Arial"/>
          <w:sz w:val="24"/>
        </w:rPr>
        <w:t>委托评标委员会按照招标文件规定的方式确定中标人；招标文件未规定的，采取随机抽取的方式确定。</w:t>
      </w:r>
    </w:p>
    <w:p>
      <w:pPr>
        <w:spacing w:line="360" w:lineRule="auto"/>
        <w:ind w:firstLine="435"/>
        <w:rPr>
          <w:rFonts w:ascii="Arial" w:hAnsi="Arial" w:eastAsia="宋体" w:cs="Arial"/>
          <w:sz w:val="24"/>
        </w:rPr>
      </w:pPr>
      <w:r>
        <w:rPr>
          <w:rFonts w:ascii="Arial" w:hAnsi="Arial" w:eastAsia="宋体" w:cs="Arial"/>
          <w:sz w:val="24"/>
        </w:rPr>
        <w:t>28.2自中标人确定之日起2日内，</w:t>
      </w:r>
      <w:r>
        <w:rPr>
          <w:rFonts w:hint="eastAsia" w:ascii="Arial" w:hAnsi="Arial" w:eastAsia="宋体" w:cs="Arial"/>
          <w:sz w:val="24"/>
          <w:lang w:eastAsia="zh-CN"/>
        </w:rPr>
        <w:t>招标人</w:t>
      </w:r>
      <w:r>
        <w:rPr>
          <w:rFonts w:ascii="Arial" w:hAnsi="Arial" w:eastAsia="宋体" w:cs="Arial"/>
          <w:sz w:val="24"/>
        </w:rPr>
        <w:t>将在</w:t>
      </w:r>
      <w:r>
        <w:rPr>
          <w:rFonts w:hint="eastAsia" w:ascii="Arial" w:hAnsi="Arial" w:eastAsia="宋体" w:cs="Arial"/>
          <w:sz w:val="24"/>
          <w:szCs w:val="22"/>
          <w:lang w:val="en-US" w:eastAsia="zh-CN"/>
        </w:rPr>
        <w:t>公司网站</w:t>
      </w:r>
      <w:r>
        <w:rPr>
          <w:rFonts w:ascii="Arial" w:hAnsi="Arial" w:eastAsia="宋体" w:cs="Arial"/>
          <w:sz w:val="24"/>
        </w:rPr>
        <w:t>发布中标</w:t>
      </w:r>
      <w:r>
        <w:rPr>
          <w:rFonts w:hint="eastAsia" w:ascii="Arial" w:hAnsi="Arial" w:eastAsia="宋体" w:cs="Arial"/>
          <w:sz w:val="24"/>
        </w:rPr>
        <w:t>结果</w:t>
      </w:r>
      <w:r>
        <w:rPr>
          <w:rFonts w:ascii="Arial" w:hAnsi="Arial" w:eastAsia="宋体" w:cs="Arial"/>
          <w:sz w:val="24"/>
        </w:rPr>
        <w:t>公告。</w:t>
      </w:r>
    </w:p>
    <w:p>
      <w:pPr>
        <w:spacing w:line="360" w:lineRule="auto"/>
        <w:ind w:firstLine="435"/>
        <w:rPr>
          <w:rFonts w:ascii="Arial" w:hAnsi="Arial" w:eastAsia="宋体" w:cs="Arial"/>
          <w:sz w:val="24"/>
        </w:rPr>
      </w:pPr>
      <w:r>
        <w:rPr>
          <w:rFonts w:ascii="Arial" w:hAnsi="Arial" w:eastAsia="宋体" w:cs="Arial"/>
          <w:sz w:val="24"/>
        </w:rPr>
        <w:t>28.3中标</w:t>
      </w:r>
      <w:r>
        <w:rPr>
          <w:rFonts w:hint="eastAsia" w:ascii="Arial" w:hAnsi="Arial" w:eastAsia="宋体" w:cs="Arial"/>
          <w:sz w:val="24"/>
        </w:rPr>
        <w:t>结果</w:t>
      </w:r>
      <w:r>
        <w:rPr>
          <w:rFonts w:ascii="Arial" w:hAnsi="Arial" w:eastAsia="宋体" w:cs="Arial"/>
          <w:sz w:val="24"/>
        </w:rPr>
        <w:t>公告内容应当包括</w:t>
      </w:r>
      <w:r>
        <w:rPr>
          <w:rFonts w:hint="eastAsia" w:ascii="Arial" w:hAnsi="Arial" w:eastAsia="宋体" w:cs="Arial"/>
          <w:sz w:val="24"/>
          <w:lang w:eastAsia="zh-CN"/>
        </w:rPr>
        <w:t>招标人</w:t>
      </w:r>
      <w:r>
        <w:rPr>
          <w:rFonts w:ascii="Arial" w:hAnsi="Arial" w:eastAsia="宋体" w:cs="Arial"/>
          <w:sz w:val="24"/>
        </w:rPr>
        <w:t>名称、地址、联系方式，项目名称和项目编号，中标人名称、地址和中标金额，主要中标标的的名称、规格型号、数量、单价、服务要求，中标公告期限、评审专家名单以及</w:t>
      </w:r>
      <w:r>
        <w:rPr>
          <w:rFonts w:ascii="Arial" w:hAnsi="Arial" w:eastAsia="宋体" w:cs="Arial"/>
          <w:sz w:val="24"/>
          <w:u w:val="single"/>
        </w:rPr>
        <w:t>投标人须知前附表</w:t>
      </w:r>
      <w:r>
        <w:rPr>
          <w:rFonts w:ascii="Arial" w:hAnsi="Arial" w:eastAsia="宋体" w:cs="Arial"/>
          <w:sz w:val="24"/>
        </w:rPr>
        <w:t>中约定进行公告的内容。中标公告期限为</w:t>
      </w:r>
      <w:r>
        <w:rPr>
          <w:rFonts w:hint="eastAsia" w:ascii="Arial" w:hAnsi="Arial" w:eastAsia="宋体" w:cs="Arial"/>
          <w:sz w:val="24"/>
          <w:lang w:val="en-US" w:eastAsia="zh-CN"/>
        </w:rPr>
        <w:t>2</w:t>
      </w:r>
      <w:r>
        <w:rPr>
          <w:rFonts w:ascii="Arial" w:hAnsi="Arial" w:eastAsia="宋体" w:cs="Arial"/>
          <w:sz w:val="24"/>
        </w:rPr>
        <w:t>日。</w:t>
      </w:r>
    </w:p>
    <w:p>
      <w:pPr>
        <w:spacing w:line="360" w:lineRule="auto"/>
        <w:ind w:firstLine="437"/>
        <w:outlineLvl w:val="3"/>
        <w:rPr>
          <w:rFonts w:ascii="Arial" w:hAnsi="Arial" w:eastAsia="宋体" w:cs="Arial"/>
          <w:b/>
          <w:sz w:val="24"/>
        </w:rPr>
      </w:pPr>
      <w:r>
        <w:rPr>
          <w:rFonts w:ascii="Arial" w:hAnsi="Arial" w:eastAsia="宋体" w:cs="Arial"/>
          <w:b/>
          <w:sz w:val="24"/>
        </w:rPr>
        <w:t>29.中标通知书</w:t>
      </w:r>
    </w:p>
    <w:p>
      <w:pPr>
        <w:spacing w:line="360" w:lineRule="auto"/>
        <w:ind w:firstLine="435"/>
        <w:rPr>
          <w:rFonts w:ascii="Arial" w:hAnsi="Arial" w:eastAsia="宋体" w:cs="Arial"/>
          <w:sz w:val="24"/>
        </w:rPr>
      </w:pPr>
      <w:r>
        <w:rPr>
          <w:rFonts w:ascii="Arial" w:hAnsi="Arial" w:eastAsia="宋体" w:cs="Arial"/>
          <w:sz w:val="24"/>
        </w:rPr>
        <w:t>29.1</w:t>
      </w:r>
      <w:r>
        <w:rPr>
          <w:rFonts w:hint="eastAsia" w:ascii="Arial" w:hAnsi="Arial" w:eastAsia="宋体" w:cs="Arial"/>
          <w:sz w:val="24"/>
          <w:lang w:eastAsia="zh-CN"/>
        </w:rPr>
        <w:t>招标人</w:t>
      </w:r>
      <w:r>
        <w:rPr>
          <w:rFonts w:ascii="Arial" w:hAnsi="Arial" w:eastAsia="宋体" w:cs="Arial"/>
          <w:sz w:val="24"/>
        </w:rPr>
        <w:t>发布中标公告</w:t>
      </w:r>
      <w:r>
        <w:rPr>
          <w:rFonts w:ascii="Arial" w:hAnsi="Arial" w:eastAsia="宋体" w:cs="Arial"/>
          <w:iCs/>
          <w:sz w:val="24"/>
        </w:rPr>
        <w:t>的</w:t>
      </w:r>
      <w:r>
        <w:rPr>
          <w:rFonts w:ascii="Arial" w:hAnsi="Arial" w:eastAsia="宋体" w:cs="Arial"/>
          <w:sz w:val="24"/>
        </w:rPr>
        <w:t>同时向中标人发出中标通知书。</w:t>
      </w:r>
    </w:p>
    <w:p>
      <w:pPr>
        <w:spacing w:line="360" w:lineRule="auto"/>
        <w:ind w:firstLine="435"/>
        <w:rPr>
          <w:rFonts w:ascii="Arial" w:hAnsi="Arial" w:eastAsia="宋体" w:cs="Arial"/>
          <w:sz w:val="24"/>
        </w:rPr>
      </w:pPr>
      <w:r>
        <w:rPr>
          <w:rFonts w:ascii="Arial" w:hAnsi="Arial" w:eastAsia="宋体" w:cs="Arial"/>
          <w:sz w:val="24"/>
        </w:rPr>
        <w:t>29.2中标通知书对</w:t>
      </w:r>
      <w:r>
        <w:rPr>
          <w:rFonts w:hint="eastAsia" w:ascii="Arial" w:hAnsi="Arial" w:eastAsia="宋体" w:cs="Arial"/>
          <w:sz w:val="24"/>
          <w:lang w:eastAsia="zh-CN"/>
        </w:rPr>
        <w:t>招标人</w:t>
      </w:r>
      <w:r>
        <w:rPr>
          <w:rFonts w:ascii="Arial" w:hAnsi="Arial" w:eastAsia="宋体" w:cs="Arial"/>
          <w:sz w:val="24"/>
        </w:rPr>
        <w:t>和中标人具有同等法律效力。中标通知书发出以后，</w:t>
      </w:r>
      <w:r>
        <w:rPr>
          <w:rFonts w:hint="eastAsia" w:ascii="Arial" w:hAnsi="Arial" w:eastAsia="宋体" w:cs="Arial"/>
          <w:sz w:val="24"/>
          <w:lang w:eastAsia="zh-CN"/>
        </w:rPr>
        <w:t>招标人</w:t>
      </w:r>
      <w:r>
        <w:rPr>
          <w:rFonts w:ascii="Arial" w:hAnsi="Arial" w:eastAsia="宋体" w:cs="Arial"/>
          <w:sz w:val="24"/>
        </w:rPr>
        <w:t>改变中标结果或者中标人放弃中标，应当承担相应的法律责任。</w:t>
      </w:r>
    </w:p>
    <w:p>
      <w:pPr>
        <w:spacing w:line="360" w:lineRule="auto"/>
        <w:ind w:firstLine="435"/>
        <w:rPr>
          <w:rFonts w:ascii="Arial" w:hAnsi="Arial" w:eastAsia="宋体" w:cs="Arial"/>
          <w:sz w:val="24"/>
        </w:rPr>
      </w:pPr>
      <w:r>
        <w:rPr>
          <w:rFonts w:ascii="Arial" w:hAnsi="Arial" w:eastAsia="宋体" w:cs="Arial"/>
          <w:sz w:val="24"/>
        </w:rPr>
        <w:t>29.3中标通知书是合同的组成部分。</w:t>
      </w:r>
    </w:p>
    <w:p>
      <w:pPr>
        <w:spacing w:line="360" w:lineRule="auto"/>
        <w:ind w:firstLine="437"/>
        <w:outlineLvl w:val="3"/>
        <w:rPr>
          <w:rFonts w:ascii="Arial" w:hAnsi="Arial" w:eastAsia="宋体" w:cs="Arial"/>
          <w:b/>
          <w:sz w:val="24"/>
        </w:rPr>
      </w:pPr>
      <w:r>
        <w:rPr>
          <w:rFonts w:ascii="Arial" w:hAnsi="Arial" w:eastAsia="宋体" w:cs="Arial"/>
          <w:b/>
          <w:sz w:val="24"/>
        </w:rPr>
        <w:t>30.告知招标结果</w:t>
      </w:r>
    </w:p>
    <w:p>
      <w:pPr>
        <w:spacing w:line="360" w:lineRule="auto"/>
        <w:ind w:firstLine="435"/>
        <w:rPr>
          <w:rFonts w:ascii="Arial" w:hAnsi="Arial" w:eastAsia="宋体" w:cs="Arial"/>
          <w:sz w:val="24"/>
        </w:rPr>
      </w:pPr>
      <w:r>
        <w:rPr>
          <w:rFonts w:ascii="Arial" w:hAnsi="Arial" w:eastAsia="宋体" w:cs="Arial"/>
          <w:sz w:val="24"/>
        </w:rPr>
        <w:t>30.1在公告中标结果的同时，</w:t>
      </w:r>
      <w:r>
        <w:rPr>
          <w:rFonts w:hint="eastAsia" w:ascii="Arial" w:hAnsi="Arial" w:eastAsia="宋体" w:cs="Arial"/>
          <w:sz w:val="24"/>
          <w:lang w:eastAsia="zh-CN"/>
        </w:rPr>
        <w:t>招标人</w:t>
      </w:r>
      <w:r>
        <w:rPr>
          <w:rFonts w:ascii="Arial" w:hAnsi="Arial" w:eastAsia="宋体" w:cs="Arial"/>
          <w:sz w:val="24"/>
        </w:rPr>
        <w:t>同时以</w:t>
      </w:r>
      <w:r>
        <w:rPr>
          <w:rFonts w:ascii="Arial" w:hAnsi="Arial" w:eastAsia="宋体" w:cs="Arial"/>
          <w:sz w:val="24"/>
          <w:u w:val="single"/>
        </w:rPr>
        <w:t>投标人须知前附表</w:t>
      </w:r>
      <w:r>
        <w:rPr>
          <w:rFonts w:ascii="Arial" w:hAnsi="Arial" w:eastAsia="宋体" w:cs="Arial"/>
          <w:sz w:val="24"/>
        </w:rPr>
        <w:t>规定的形式告知未通过资格审查的投标人未通过的原因；采用综合评分法评审的，还将告知未中标人本人的评审得分和排序。</w:t>
      </w:r>
    </w:p>
    <w:p>
      <w:pPr>
        <w:spacing w:line="360" w:lineRule="auto"/>
        <w:ind w:firstLine="437"/>
        <w:outlineLvl w:val="3"/>
        <w:rPr>
          <w:rFonts w:ascii="Arial" w:hAnsi="Arial" w:eastAsia="宋体" w:cs="Arial"/>
          <w:b/>
          <w:sz w:val="24"/>
        </w:rPr>
      </w:pPr>
      <w:r>
        <w:rPr>
          <w:rFonts w:ascii="Arial" w:hAnsi="Arial" w:eastAsia="宋体" w:cs="Arial"/>
          <w:b/>
          <w:sz w:val="24"/>
        </w:rPr>
        <w:t>31.履约保证金</w:t>
      </w:r>
    </w:p>
    <w:p>
      <w:pPr>
        <w:spacing w:line="360" w:lineRule="auto"/>
        <w:ind w:firstLine="435"/>
        <w:rPr>
          <w:rFonts w:ascii="Arial" w:hAnsi="Arial" w:eastAsia="宋体" w:cs="Arial"/>
          <w:sz w:val="24"/>
        </w:rPr>
      </w:pPr>
      <w:r>
        <w:rPr>
          <w:rFonts w:ascii="Arial" w:hAnsi="Arial" w:eastAsia="宋体" w:cs="Arial"/>
          <w:sz w:val="24"/>
        </w:rPr>
        <w:t>31.1中标人应按照</w:t>
      </w:r>
      <w:r>
        <w:rPr>
          <w:rFonts w:ascii="Arial" w:hAnsi="Arial" w:eastAsia="宋体" w:cs="Arial"/>
          <w:sz w:val="24"/>
          <w:u w:val="single"/>
        </w:rPr>
        <w:t>投标人须知前附表</w:t>
      </w:r>
      <w:r>
        <w:rPr>
          <w:rFonts w:ascii="Arial" w:hAnsi="Arial" w:eastAsia="宋体" w:cs="Arial"/>
          <w:sz w:val="24"/>
        </w:rPr>
        <w:t>规定缴纳履约保证金。</w:t>
      </w:r>
    </w:p>
    <w:p>
      <w:pPr>
        <w:spacing w:line="360" w:lineRule="auto"/>
        <w:ind w:firstLine="435"/>
        <w:rPr>
          <w:rFonts w:ascii="Arial" w:hAnsi="Arial" w:eastAsia="宋体" w:cs="Arial"/>
          <w:b/>
          <w:sz w:val="24"/>
        </w:rPr>
      </w:pPr>
      <w:r>
        <w:rPr>
          <w:rFonts w:ascii="Arial" w:hAnsi="Arial" w:eastAsia="宋体" w:cs="Arial"/>
          <w:sz w:val="24"/>
        </w:rPr>
        <w:t>31.2如果中标人没有按照上述履约保证金的规定执行，将视为放弃中标资格。在此情况下，</w:t>
      </w:r>
      <w:r>
        <w:rPr>
          <w:rFonts w:hint="eastAsia" w:ascii="Arial" w:hAnsi="Arial" w:eastAsia="宋体" w:cs="Arial"/>
          <w:sz w:val="24"/>
          <w:lang w:eastAsia="zh-CN"/>
        </w:rPr>
        <w:t>招标人</w:t>
      </w:r>
      <w:r>
        <w:rPr>
          <w:rFonts w:ascii="Arial" w:hAnsi="Arial" w:eastAsia="宋体" w:cs="Arial"/>
          <w:sz w:val="24"/>
        </w:rPr>
        <w:t>可确定下一中标候选人为中标人，也可以重新开展采购活动。</w:t>
      </w:r>
    </w:p>
    <w:p>
      <w:pPr>
        <w:spacing w:line="360" w:lineRule="auto"/>
        <w:ind w:firstLine="437"/>
        <w:outlineLvl w:val="3"/>
        <w:rPr>
          <w:rFonts w:ascii="Arial" w:hAnsi="Arial" w:eastAsia="宋体" w:cs="Arial"/>
          <w:b/>
          <w:sz w:val="24"/>
        </w:rPr>
      </w:pPr>
      <w:r>
        <w:rPr>
          <w:rFonts w:ascii="Arial" w:hAnsi="Arial" w:eastAsia="宋体" w:cs="Arial"/>
          <w:b/>
          <w:sz w:val="24"/>
        </w:rPr>
        <w:t>32.签订合同</w:t>
      </w:r>
    </w:p>
    <w:p>
      <w:pPr>
        <w:spacing w:line="360" w:lineRule="auto"/>
        <w:ind w:firstLine="435"/>
        <w:rPr>
          <w:rFonts w:ascii="Arial" w:hAnsi="Arial" w:eastAsia="宋体" w:cs="Arial"/>
          <w:sz w:val="24"/>
        </w:rPr>
      </w:pPr>
      <w:r>
        <w:rPr>
          <w:rFonts w:ascii="Arial" w:hAnsi="Arial" w:eastAsia="宋体" w:cs="Arial"/>
          <w:sz w:val="24"/>
        </w:rPr>
        <w:t>32.1</w:t>
      </w:r>
      <w:r>
        <w:rPr>
          <w:rFonts w:hint="eastAsia" w:ascii="Arial" w:hAnsi="Arial" w:eastAsia="宋体" w:cs="Arial"/>
          <w:sz w:val="24"/>
          <w:lang w:eastAsia="zh-CN"/>
        </w:rPr>
        <w:t>招标人</w:t>
      </w:r>
      <w:r>
        <w:rPr>
          <w:rFonts w:ascii="Arial" w:hAnsi="Arial" w:eastAsia="宋体" w:cs="Arial"/>
          <w:sz w:val="24"/>
        </w:rPr>
        <w:t>与中标人应当自发出中标通知书之日起30日内签订合同。</w:t>
      </w:r>
    </w:p>
    <w:p>
      <w:pPr>
        <w:spacing w:line="360" w:lineRule="auto"/>
        <w:ind w:firstLine="435"/>
        <w:rPr>
          <w:rFonts w:ascii="Arial" w:hAnsi="Arial" w:eastAsia="宋体" w:cs="Arial"/>
          <w:sz w:val="24"/>
        </w:rPr>
      </w:pPr>
      <w:r>
        <w:rPr>
          <w:rFonts w:ascii="Arial" w:hAnsi="Arial" w:eastAsia="宋体" w:cs="Arial"/>
          <w:sz w:val="24"/>
        </w:rPr>
        <w:t>32.2招标文件、中标人的投标文件及其澄清文件等，均为签订合同的依据。</w:t>
      </w:r>
    </w:p>
    <w:p>
      <w:pPr>
        <w:spacing w:line="360" w:lineRule="auto"/>
        <w:ind w:firstLine="435"/>
        <w:rPr>
          <w:rFonts w:ascii="Arial" w:hAnsi="Arial" w:eastAsia="宋体" w:cs="Arial"/>
          <w:sz w:val="24"/>
        </w:rPr>
      </w:pPr>
      <w:r>
        <w:rPr>
          <w:rFonts w:ascii="Arial" w:hAnsi="Arial" w:eastAsia="宋体" w:cs="Arial"/>
          <w:sz w:val="24"/>
        </w:rPr>
        <w:t>32.3中标人拒绝与</w:t>
      </w:r>
      <w:r>
        <w:rPr>
          <w:rFonts w:hint="eastAsia" w:ascii="Arial" w:hAnsi="Arial" w:eastAsia="宋体" w:cs="Arial"/>
          <w:sz w:val="24"/>
          <w:lang w:eastAsia="zh-CN"/>
        </w:rPr>
        <w:t>招标人</w:t>
      </w:r>
      <w:r>
        <w:rPr>
          <w:rFonts w:ascii="Arial" w:hAnsi="Arial" w:eastAsia="宋体" w:cs="Arial"/>
          <w:sz w:val="24"/>
        </w:rPr>
        <w:t>签订合同的，</w:t>
      </w:r>
      <w:r>
        <w:rPr>
          <w:rFonts w:hint="eastAsia" w:ascii="Arial" w:hAnsi="Arial" w:eastAsia="宋体" w:cs="Arial"/>
          <w:sz w:val="24"/>
          <w:lang w:eastAsia="zh-CN"/>
        </w:rPr>
        <w:t>招标人</w:t>
      </w:r>
      <w:r>
        <w:rPr>
          <w:rFonts w:ascii="Arial" w:hAnsi="Arial" w:eastAsia="宋体" w:cs="Arial"/>
          <w:sz w:val="24"/>
        </w:rPr>
        <w:t>可以按照评审报告推荐的中标候选人名单排序，确定下一中标候选人为中标人，也可以重新开展采购活动。</w:t>
      </w:r>
    </w:p>
    <w:p>
      <w:pPr>
        <w:spacing w:line="360" w:lineRule="auto"/>
        <w:ind w:firstLine="435"/>
        <w:rPr>
          <w:rFonts w:ascii="Arial" w:hAnsi="Arial" w:eastAsia="宋体" w:cs="Arial"/>
          <w:sz w:val="24"/>
        </w:rPr>
      </w:pPr>
      <w:r>
        <w:rPr>
          <w:rFonts w:ascii="Arial" w:hAnsi="Arial" w:eastAsia="宋体" w:cs="Arial"/>
          <w:sz w:val="24"/>
        </w:rPr>
        <w:t>32.4当出现法规规定的中标无效或中标结果无效情形时，</w:t>
      </w:r>
      <w:r>
        <w:rPr>
          <w:rFonts w:hint="eastAsia" w:ascii="Arial" w:hAnsi="Arial" w:eastAsia="宋体" w:cs="Arial"/>
          <w:sz w:val="24"/>
          <w:lang w:eastAsia="zh-CN"/>
        </w:rPr>
        <w:t>招标人</w:t>
      </w:r>
      <w:r>
        <w:rPr>
          <w:rFonts w:ascii="Arial" w:hAnsi="Arial" w:eastAsia="宋体" w:cs="Arial"/>
          <w:sz w:val="24"/>
        </w:rPr>
        <w:t>可依法与排名下一位的中标候选人另行签订合同，或依法重新开展采购活动。</w:t>
      </w:r>
    </w:p>
    <w:p>
      <w:pPr>
        <w:spacing w:line="360" w:lineRule="auto"/>
        <w:ind w:firstLine="435"/>
        <w:rPr>
          <w:rFonts w:hint="eastAsia" w:ascii="Arial" w:hAnsi="Arial" w:eastAsia="宋体" w:cs="Arial"/>
          <w:sz w:val="24"/>
          <w:lang w:val="en-US" w:eastAsia="zh-CN"/>
        </w:rPr>
      </w:pPr>
      <w:r>
        <w:rPr>
          <w:rFonts w:hint="eastAsia" w:ascii="Arial" w:hAnsi="Arial" w:eastAsia="宋体" w:cs="Arial"/>
          <w:sz w:val="24"/>
        </w:rPr>
        <w:t>32.5</w:t>
      </w:r>
      <w:r>
        <w:rPr>
          <w:rFonts w:hint="eastAsia" w:ascii="Arial" w:hAnsi="Arial" w:eastAsia="宋体" w:cs="Arial"/>
          <w:sz w:val="24"/>
          <w:highlight w:val="none"/>
        </w:rPr>
        <w:t xml:space="preserve"> 投标人签订合同前，需向</w:t>
      </w:r>
      <w:r>
        <w:rPr>
          <w:rFonts w:hint="eastAsia" w:ascii="Arial" w:hAnsi="Arial" w:eastAsia="宋体" w:cs="Arial"/>
          <w:sz w:val="24"/>
          <w:highlight w:val="none"/>
          <w:lang w:eastAsia="zh-CN"/>
        </w:rPr>
        <w:t>招标人</w:t>
      </w:r>
      <w:r>
        <w:rPr>
          <w:rFonts w:hint="eastAsia" w:ascii="Arial" w:hAnsi="Arial" w:eastAsia="宋体" w:cs="Arial"/>
          <w:sz w:val="24"/>
          <w:highlight w:val="none"/>
        </w:rPr>
        <w:t>演示投标产品的相关功能。</w:t>
      </w:r>
      <w:r>
        <w:rPr>
          <w:rFonts w:hint="eastAsia" w:ascii="宋体" w:hAnsi="宋体" w:eastAsia="宋体"/>
          <w:sz w:val="24"/>
          <w:highlight w:val="none"/>
        </w:rPr>
        <w:t>否则</w:t>
      </w:r>
      <w:r>
        <w:rPr>
          <w:rFonts w:hint="eastAsia" w:ascii="宋体" w:hAnsi="宋体" w:eastAsia="宋体"/>
          <w:sz w:val="24"/>
          <w:highlight w:val="none"/>
          <w:lang w:eastAsia="zh-CN"/>
        </w:rPr>
        <w:t>招标人</w:t>
      </w:r>
      <w:r>
        <w:rPr>
          <w:rFonts w:hint="eastAsia" w:ascii="宋体" w:hAnsi="宋体" w:eastAsia="宋体"/>
          <w:sz w:val="24"/>
          <w:highlight w:val="none"/>
        </w:rPr>
        <w:t>有权变更中标人</w:t>
      </w:r>
      <w:r>
        <w:rPr>
          <w:rFonts w:ascii="Arial" w:hAnsi="Arial" w:eastAsia="宋体" w:cs="Arial"/>
          <w:sz w:val="24"/>
        </w:rPr>
        <w:t>。</w:t>
      </w:r>
    </w:p>
    <w:p>
      <w:pPr>
        <w:spacing w:line="360" w:lineRule="auto"/>
        <w:ind w:firstLine="437"/>
        <w:outlineLvl w:val="3"/>
        <w:rPr>
          <w:rFonts w:ascii="Arial" w:hAnsi="Arial" w:eastAsia="宋体" w:cs="Arial"/>
          <w:b/>
          <w:sz w:val="24"/>
        </w:rPr>
      </w:pPr>
      <w:r>
        <w:rPr>
          <w:rFonts w:ascii="Arial" w:hAnsi="Arial" w:eastAsia="宋体" w:cs="Arial"/>
          <w:b/>
          <w:sz w:val="24"/>
        </w:rPr>
        <w:t>33.中标服务费</w:t>
      </w:r>
    </w:p>
    <w:p>
      <w:pPr>
        <w:spacing w:line="360" w:lineRule="auto"/>
        <w:ind w:firstLine="435"/>
        <w:rPr>
          <w:rFonts w:ascii="Arial" w:hAnsi="Arial" w:eastAsia="宋体" w:cs="Arial"/>
          <w:sz w:val="24"/>
        </w:rPr>
      </w:pPr>
      <w:r>
        <w:rPr>
          <w:rFonts w:ascii="Arial" w:hAnsi="Arial" w:eastAsia="宋体" w:cs="Arial"/>
          <w:sz w:val="24"/>
        </w:rPr>
        <w:t>33.1本项目中标服务费的收取按</w:t>
      </w:r>
      <w:r>
        <w:rPr>
          <w:rFonts w:ascii="Arial" w:hAnsi="Arial" w:eastAsia="宋体" w:cs="Arial"/>
          <w:sz w:val="24"/>
          <w:u w:val="single"/>
        </w:rPr>
        <w:t>投标人须知前附表的</w:t>
      </w:r>
      <w:r>
        <w:rPr>
          <w:rFonts w:ascii="Arial" w:hAnsi="Arial" w:eastAsia="宋体" w:cs="Arial"/>
          <w:sz w:val="24"/>
        </w:rPr>
        <w:t>规定执行。</w:t>
      </w:r>
    </w:p>
    <w:p>
      <w:pPr>
        <w:spacing w:line="360" w:lineRule="auto"/>
        <w:ind w:firstLine="437"/>
        <w:outlineLvl w:val="3"/>
        <w:rPr>
          <w:rFonts w:ascii="Arial" w:hAnsi="Arial" w:eastAsia="宋体" w:cs="Arial"/>
          <w:b/>
          <w:sz w:val="24"/>
        </w:rPr>
      </w:pPr>
      <w:bookmarkStart w:id="19" w:name="_Toc2583661"/>
      <w:bookmarkStart w:id="20" w:name="_Toc518923100"/>
      <w:r>
        <w:rPr>
          <w:rFonts w:ascii="Arial" w:hAnsi="Arial" w:eastAsia="宋体" w:cs="Arial"/>
          <w:b/>
          <w:sz w:val="24"/>
        </w:rPr>
        <w:t>34.廉洁自律规定</w:t>
      </w:r>
      <w:bookmarkEnd w:id="19"/>
      <w:bookmarkEnd w:id="20"/>
    </w:p>
    <w:p>
      <w:pPr>
        <w:spacing w:line="360" w:lineRule="auto"/>
        <w:ind w:firstLine="435"/>
        <w:rPr>
          <w:rFonts w:ascii="Arial" w:hAnsi="Arial" w:eastAsia="宋体" w:cs="Arial"/>
          <w:sz w:val="24"/>
        </w:rPr>
      </w:pPr>
      <w:r>
        <w:rPr>
          <w:rFonts w:ascii="Arial" w:hAnsi="Arial" w:eastAsia="宋体" w:cs="Arial"/>
          <w:sz w:val="24"/>
        </w:rPr>
        <w:t>34.</w:t>
      </w:r>
      <w:r>
        <w:rPr>
          <w:rFonts w:hint="eastAsia" w:ascii="Arial" w:hAnsi="Arial" w:eastAsia="宋体" w:cs="Arial"/>
          <w:sz w:val="24"/>
        </w:rPr>
        <w:t>1</w:t>
      </w:r>
      <w:r>
        <w:rPr>
          <w:rFonts w:ascii="Arial" w:hAnsi="Arial" w:eastAsia="宋体" w:cs="Arial"/>
          <w:sz w:val="24"/>
        </w:rPr>
        <w:t>采购工作人员不得接受</w:t>
      </w:r>
      <w:r>
        <w:rPr>
          <w:rFonts w:hint="eastAsia" w:ascii="Arial" w:hAnsi="Arial" w:eastAsia="宋体" w:cs="Arial"/>
          <w:sz w:val="24"/>
        </w:rPr>
        <w:t>投标人</w:t>
      </w:r>
      <w:r>
        <w:rPr>
          <w:rFonts w:ascii="Arial" w:hAnsi="Arial" w:eastAsia="宋体" w:cs="Arial"/>
          <w:sz w:val="24"/>
        </w:rPr>
        <w:t>组织的宴请、旅游、娱乐，不得收受礼品、现金、有价证券等，不得向</w:t>
      </w:r>
      <w:r>
        <w:rPr>
          <w:rFonts w:hint="eastAsia" w:ascii="Arial" w:hAnsi="Arial" w:eastAsia="宋体" w:cs="Arial"/>
          <w:sz w:val="24"/>
        </w:rPr>
        <w:t>投标人</w:t>
      </w:r>
      <w:r>
        <w:rPr>
          <w:rFonts w:ascii="Arial" w:hAnsi="Arial" w:eastAsia="宋体" w:cs="Arial"/>
          <w:sz w:val="24"/>
        </w:rPr>
        <w:t>报销应当由个人承担的费用。</w:t>
      </w:r>
    </w:p>
    <w:p>
      <w:pPr>
        <w:spacing w:line="360" w:lineRule="auto"/>
        <w:ind w:firstLine="437"/>
        <w:outlineLvl w:val="3"/>
        <w:rPr>
          <w:rFonts w:ascii="Arial" w:hAnsi="Arial" w:eastAsia="宋体" w:cs="Arial"/>
          <w:b/>
          <w:sz w:val="24"/>
        </w:rPr>
      </w:pPr>
      <w:bookmarkStart w:id="21" w:name="_Toc518923101"/>
      <w:bookmarkStart w:id="22" w:name="_Toc2583662"/>
      <w:r>
        <w:rPr>
          <w:rFonts w:ascii="Arial" w:hAnsi="Arial" w:eastAsia="宋体" w:cs="Arial"/>
          <w:b/>
          <w:sz w:val="24"/>
        </w:rPr>
        <w:t>35.人员回避</w:t>
      </w:r>
      <w:bookmarkEnd w:id="21"/>
      <w:bookmarkEnd w:id="22"/>
    </w:p>
    <w:p>
      <w:pPr>
        <w:spacing w:line="360" w:lineRule="auto"/>
        <w:ind w:firstLine="435"/>
        <w:rPr>
          <w:rFonts w:ascii="Arial" w:hAnsi="Arial" w:eastAsia="仿宋_GB2312" w:cs="Arial"/>
          <w:sz w:val="24"/>
        </w:rPr>
      </w:pPr>
      <w:r>
        <w:rPr>
          <w:rFonts w:ascii="Arial" w:hAnsi="Arial" w:eastAsia="宋体" w:cs="Arial"/>
          <w:sz w:val="24"/>
        </w:rPr>
        <w:t>投标人认为</w:t>
      </w:r>
      <w:r>
        <w:rPr>
          <w:rFonts w:hint="eastAsia" w:ascii="Arial" w:hAnsi="Arial" w:eastAsia="宋体" w:cs="Arial"/>
          <w:sz w:val="24"/>
          <w:lang w:eastAsia="zh-CN"/>
        </w:rPr>
        <w:t>招标人</w:t>
      </w:r>
      <w:r>
        <w:rPr>
          <w:rFonts w:ascii="Arial" w:hAnsi="Arial" w:eastAsia="宋体" w:cs="Arial"/>
          <w:sz w:val="24"/>
        </w:rPr>
        <w:t>员及其相关人员有法律法规所列与其他</w:t>
      </w:r>
      <w:r>
        <w:rPr>
          <w:rFonts w:hint="eastAsia" w:ascii="Arial" w:hAnsi="Arial" w:eastAsia="宋体" w:cs="Arial"/>
          <w:sz w:val="24"/>
        </w:rPr>
        <w:t>投标人</w:t>
      </w:r>
      <w:r>
        <w:rPr>
          <w:rFonts w:ascii="Arial" w:hAnsi="Arial" w:eastAsia="宋体" w:cs="Arial"/>
          <w:sz w:val="24"/>
        </w:rPr>
        <w:t>有利害关系的，可以向</w:t>
      </w:r>
      <w:r>
        <w:rPr>
          <w:rFonts w:hint="eastAsia" w:ascii="Arial" w:hAnsi="Arial" w:eastAsia="宋体" w:cs="Arial"/>
          <w:sz w:val="24"/>
          <w:lang w:eastAsia="zh-CN"/>
        </w:rPr>
        <w:t>招标人</w:t>
      </w:r>
      <w:r>
        <w:rPr>
          <w:rFonts w:ascii="Arial" w:hAnsi="Arial" w:eastAsia="宋体" w:cs="Arial"/>
          <w:sz w:val="24"/>
        </w:rPr>
        <w:t>书面提出回避申请，并说明理由。</w:t>
      </w:r>
    </w:p>
    <w:p>
      <w:pPr>
        <w:spacing w:line="360" w:lineRule="auto"/>
        <w:ind w:firstLine="437"/>
        <w:outlineLvl w:val="3"/>
        <w:rPr>
          <w:rFonts w:ascii="Arial" w:hAnsi="Arial" w:eastAsia="宋体" w:cs="Arial"/>
          <w:b/>
          <w:sz w:val="24"/>
        </w:rPr>
      </w:pPr>
      <w:r>
        <w:rPr>
          <w:rFonts w:ascii="Arial" w:hAnsi="Arial" w:eastAsia="宋体" w:cs="Arial"/>
          <w:b/>
          <w:sz w:val="24"/>
        </w:rPr>
        <w:t>36.质疑的提出与接收</w:t>
      </w:r>
    </w:p>
    <w:p>
      <w:pPr>
        <w:spacing w:line="360" w:lineRule="auto"/>
        <w:ind w:firstLine="435"/>
        <w:rPr>
          <w:rFonts w:ascii="宋体" w:hAnsi="宋体" w:eastAsia="宋体"/>
          <w:sz w:val="24"/>
          <w:szCs w:val="22"/>
        </w:rPr>
      </w:pPr>
      <w:r>
        <w:rPr>
          <w:rFonts w:ascii="宋体" w:hAnsi="宋体" w:eastAsia="宋体"/>
          <w:sz w:val="24"/>
        </w:rPr>
        <w:t>3</w:t>
      </w:r>
      <w:r>
        <w:rPr>
          <w:rFonts w:hint="eastAsia" w:ascii="宋体" w:hAnsi="宋体" w:eastAsia="宋体"/>
          <w:sz w:val="24"/>
        </w:rPr>
        <w:t>6</w:t>
      </w:r>
      <w:r>
        <w:rPr>
          <w:rFonts w:ascii="宋体" w:hAnsi="宋体" w:eastAsia="宋体"/>
          <w:sz w:val="24"/>
        </w:rPr>
        <w:t>.1</w:t>
      </w:r>
      <w:r>
        <w:rPr>
          <w:rFonts w:hint="eastAsia" w:ascii="宋体" w:hAnsi="宋体" w:eastAsia="宋体"/>
          <w:sz w:val="24"/>
        </w:rPr>
        <w:t>投标人</w:t>
      </w:r>
      <w:r>
        <w:rPr>
          <w:rFonts w:ascii="宋体" w:hAnsi="宋体" w:eastAsia="宋体"/>
          <w:sz w:val="24"/>
        </w:rPr>
        <w:t>认为</w:t>
      </w:r>
      <w:r>
        <w:rPr>
          <w:rFonts w:hint="eastAsia" w:ascii="宋体" w:hAnsi="宋体" w:eastAsia="宋体"/>
          <w:sz w:val="24"/>
        </w:rPr>
        <w:t>招标</w:t>
      </w:r>
      <w:r>
        <w:rPr>
          <w:rFonts w:ascii="宋体" w:hAnsi="宋体" w:eastAsia="宋体"/>
          <w:sz w:val="24"/>
        </w:rPr>
        <w:t>文件、</w:t>
      </w:r>
      <w:r>
        <w:rPr>
          <w:rFonts w:hint="eastAsia" w:ascii="宋体" w:hAnsi="宋体" w:eastAsia="宋体"/>
          <w:sz w:val="24"/>
        </w:rPr>
        <w:t>招标</w:t>
      </w:r>
      <w:r>
        <w:rPr>
          <w:rFonts w:ascii="宋体" w:hAnsi="宋体" w:eastAsia="宋体"/>
          <w:sz w:val="24"/>
        </w:rPr>
        <w:t>过程、</w:t>
      </w:r>
      <w:r>
        <w:rPr>
          <w:rFonts w:hint="eastAsia" w:ascii="宋体" w:hAnsi="宋体" w:eastAsia="宋体"/>
          <w:sz w:val="24"/>
        </w:rPr>
        <w:t>中标</w:t>
      </w:r>
      <w:r>
        <w:rPr>
          <w:rFonts w:ascii="宋体" w:hAnsi="宋体" w:eastAsia="宋体"/>
          <w:sz w:val="24"/>
        </w:rPr>
        <w:t>结果使自己的</w:t>
      </w:r>
      <w:r>
        <w:rPr>
          <w:rFonts w:ascii="宋体" w:hAnsi="宋体" w:eastAsia="宋体"/>
          <w:sz w:val="24"/>
          <w:szCs w:val="22"/>
        </w:rPr>
        <w:t>权益受到损害的，可以在</w:t>
      </w:r>
      <w:r>
        <w:rPr>
          <w:rFonts w:hint="eastAsia" w:ascii="宋体" w:hAnsi="宋体" w:eastAsia="宋体"/>
          <w:sz w:val="24"/>
          <w:szCs w:val="22"/>
        </w:rPr>
        <w:t>质疑期</w:t>
      </w:r>
      <w:r>
        <w:rPr>
          <w:rFonts w:ascii="宋体" w:hAnsi="宋体" w:eastAsia="宋体"/>
          <w:sz w:val="24"/>
          <w:szCs w:val="22"/>
        </w:rPr>
        <w:t>内（</w:t>
      </w:r>
      <w:r>
        <w:rPr>
          <w:rFonts w:hint="eastAsia" w:ascii="宋体" w:hAnsi="宋体" w:eastAsia="宋体"/>
          <w:sz w:val="24"/>
          <w:szCs w:val="22"/>
        </w:rPr>
        <w:t>招标</w:t>
      </w:r>
      <w:r>
        <w:rPr>
          <w:rFonts w:ascii="宋体" w:hAnsi="宋体" w:eastAsia="宋体"/>
          <w:sz w:val="24"/>
          <w:szCs w:val="22"/>
        </w:rPr>
        <w:t>文件质疑提出时间：</w:t>
      </w:r>
      <w:r>
        <w:rPr>
          <w:rFonts w:hint="eastAsia" w:ascii="宋体" w:hAnsi="宋体" w:eastAsia="宋体"/>
          <w:sz w:val="24"/>
          <w:szCs w:val="22"/>
        </w:rPr>
        <w:t>在投标截止时间</w:t>
      </w:r>
      <w:r>
        <w:rPr>
          <w:rFonts w:ascii="宋体" w:hAnsi="宋体" w:eastAsia="宋体"/>
          <w:sz w:val="24"/>
          <w:szCs w:val="22"/>
        </w:rPr>
        <w:t>10日前提出；</w:t>
      </w:r>
      <w:r>
        <w:rPr>
          <w:rFonts w:hint="eastAsia" w:ascii="宋体" w:hAnsi="宋体" w:eastAsia="宋体"/>
          <w:sz w:val="24"/>
          <w:szCs w:val="22"/>
        </w:rPr>
        <w:t>招标</w:t>
      </w:r>
      <w:r>
        <w:rPr>
          <w:rFonts w:ascii="宋体" w:hAnsi="宋体" w:eastAsia="宋体"/>
          <w:sz w:val="24"/>
          <w:szCs w:val="22"/>
        </w:rPr>
        <w:t>过程、</w:t>
      </w:r>
      <w:r>
        <w:rPr>
          <w:rFonts w:hint="eastAsia" w:ascii="宋体" w:hAnsi="宋体" w:eastAsia="宋体"/>
          <w:sz w:val="24"/>
          <w:szCs w:val="22"/>
        </w:rPr>
        <w:t>中标</w:t>
      </w:r>
      <w:r>
        <w:rPr>
          <w:rFonts w:ascii="宋体" w:hAnsi="宋体" w:eastAsia="宋体"/>
          <w:sz w:val="24"/>
          <w:szCs w:val="22"/>
        </w:rPr>
        <w:t>结果质疑提出时间：</w:t>
      </w:r>
      <w:r>
        <w:rPr>
          <w:rFonts w:hint="eastAsia" w:ascii="宋体" w:hAnsi="宋体" w:eastAsia="宋体"/>
          <w:sz w:val="24"/>
          <w:szCs w:val="22"/>
        </w:rPr>
        <w:t>中标</w:t>
      </w:r>
      <w:r>
        <w:rPr>
          <w:rFonts w:ascii="宋体" w:hAnsi="宋体" w:eastAsia="宋体"/>
          <w:sz w:val="24"/>
          <w:szCs w:val="22"/>
        </w:rPr>
        <w:t>公告发出3日内）向</w:t>
      </w:r>
      <w:r>
        <w:rPr>
          <w:rFonts w:hint="eastAsia" w:ascii="宋体" w:hAnsi="宋体" w:eastAsia="宋体"/>
          <w:sz w:val="24"/>
          <w:szCs w:val="22"/>
          <w:lang w:eastAsia="zh-CN"/>
        </w:rPr>
        <w:t>招标人</w:t>
      </w:r>
      <w:r>
        <w:rPr>
          <w:rFonts w:ascii="宋体" w:hAnsi="宋体" w:eastAsia="宋体"/>
          <w:sz w:val="24"/>
          <w:szCs w:val="22"/>
        </w:rPr>
        <w:t>提出质疑。</w:t>
      </w:r>
    </w:p>
    <w:p>
      <w:pPr>
        <w:spacing w:line="360" w:lineRule="auto"/>
        <w:ind w:firstLine="435"/>
        <w:rPr>
          <w:rFonts w:ascii="宋体" w:hAnsi="宋体" w:eastAsia="宋体"/>
          <w:sz w:val="24"/>
        </w:rPr>
      </w:pPr>
      <w:r>
        <w:rPr>
          <w:rFonts w:ascii="宋体" w:hAnsi="宋体" w:eastAsia="宋体"/>
          <w:sz w:val="24"/>
        </w:rPr>
        <w:t>3</w:t>
      </w:r>
      <w:r>
        <w:rPr>
          <w:rFonts w:hint="eastAsia" w:ascii="宋体" w:hAnsi="宋体" w:eastAsia="宋体"/>
          <w:sz w:val="24"/>
        </w:rPr>
        <w:t>6</w:t>
      </w:r>
      <w:r>
        <w:rPr>
          <w:rFonts w:ascii="宋体" w:hAnsi="宋体" w:eastAsia="宋体"/>
          <w:sz w:val="24"/>
        </w:rPr>
        <w:t>.2质疑供应商应</w:t>
      </w:r>
      <w:r>
        <w:rPr>
          <w:rFonts w:hint="eastAsia" w:ascii="宋体" w:hAnsi="宋体" w:eastAsia="宋体"/>
          <w:sz w:val="24"/>
        </w:rPr>
        <w:t>按本须知36.4的要求</w:t>
      </w:r>
      <w:r>
        <w:rPr>
          <w:rFonts w:ascii="宋体" w:hAnsi="宋体" w:eastAsia="宋体"/>
          <w:sz w:val="24"/>
        </w:rPr>
        <w:t>，在</w:t>
      </w:r>
      <w:r>
        <w:rPr>
          <w:rFonts w:hint="eastAsia" w:ascii="宋体" w:hAnsi="宋体" w:eastAsia="宋体"/>
          <w:sz w:val="24"/>
        </w:rPr>
        <w:t>质疑期</w:t>
      </w:r>
      <w:r>
        <w:rPr>
          <w:rFonts w:ascii="宋体" w:hAnsi="宋体" w:eastAsia="宋体"/>
          <w:sz w:val="24"/>
        </w:rPr>
        <w:t>内以</w:t>
      </w:r>
      <w:r>
        <w:rPr>
          <w:rFonts w:hint="eastAsia" w:ascii="宋体" w:hAnsi="宋体" w:eastAsia="宋体"/>
          <w:sz w:val="24"/>
        </w:rPr>
        <w:t>书面</w:t>
      </w:r>
      <w:r>
        <w:rPr>
          <w:rFonts w:ascii="宋体" w:hAnsi="宋体" w:eastAsia="宋体"/>
          <w:sz w:val="24"/>
        </w:rPr>
        <w:t>形式提出质疑，</w:t>
      </w:r>
      <w:r>
        <w:rPr>
          <w:rFonts w:hint="eastAsia" w:ascii="宋体" w:hAnsi="宋体" w:eastAsia="宋体"/>
          <w:sz w:val="24"/>
        </w:rPr>
        <w:t>超出质疑期提交的质疑将被拒绝。</w:t>
      </w:r>
      <w:r>
        <w:rPr>
          <w:rFonts w:ascii="宋体" w:hAnsi="宋体" w:eastAsia="宋体"/>
          <w:sz w:val="24"/>
        </w:rPr>
        <w:t>针对同一</w:t>
      </w:r>
      <w:r>
        <w:rPr>
          <w:rFonts w:hint="eastAsia" w:ascii="宋体" w:hAnsi="宋体" w:eastAsia="宋体"/>
          <w:sz w:val="24"/>
        </w:rPr>
        <w:t>招标</w:t>
      </w:r>
      <w:r>
        <w:rPr>
          <w:rFonts w:ascii="宋体" w:hAnsi="宋体" w:eastAsia="宋体"/>
          <w:sz w:val="24"/>
        </w:rPr>
        <w:t>程序环节的质疑应一次性提出。</w:t>
      </w:r>
    </w:p>
    <w:p>
      <w:pPr>
        <w:spacing w:line="360" w:lineRule="auto"/>
        <w:ind w:firstLine="435"/>
        <w:rPr>
          <w:rFonts w:ascii="宋体" w:hAnsi="宋体" w:eastAsia="宋体"/>
          <w:sz w:val="24"/>
        </w:rPr>
      </w:pPr>
      <w:r>
        <w:rPr>
          <w:rFonts w:hint="eastAsia" w:ascii="宋体" w:hAnsi="宋体" w:eastAsia="宋体"/>
          <w:sz w:val="24"/>
        </w:rPr>
        <w:t>超出质疑期的、重复提出的、分次提出的或内容、形式不符合本文件规定的，质疑供应商将依法承担不利后果。</w:t>
      </w:r>
    </w:p>
    <w:p>
      <w:pPr>
        <w:spacing w:line="360" w:lineRule="auto"/>
        <w:ind w:firstLine="435"/>
        <w:rPr>
          <w:rFonts w:ascii="宋体" w:hAnsi="宋体" w:eastAsia="宋体" w:cs="宋体"/>
          <w:sz w:val="24"/>
        </w:rPr>
      </w:pPr>
      <w:r>
        <w:rPr>
          <w:rFonts w:hint="eastAsia" w:ascii="宋体" w:hAnsi="宋体" w:eastAsia="宋体" w:cs="宋体"/>
          <w:sz w:val="24"/>
        </w:rPr>
        <w:t>36.3</w:t>
      </w:r>
      <w:r>
        <w:rPr>
          <w:rFonts w:hint="eastAsia" w:ascii="宋体" w:hAnsi="宋体" w:eastAsia="宋体" w:cs="宋体"/>
          <w:sz w:val="24"/>
          <w:lang w:eastAsia="zh-CN"/>
        </w:rPr>
        <w:t>招标人</w:t>
      </w:r>
      <w:r>
        <w:rPr>
          <w:rFonts w:hint="eastAsia" w:ascii="宋体" w:hAnsi="宋体" w:eastAsia="宋体" w:cs="宋体"/>
          <w:sz w:val="24"/>
        </w:rPr>
        <w:t>质疑函接收部门、联系电话和通讯地址，见</w:t>
      </w:r>
      <w:r>
        <w:rPr>
          <w:rFonts w:hint="eastAsia" w:ascii="宋体" w:hAnsi="宋体" w:eastAsia="宋体" w:cs="宋体"/>
          <w:sz w:val="24"/>
          <w:u w:val="single"/>
        </w:rPr>
        <w:t>供应商须知前附表</w:t>
      </w:r>
      <w:r>
        <w:rPr>
          <w:rFonts w:hint="eastAsia" w:ascii="宋体" w:hAnsi="宋体" w:eastAsia="宋体" w:cs="宋体"/>
          <w:sz w:val="24"/>
        </w:rPr>
        <w:t>。</w:t>
      </w:r>
    </w:p>
    <w:p>
      <w:pPr>
        <w:spacing w:line="360" w:lineRule="auto"/>
        <w:ind w:firstLine="437"/>
        <w:outlineLvl w:val="3"/>
        <w:rPr>
          <w:rFonts w:ascii="宋体" w:hAnsi="宋体" w:eastAsia="宋体" w:cs="宋体"/>
          <w:bCs/>
          <w:sz w:val="24"/>
        </w:rPr>
      </w:pPr>
      <w:r>
        <w:rPr>
          <w:rFonts w:hint="eastAsia" w:ascii="宋体" w:hAnsi="宋体" w:eastAsia="宋体" w:cs="宋体"/>
          <w:bCs/>
          <w:sz w:val="24"/>
        </w:rPr>
        <w:t>36.4提出质疑的要求</w:t>
      </w:r>
    </w:p>
    <w:p>
      <w:pPr>
        <w:spacing w:line="360" w:lineRule="auto"/>
        <w:ind w:firstLine="437"/>
        <w:outlineLvl w:val="3"/>
        <w:rPr>
          <w:rFonts w:ascii="宋体" w:hAnsi="宋体" w:eastAsia="宋体" w:cs="宋体"/>
          <w:bCs/>
          <w:sz w:val="24"/>
        </w:rPr>
      </w:pPr>
      <w:r>
        <w:rPr>
          <w:rFonts w:hint="eastAsia" w:ascii="宋体" w:hAnsi="宋体" w:eastAsia="宋体" w:cs="宋体"/>
          <w:bCs/>
          <w:sz w:val="24"/>
        </w:rPr>
        <w:t>36.4.1质疑应以书面形式实名提出，书面质疑材料应当包括以下内容：</w:t>
      </w:r>
    </w:p>
    <w:p>
      <w:pPr>
        <w:spacing w:line="360" w:lineRule="auto"/>
        <w:ind w:firstLine="437"/>
        <w:outlineLvl w:val="3"/>
        <w:rPr>
          <w:rFonts w:ascii="宋体" w:hAnsi="宋体" w:eastAsia="宋体" w:cs="宋体"/>
          <w:bCs/>
          <w:sz w:val="24"/>
        </w:rPr>
      </w:pPr>
      <w:r>
        <w:rPr>
          <w:rFonts w:hint="eastAsia" w:ascii="宋体" w:hAnsi="宋体" w:eastAsia="宋体" w:cs="宋体"/>
          <w:bCs/>
          <w:sz w:val="24"/>
        </w:rPr>
        <w:t>（1）质疑人的名称、地址、有效联系方式；</w:t>
      </w:r>
    </w:p>
    <w:p>
      <w:pPr>
        <w:spacing w:line="360" w:lineRule="auto"/>
        <w:ind w:firstLine="437"/>
        <w:outlineLvl w:val="3"/>
        <w:rPr>
          <w:rFonts w:ascii="宋体" w:hAnsi="宋体" w:eastAsia="宋体" w:cs="宋体"/>
          <w:bCs/>
          <w:sz w:val="24"/>
        </w:rPr>
      </w:pPr>
      <w:r>
        <w:rPr>
          <w:rFonts w:hint="eastAsia" w:ascii="宋体" w:hAnsi="宋体" w:eastAsia="宋体" w:cs="宋体"/>
          <w:bCs/>
          <w:sz w:val="24"/>
        </w:rPr>
        <w:t>（2）项目名称、项目编号、包别号（如有）；</w:t>
      </w:r>
    </w:p>
    <w:p>
      <w:pPr>
        <w:spacing w:line="360" w:lineRule="auto"/>
        <w:ind w:firstLine="437"/>
        <w:outlineLvl w:val="3"/>
        <w:rPr>
          <w:rFonts w:ascii="宋体" w:hAnsi="宋体" w:eastAsia="宋体" w:cs="宋体"/>
          <w:bCs/>
          <w:sz w:val="24"/>
        </w:rPr>
      </w:pPr>
      <w:r>
        <w:rPr>
          <w:rFonts w:hint="eastAsia" w:ascii="宋体" w:hAnsi="宋体" w:eastAsia="宋体" w:cs="宋体"/>
          <w:bCs/>
          <w:sz w:val="24"/>
        </w:rPr>
        <w:t>（3）被质疑人名称；</w:t>
      </w:r>
    </w:p>
    <w:p>
      <w:pPr>
        <w:spacing w:line="360" w:lineRule="auto"/>
        <w:ind w:firstLine="437"/>
        <w:outlineLvl w:val="3"/>
        <w:rPr>
          <w:rFonts w:ascii="宋体" w:hAnsi="宋体" w:eastAsia="宋体" w:cs="宋体"/>
          <w:bCs/>
          <w:sz w:val="24"/>
        </w:rPr>
      </w:pPr>
      <w:r>
        <w:rPr>
          <w:rFonts w:hint="eastAsia" w:ascii="宋体" w:hAnsi="宋体" w:eastAsia="宋体" w:cs="宋体"/>
          <w:bCs/>
          <w:sz w:val="24"/>
        </w:rPr>
        <w:t>（4）具体的质疑事项、基本事实及必要的证明材料；</w:t>
      </w:r>
    </w:p>
    <w:p>
      <w:pPr>
        <w:spacing w:line="360" w:lineRule="auto"/>
        <w:ind w:firstLine="437"/>
        <w:outlineLvl w:val="3"/>
        <w:rPr>
          <w:rFonts w:ascii="宋体" w:hAnsi="宋体" w:eastAsia="宋体" w:cs="宋体"/>
          <w:bCs/>
          <w:sz w:val="24"/>
        </w:rPr>
      </w:pPr>
      <w:r>
        <w:rPr>
          <w:rFonts w:hint="eastAsia" w:ascii="宋体" w:hAnsi="宋体" w:eastAsia="宋体" w:cs="宋体"/>
          <w:bCs/>
          <w:sz w:val="24"/>
        </w:rPr>
        <w:t>（5）明确的请求及主张；</w:t>
      </w:r>
    </w:p>
    <w:p>
      <w:pPr>
        <w:spacing w:line="360" w:lineRule="auto"/>
        <w:ind w:firstLine="437"/>
        <w:outlineLvl w:val="3"/>
        <w:rPr>
          <w:rFonts w:ascii="宋体" w:hAnsi="宋体" w:eastAsia="宋体" w:cs="宋体"/>
          <w:bCs/>
          <w:sz w:val="24"/>
        </w:rPr>
      </w:pPr>
      <w:r>
        <w:rPr>
          <w:rFonts w:hint="eastAsia" w:ascii="宋体" w:hAnsi="宋体" w:eastAsia="宋体" w:cs="宋体"/>
          <w:bCs/>
          <w:sz w:val="24"/>
        </w:rPr>
        <w:t>（6）提起质疑的日期。</w:t>
      </w:r>
    </w:p>
    <w:p>
      <w:pPr>
        <w:spacing w:line="360" w:lineRule="auto"/>
        <w:ind w:firstLine="437"/>
        <w:rPr>
          <w:rFonts w:ascii="宋体" w:hAnsi="宋体" w:eastAsia="宋体" w:cs="宋体"/>
          <w:bCs/>
          <w:sz w:val="24"/>
        </w:rPr>
      </w:pPr>
      <w:r>
        <w:rPr>
          <w:rFonts w:hint="eastAsia" w:ascii="宋体" w:hAnsi="宋体" w:eastAsia="宋体" w:cs="宋体"/>
          <w:bCs/>
          <w:sz w:val="24"/>
        </w:rPr>
        <w:t>36.4.2质疑人为法人或者其他组织的，应当由法定代表人或其委托代理人（需有委托授权书）签字并加盖公章。</w:t>
      </w:r>
    </w:p>
    <w:p>
      <w:pPr>
        <w:spacing w:line="360" w:lineRule="auto"/>
        <w:ind w:firstLine="437"/>
        <w:rPr>
          <w:rFonts w:ascii="宋体" w:hAnsi="宋体" w:eastAsia="宋体" w:cs="宋体"/>
          <w:bCs/>
          <w:sz w:val="24"/>
        </w:rPr>
      </w:pPr>
      <w:r>
        <w:rPr>
          <w:rFonts w:hint="eastAsia" w:ascii="宋体" w:hAnsi="宋体" w:eastAsia="宋体" w:cs="宋体"/>
          <w:bCs/>
          <w:sz w:val="24"/>
        </w:rPr>
        <w:t>36.4.3质疑人需要修改、补充质疑材料的，应当在质疑期内提交修改或补充材料。</w:t>
      </w:r>
    </w:p>
    <w:p>
      <w:pPr>
        <w:spacing w:line="360" w:lineRule="auto"/>
        <w:ind w:firstLine="437"/>
        <w:outlineLvl w:val="3"/>
        <w:rPr>
          <w:rFonts w:ascii="宋体" w:hAnsi="宋体" w:eastAsia="宋体" w:cs="宋体"/>
          <w:bCs/>
          <w:sz w:val="24"/>
        </w:rPr>
      </w:pPr>
      <w:r>
        <w:rPr>
          <w:rFonts w:hint="eastAsia" w:ascii="宋体" w:hAnsi="宋体" w:eastAsia="宋体" w:cs="宋体"/>
          <w:bCs/>
          <w:sz w:val="24"/>
        </w:rPr>
        <w:t>36.5质疑不予受理的情形</w:t>
      </w:r>
    </w:p>
    <w:p>
      <w:pPr>
        <w:spacing w:line="360" w:lineRule="auto"/>
        <w:ind w:firstLine="437"/>
        <w:outlineLvl w:val="3"/>
        <w:rPr>
          <w:rFonts w:ascii="宋体" w:hAnsi="宋体" w:eastAsia="宋体" w:cs="宋体"/>
          <w:bCs/>
          <w:sz w:val="24"/>
        </w:rPr>
      </w:pPr>
      <w:r>
        <w:rPr>
          <w:rFonts w:hint="eastAsia" w:ascii="宋体" w:hAnsi="宋体" w:eastAsia="宋体" w:cs="宋体"/>
          <w:bCs/>
          <w:sz w:val="24"/>
        </w:rPr>
        <w:t>质疑存在以下情形之一的，不予受理：</w:t>
      </w:r>
    </w:p>
    <w:p>
      <w:pPr>
        <w:spacing w:line="360" w:lineRule="auto"/>
        <w:ind w:firstLine="437"/>
        <w:outlineLvl w:val="3"/>
        <w:rPr>
          <w:rFonts w:ascii="宋体" w:hAnsi="宋体" w:eastAsia="宋体" w:cs="宋体"/>
          <w:bCs/>
          <w:sz w:val="24"/>
        </w:rPr>
      </w:pPr>
      <w:r>
        <w:rPr>
          <w:rFonts w:hint="eastAsia" w:ascii="宋体" w:hAnsi="宋体" w:eastAsia="宋体" w:cs="宋体"/>
          <w:bCs/>
          <w:sz w:val="24"/>
        </w:rPr>
        <w:t>（1）提起质疑的主体不是参与本次招标项目活动的投标人；</w:t>
      </w:r>
    </w:p>
    <w:p>
      <w:pPr>
        <w:spacing w:line="360" w:lineRule="auto"/>
        <w:ind w:firstLine="437"/>
        <w:outlineLvl w:val="3"/>
        <w:rPr>
          <w:rFonts w:ascii="宋体" w:hAnsi="宋体" w:eastAsia="宋体" w:cs="宋体"/>
          <w:bCs/>
          <w:sz w:val="24"/>
        </w:rPr>
      </w:pPr>
      <w:r>
        <w:rPr>
          <w:rFonts w:hint="eastAsia" w:ascii="宋体" w:hAnsi="宋体" w:eastAsia="宋体" w:cs="宋体"/>
          <w:bCs/>
          <w:sz w:val="24"/>
        </w:rPr>
        <w:t>（2）提起质疑的时间超过规定时限的；</w:t>
      </w:r>
    </w:p>
    <w:p>
      <w:pPr>
        <w:spacing w:line="360" w:lineRule="auto"/>
        <w:ind w:firstLine="437"/>
        <w:outlineLvl w:val="3"/>
        <w:rPr>
          <w:rFonts w:ascii="宋体" w:hAnsi="宋体" w:eastAsia="宋体" w:cs="宋体"/>
          <w:bCs/>
          <w:sz w:val="24"/>
        </w:rPr>
      </w:pPr>
      <w:r>
        <w:rPr>
          <w:rFonts w:hint="eastAsia" w:ascii="宋体" w:hAnsi="宋体" w:eastAsia="宋体" w:cs="宋体"/>
          <w:bCs/>
          <w:sz w:val="24"/>
        </w:rPr>
        <w:t>（3）质疑材料不完整的；</w:t>
      </w:r>
    </w:p>
    <w:p>
      <w:pPr>
        <w:spacing w:line="360" w:lineRule="auto"/>
        <w:ind w:firstLine="437"/>
        <w:outlineLvl w:val="3"/>
        <w:rPr>
          <w:rFonts w:ascii="宋体" w:hAnsi="宋体" w:eastAsia="宋体" w:cs="宋体"/>
          <w:bCs/>
          <w:sz w:val="24"/>
        </w:rPr>
      </w:pPr>
      <w:r>
        <w:rPr>
          <w:rFonts w:hint="eastAsia" w:ascii="宋体" w:hAnsi="宋体" w:eastAsia="宋体" w:cs="宋体"/>
          <w:bCs/>
          <w:sz w:val="24"/>
        </w:rPr>
        <w:t>（4）质疑事项含有主观猜测等内容且未提供有效线索、难以查证的；</w:t>
      </w:r>
    </w:p>
    <w:p>
      <w:pPr>
        <w:spacing w:line="360" w:lineRule="auto"/>
        <w:ind w:firstLine="437"/>
        <w:outlineLvl w:val="3"/>
        <w:rPr>
          <w:rFonts w:ascii="宋体" w:hAnsi="宋体" w:eastAsia="宋体" w:cs="宋体"/>
          <w:bCs/>
          <w:sz w:val="24"/>
        </w:rPr>
      </w:pPr>
      <w:r>
        <w:rPr>
          <w:rFonts w:hint="eastAsia" w:ascii="宋体" w:hAnsi="宋体" w:eastAsia="宋体" w:cs="宋体"/>
          <w:bCs/>
          <w:sz w:val="24"/>
        </w:rPr>
        <w:t>（5）对其他投标人的投标文件详细内容质疑，无法提供合法来源渠道的；</w:t>
      </w:r>
    </w:p>
    <w:p>
      <w:pPr>
        <w:spacing w:line="360" w:lineRule="auto"/>
        <w:ind w:firstLine="437"/>
        <w:outlineLvl w:val="3"/>
        <w:rPr>
          <w:rFonts w:ascii="宋体" w:hAnsi="宋体" w:eastAsia="宋体" w:cs="宋体"/>
          <w:bCs/>
          <w:sz w:val="24"/>
        </w:rPr>
      </w:pPr>
      <w:r>
        <w:rPr>
          <w:rFonts w:hint="eastAsia" w:ascii="宋体" w:hAnsi="宋体" w:eastAsia="宋体" w:cs="宋体"/>
          <w:bCs/>
          <w:sz w:val="24"/>
        </w:rPr>
        <w:t>（6）质疑事项已进入投诉处理、行政复议或行政诉讼程序的。</w:t>
      </w:r>
    </w:p>
    <w:p>
      <w:pPr>
        <w:spacing w:line="360" w:lineRule="auto"/>
        <w:ind w:firstLine="437"/>
        <w:outlineLvl w:val="3"/>
        <w:rPr>
          <w:rFonts w:ascii="宋体" w:hAnsi="宋体" w:eastAsia="宋体" w:cs="宋体"/>
          <w:bCs/>
          <w:sz w:val="24"/>
        </w:rPr>
      </w:pPr>
      <w:r>
        <w:rPr>
          <w:rFonts w:hint="eastAsia" w:ascii="宋体" w:hAnsi="宋体" w:eastAsia="宋体" w:cs="宋体"/>
          <w:bCs/>
          <w:sz w:val="24"/>
        </w:rPr>
        <w:t>36.6经审查符合质疑条件的，自收到质疑之日起即为受理。</w:t>
      </w:r>
      <w:r>
        <w:rPr>
          <w:rFonts w:hint="eastAsia" w:ascii="宋体" w:hAnsi="宋体" w:eastAsia="宋体" w:cs="宋体"/>
          <w:bCs/>
          <w:sz w:val="24"/>
          <w:lang w:eastAsia="zh-CN"/>
        </w:rPr>
        <w:t>招标人</w:t>
      </w:r>
      <w:r>
        <w:rPr>
          <w:rFonts w:hint="eastAsia" w:ascii="宋体" w:hAnsi="宋体" w:eastAsia="宋体" w:cs="宋体"/>
          <w:bCs/>
          <w:sz w:val="24"/>
        </w:rPr>
        <w:t>将在质疑受理后7个工作日内作出答复或相关处理决定（需要检验、检测、鉴定、专家评审的，所需时间不计算在内），并以书面形式通知质疑人，答复的内容不得涉及商业秘密。</w:t>
      </w:r>
    </w:p>
    <w:p>
      <w:pPr>
        <w:spacing w:line="360" w:lineRule="auto"/>
        <w:ind w:firstLine="437"/>
        <w:outlineLvl w:val="3"/>
        <w:rPr>
          <w:rFonts w:ascii="宋体" w:hAnsi="宋体" w:eastAsia="宋体" w:cs="宋体"/>
          <w:bCs/>
          <w:sz w:val="24"/>
        </w:rPr>
      </w:pPr>
      <w:r>
        <w:rPr>
          <w:rFonts w:hint="eastAsia" w:ascii="宋体" w:hAnsi="宋体" w:eastAsia="宋体" w:cs="宋体"/>
          <w:bCs/>
          <w:sz w:val="24"/>
        </w:rPr>
        <w:t>36.7质疑人在答复期满前撤回质疑的，应由法定代表人或授权代表人签字确认，</w:t>
      </w:r>
      <w:r>
        <w:rPr>
          <w:rFonts w:hint="eastAsia" w:ascii="宋体" w:hAnsi="宋体" w:eastAsia="宋体" w:cs="宋体"/>
          <w:bCs/>
          <w:sz w:val="24"/>
          <w:lang w:eastAsia="zh-CN"/>
        </w:rPr>
        <w:t>招标人</w:t>
      </w:r>
      <w:r>
        <w:rPr>
          <w:rFonts w:hint="eastAsia" w:ascii="宋体" w:hAnsi="宋体" w:eastAsia="宋体" w:cs="宋体"/>
          <w:bCs/>
          <w:sz w:val="24"/>
        </w:rPr>
        <w:t>即终止质疑处理程序。质疑人不得以同一理由再次提出质疑。</w:t>
      </w:r>
    </w:p>
    <w:p>
      <w:pPr>
        <w:spacing w:line="360" w:lineRule="auto"/>
        <w:ind w:firstLine="437"/>
        <w:outlineLvl w:val="3"/>
        <w:rPr>
          <w:rFonts w:ascii="宋体" w:hAnsi="宋体" w:eastAsia="宋体" w:cs="宋体"/>
          <w:bCs/>
          <w:sz w:val="24"/>
        </w:rPr>
      </w:pPr>
      <w:r>
        <w:rPr>
          <w:rFonts w:hint="eastAsia" w:ascii="宋体" w:hAnsi="宋体" w:eastAsia="宋体" w:cs="宋体"/>
          <w:bCs/>
          <w:sz w:val="24"/>
        </w:rPr>
        <w:t>36.8质疑人有下列情形之一的，属于虚假、恶意质疑，</w:t>
      </w:r>
      <w:r>
        <w:rPr>
          <w:rFonts w:hint="eastAsia" w:ascii="宋体" w:hAnsi="宋体" w:eastAsia="宋体" w:cs="宋体"/>
          <w:bCs/>
          <w:sz w:val="24"/>
          <w:lang w:eastAsia="zh-CN"/>
        </w:rPr>
        <w:t>招标人</w:t>
      </w:r>
      <w:r>
        <w:rPr>
          <w:rFonts w:hint="eastAsia" w:ascii="宋体" w:hAnsi="宋体" w:eastAsia="宋体" w:cs="宋体"/>
          <w:bCs/>
          <w:sz w:val="24"/>
        </w:rPr>
        <w:t>将按下列予以处理。</w:t>
      </w:r>
    </w:p>
    <w:p>
      <w:pPr>
        <w:spacing w:line="360" w:lineRule="auto"/>
        <w:ind w:firstLine="437"/>
        <w:outlineLvl w:val="3"/>
        <w:rPr>
          <w:rFonts w:ascii="宋体" w:hAnsi="宋体" w:eastAsia="宋体" w:cs="宋体"/>
          <w:bCs/>
          <w:sz w:val="24"/>
        </w:rPr>
      </w:pPr>
      <w:r>
        <w:rPr>
          <w:rFonts w:hint="eastAsia" w:ascii="宋体" w:hAnsi="宋体" w:eastAsia="宋体" w:cs="宋体"/>
          <w:bCs/>
          <w:sz w:val="24"/>
        </w:rPr>
        <w:t>（1）一年内三次以上质疑均查无实据的；</w:t>
      </w:r>
    </w:p>
    <w:p>
      <w:pPr>
        <w:spacing w:line="360" w:lineRule="auto"/>
        <w:ind w:firstLine="437"/>
        <w:outlineLvl w:val="3"/>
        <w:rPr>
          <w:rFonts w:ascii="宋体" w:hAnsi="宋体" w:eastAsia="宋体" w:cs="宋体"/>
          <w:sz w:val="24"/>
        </w:rPr>
      </w:pPr>
      <w:r>
        <w:rPr>
          <w:rFonts w:hint="eastAsia" w:ascii="宋体" w:hAnsi="宋体" w:eastAsia="宋体" w:cs="宋体"/>
          <w:bCs/>
          <w:sz w:val="24"/>
        </w:rPr>
        <w:t>（2）捏造事实恶意诬陷他人、有意提供虚假质疑材料的或者通过非法手段获取材料的。</w:t>
      </w:r>
    </w:p>
    <w:p>
      <w:pPr>
        <w:spacing w:line="360" w:lineRule="auto"/>
        <w:ind w:firstLine="437"/>
        <w:outlineLvl w:val="3"/>
        <w:rPr>
          <w:rFonts w:ascii="Arial" w:hAnsi="Arial" w:eastAsia="宋体" w:cs="Arial"/>
          <w:b/>
          <w:sz w:val="24"/>
        </w:rPr>
      </w:pPr>
      <w:r>
        <w:rPr>
          <w:rFonts w:ascii="Arial" w:hAnsi="Arial" w:eastAsia="宋体" w:cs="Arial"/>
          <w:b/>
          <w:sz w:val="24"/>
        </w:rPr>
        <w:t>37.需要补充的其他内容</w:t>
      </w:r>
    </w:p>
    <w:p>
      <w:pPr>
        <w:widowControl/>
        <w:ind w:firstLine="480" w:firstLineChars="200"/>
        <w:jc w:val="left"/>
        <w:rPr>
          <w:rFonts w:ascii="Arial" w:hAnsi="Arial" w:eastAsia="宋体" w:cs="Arial"/>
          <w:b/>
          <w:sz w:val="28"/>
        </w:rPr>
      </w:pPr>
      <w:r>
        <w:rPr>
          <w:rFonts w:hint="eastAsia" w:ascii="宋体" w:hAnsi="宋体" w:eastAsia="宋体" w:cs="宋体"/>
          <w:bCs/>
          <w:sz w:val="24"/>
          <w:lang w:val="en-US" w:eastAsia="zh-CN"/>
        </w:rPr>
        <w:t>37.1、</w:t>
      </w:r>
      <w:r>
        <w:rPr>
          <w:rFonts w:ascii="Arial" w:hAnsi="Arial" w:eastAsia="宋体" w:cs="Arial"/>
          <w:sz w:val="24"/>
        </w:rPr>
        <w:br w:type="page"/>
      </w:r>
    </w:p>
    <w:p>
      <w:pPr>
        <w:spacing w:line="360" w:lineRule="auto"/>
        <w:jc w:val="center"/>
        <w:outlineLvl w:val="1"/>
        <w:rPr>
          <w:rFonts w:ascii="Arial" w:hAnsi="Arial" w:eastAsia="宋体" w:cs="Arial"/>
          <w:b/>
          <w:sz w:val="28"/>
        </w:rPr>
      </w:pPr>
      <w:bookmarkStart w:id="23" w:name="_Toc17676"/>
      <w:bookmarkStart w:id="24" w:name="_Toc74896744"/>
      <w:r>
        <w:rPr>
          <w:rFonts w:ascii="Arial" w:hAnsi="Arial" w:eastAsia="宋体" w:cs="Arial"/>
          <w:b/>
          <w:sz w:val="28"/>
        </w:rPr>
        <w:t>第三章  采购需求</w:t>
      </w:r>
      <w:bookmarkEnd w:id="23"/>
      <w:bookmarkEnd w:id="24"/>
    </w:p>
    <w:p>
      <w:pPr>
        <w:spacing w:line="360" w:lineRule="auto"/>
        <w:rPr>
          <w:rFonts w:ascii="Arial" w:hAnsi="Arial" w:eastAsia="宋体" w:cs="Arial"/>
          <w:b/>
          <w:sz w:val="24"/>
        </w:rPr>
      </w:pPr>
      <w:r>
        <w:rPr>
          <w:rFonts w:ascii="Arial" w:hAnsi="Arial" w:eastAsia="宋体" w:cs="Arial"/>
          <w:b/>
          <w:sz w:val="24"/>
        </w:rPr>
        <w:t>前注：</w:t>
      </w:r>
    </w:p>
    <w:p>
      <w:pPr>
        <w:spacing w:line="276"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1.本采购需求中提出的技术方案仅为参考，如无明确限制，投标人可以进行优化，提供满足</w:t>
      </w:r>
      <w:r>
        <w:rPr>
          <w:rFonts w:hint="eastAsia" w:asciiTheme="minorEastAsia" w:hAnsiTheme="minorEastAsia" w:eastAsiaTheme="minorEastAsia"/>
          <w:sz w:val="24"/>
          <w:lang w:eastAsia="zh-CN"/>
        </w:rPr>
        <w:t>招标人</w:t>
      </w:r>
      <w:r>
        <w:rPr>
          <w:rFonts w:hint="eastAsia" w:asciiTheme="minorEastAsia" w:hAnsiTheme="minorEastAsia" w:eastAsiaTheme="minorEastAsia"/>
          <w:sz w:val="24"/>
        </w:rPr>
        <w:t>实际需要的更优（或者性能实质上不低于的）技术方案或者设备配置，且此方案或配置须经评标委员会评审认可；</w:t>
      </w:r>
    </w:p>
    <w:p>
      <w:pPr>
        <w:spacing w:line="276"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为鼓励不同品牌的充分竞争，如某设备的某技术参数或要求属于个别品牌专有，则该技术参数及要求不具有限制性，投标人可对该参数或要求进行适当调整，并应当说明调整的理由，且此调整须经评标委员会评审认可；</w:t>
      </w:r>
    </w:p>
    <w:p>
      <w:pPr>
        <w:spacing w:line="276"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为有助于投标人选择投标产品，若项目需求中提供了推荐品牌（或型号）、参考品牌（或型号）等，这些品牌（或型号）仅供参考，并无限制性。投标人可以选择性能不低于推荐（或参考）的品牌（或型号）的其他品牌产品，但投标时应当提供有关技术证明资料，未提供的可能导致投标无效；</w:t>
      </w:r>
    </w:p>
    <w:p>
      <w:pPr>
        <w:spacing w:line="276"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4.中标人必须确保整体通过</w:t>
      </w:r>
      <w:r>
        <w:rPr>
          <w:rFonts w:hint="eastAsia" w:asciiTheme="minorEastAsia" w:hAnsiTheme="minorEastAsia" w:eastAsiaTheme="minorEastAsia"/>
          <w:sz w:val="24"/>
          <w:lang w:eastAsia="zh-CN"/>
        </w:rPr>
        <w:t>招标人</w:t>
      </w:r>
      <w:r>
        <w:rPr>
          <w:rFonts w:hint="eastAsia" w:asciiTheme="minorEastAsia" w:hAnsiTheme="minorEastAsia" w:eastAsiaTheme="minorEastAsia"/>
          <w:sz w:val="24"/>
        </w:rPr>
        <w:t>及有关主管部门验收，所发生的验收费用由中标人承担；投标人应自行踏勘项目现场，如投标人因未及时踏勘现场而导致的报价缺项漏项废标、或中标后无法完工，投标人自行承担一切后果；</w:t>
      </w:r>
    </w:p>
    <w:p>
      <w:pPr>
        <w:spacing w:line="360" w:lineRule="auto"/>
        <w:rPr>
          <w:rFonts w:ascii="Arial" w:hAnsi="Arial" w:eastAsia="宋体" w:cs="Arial"/>
          <w:b/>
          <w:sz w:val="24"/>
        </w:rPr>
      </w:pPr>
    </w:p>
    <w:p>
      <w:pPr>
        <w:spacing w:line="360" w:lineRule="auto"/>
        <w:ind w:firstLine="437"/>
        <w:rPr>
          <w:rFonts w:ascii="Arial" w:hAnsi="Arial" w:eastAsia="宋体" w:cs="Arial"/>
          <w:b/>
          <w:sz w:val="24"/>
          <w:szCs w:val="18"/>
        </w:rPr>
      </w:pPr>
      <w:r>
        <w:rPr>
          <w:rFonts w:ascii="Arial" w:hAnsi="Arial" w:eastAsia="宋体" w:cs="Arial"/>
          <w:b/>
          <w:sz w:val="24"/>
          <w:szCs w:val="18"/>
        </w:rPr>
        <w:t>一、采购需求前附表</w:t>
      </w:r>
    </w:p>
    <w:tbl>
      <w:tblPr>
        <w:tblStyle w:val="22"/>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2214"/>
        <w:gridCol w:w="5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8" w:type="dxa"/>
            <w:vAlign w:val="center"/>
          </w:tcPr>
          <w:p>
            <w:pPr>
              <w:pStyle w:val="30"/>
              <w:pBdr>
                <w:bottom w:val="none" w:color="auto" w:sz="0" w:space="0"/>
              </w:pBdr>
              <w:tabs>
                <w:tab w:val="clear" w:pos="4153"/>
                <w:tab w:val="clear" w:pos="8306"/>
              </w:tabs>
              <w:adjustRightInd/>
              <w:spacing w:line="240" w:lineRule="auto"/>
              <w:textAlignment w:val="auto"/>
              <w:rPr>
                <w:rFonts w:ascii="宋体" w:hAnsi="宋体" w:eastAsia="宋体"/>
                <w:b/>
                <w:kern w:val="2"/>
              </w:rPr>
            </w:pPr>
            <w:r>
              <w:rPr>
                <w:rFonts w:hint="eastAsia" w:ascii="宋体" w:hAnsi="宋体" w:eastAsia="宋体"/>
                <w:b/>
                <w:kern w:val="2"/>
              </w:rPr>
              <w:t>序号</w:t>
            </w:r>
          </w:p>
        </w:tc>
        <w:tc>
          <w:tcPr>
            <w:tcW w:w="2214" w:type="dxa"/>
            <w:vAlign w:val="center"/>
          </w:tcPr>
          <w:p>
            <w:pPr>
              <w:pStyle w:val="29"/>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条款名称</w:t>
            </w:r>
          </w:p>
        </w:tc>
        <w:tc>
          <w:tcPr>
            <w:tcW w:w="5976" w:type="dxa"/>
            <w:vAlign w:val="center"/>
          </w:tcPr>
          <w:p>
            <w:pPr>
              <w:pStyle w:val="29"/>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8" w:type="dxa"/>
            <w:vAlign w:val="center"/>
          </w:tcPr>
          <w:p>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w:t>
            </w:r>
          </w:p>
        </w:tc>
        <w:tc>
          <w:tcPr>
            <w:tcW w:w="2214" w:type="dxa"/>
            <w:vAlign w:val="center"/>
          </w:tcPr>
          <w:p>
            <w:pPr>
              <w:pStyle w:val="29"/>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付款方式</w:t>
            </w:r>
          </w:p>
        </w:tc>
        <w:tc>
          <w:tcPr>
            <w:tcW w:w="5976" w:type="dxa"/>
            <w:vAlign w:val="center"/>
          </w:tcPr>
          <w:p>
            <w:pPr>
              <w:pStyle w:val="29"/>
              <w:widowControl w:val="0"/>
              <w:spacing w:before="0" w:beforeAutospacing="0" w:after="0" w:afterAutospacing="0" w:line="360" w:lineRule="auto"/>
              <w:jc w:val="both"/>
              <w:rPr>
                <w:rFonts w:ascii="宋体" w:hAnsi="宋体" w:eastAsia="宋体"/>
                <w:b w:val="0"/>
                <w:sz w:val="24"/>
                <w:u w:val="single"/>
              </w:rPr>
            </w:pPr>
            <w:r>
              <w:rPr>
                <w:rFonts w:hint="eastAsia" w:ascii="宋体" w:hAnsi="宋体" w:eastAsia="宋体"/>
                <w:b w:val="0"/>
                <w:sz w:val="24"/>
                <w:u w:val="single"/>
              </w:rPr>
              <w:t>项目</w:t>
            </w:r>
            <w:r>
              <w:rPr>
                <w:rFonts w:ascii="宋体" w:hAnsi="宋体" w:eastAsia="宋体"/>
                <w:b w:val="0"/>
                <w:sz w:val="24"/>
                <w:u w:val="single"/>
              </w:rPr>
              <w:t>验收合格后，供货方提供增值税专用发票，待付款方付款流程完成后，向供方指定账号一次性支付合同款或可视具体情况另行约定。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8" w:type="dxa"/>
            <w:vAlign w:val="center"/>
          </w:tcPr>
          <w:p>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w:t>
            </w:r>
          </w:p>
        </w:tc>
        <w:tc>
          <w:tcPr>
            <w:tcW w:w="2214" w:type="dxa"/>
            <w:vAlign w:val="center"/>
          </w:tcPr>
          <w:p>
            <w:pPr>
              <w:pStyle w:val="29"/>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供货及安装地点</w:t>
            </w:r>
          </w:p>
        </w:tc>
        <w:tc>
          <w:tcPr>
            <w:tcW w:w="5976" w:type="dxa"/>
            <w:vAlign w:val="center"/>
          </w:tcPr>
          <w:p>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u w:val="single"/>
              </w:rPr>
              <w:t>滨湖卓越城文华食光餐厅，</w:t>
            </w:r>
            <w:r>
              <w:rPr>
                <w:rFonts w:hint="eastAsia" w:ascii="宋体" w:hAnsi="宋体" w:eastAsia="宋体"/>
                <w:b w:val="0"/>
                <w:sz w:val="24"/>
                <w:u w:val="single"/>
                <w:lang w:eastAsia="zh-CN"/>
              </w:rPr>
              <w:t>招标人</w:t>
            </w:r>
            <w:r>
              <w:rPr>
                <w:rFonts w:hint="eastAsia" w:ascii="宋体" w:hAnsi="宋体" w:eastAsia="宋体"/>
                <w:b w:val="0"/>
                <w:sz w:val="24"/>
                <w:u w:val="single"/>
              </w:rPr>
              <w:t>指定地点</w:t>
            </w:r>
            <w:r>
              <w:rPr>
                <w:rFonts w:ascii="Arial" w:hAnsi="Arial" w:eastAsia="宋体"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8" w:type="dxa"/>
            <w:vAlign w:val="center"/>
          </w:tcPr>
          <w:p>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w:t>
            </w:r>
          </w:p>
        </w:tc>
        <w:tc>
          <w:tcPr>
            <w:tcW w:w="2214" w:type="dxa"/>
            <w:vAlign w:val="center"/>
          </w:tcPr>
          <w:p>
            <w:pPr>
              <w:pStyle w:val="29"/>
              <w:widowControl w:val="0"/>
              <w:spacing w:before="0" w:beforeAutospacing="0" w:after="0" w:afterAutospacing="0" w:line="360" w:lineRule="auto"/>
              <w:rPr>
                <w:rFonts w:ascii="宋体" w:hAnsi="宋体" w:eastAsia="宋体"/>
                <w:b w:val="0"/>
                <w:color w:val="auto"/>
                <w:sz w:val="24"/>
              </w:rPr>
            </w:pPr>
            <w:r>
              <w:rPr>
                <w:rFonts w:hint="eastAsia" w:ascii="宋体" w:hAnsi="宋体" w:eastAsia="宋体"/>
                <w:b w:val="0"/>
                <w:color w:val="auto"/>
                <w:sz w:val="24"/>
              </w:rPr>
              <w:t>供货及安装期限</w:t>
            </w:r>
          </w:p>
        </w:tc>
        <w:tc>
          <w:tcPr>
            <w:tcW w:w="5976" w:type="dxa"/>
            <w:vAlign w:val="center"/>
          </w:tcPr>
          <w:p>
            <w:pPr>
              <w:pStyle w:val="29"/>
              <w:widowControl w:val="0"/>
              <w:spacing w:before="0" w:beforeAutospacing="0" w:after="0" w:afterAutospacing="0" w:line="360" w:lineRule="auto"/>
              <w:jc w:val="both"/>
              <w:rPr>
                <w:rFonts w:hint="eastAsia" w:ascii="宋体" w:hAnsi="宋体" w:eastAsia="宋体"/>
                <w:b w:val="0"/>
                <w:color w:val="auto"/>
                <w:sz w:val="24"/>
                <w:u w:val="single"/>
                <w:lang w:val="en-US" w:eastAsia="zh-CN"/>
              </w:rPr>
            </w:pPr>
            <w:r>
              <w:rPr>
                <w:rFonts w:hint="eastAsia" w:ascii="宋体" w:hAnsi="宋体" w:eastAsia="宋体"/>
                <w:b w:val="0"/>
                <w:color w:val="auto"/>
                <w:sz w:val="24"/>
              </w:rPr>
              <w:t>合同生效后</w:t>
            </w:r>
            <w:r>
              <w:rPr>
                <w:rFonts w:hint="eastAsia" w:ascii="宋体" w:hAnsi="宋体" w:eastAsia="宋体"/>
                <w:b w:val="0"/>
                <w:color w:val="auto"/>
                <w:sz w:val="24"/>
                <w:lang w:val="en-US" w:eastAsia="zh-CN"/>
              </w:rPr>
              <w:t>7</w:t>
            </w:r>
            <w:r>
              <w:rPr>
                <w:rFonts w:ascii="宋体" w:hAnsi="宋体" w:eastAsia="宋体"/>
                <w:b w:val="0"/>
                <w:color w:val="auto"/>
                <w:sz w:val="24"/>
              </w:rPr>
              <w:t>个日历天内完成供货、安装及调试。</w:t>
            </w:r>
            <w:r>
              <w:rPr>
                <w:rFonts w:hint="eastAsia" w:ascii="宋体" w:hAnsi="宋体" w:eastAsia="宋体"/>
                <w:b w:val="0"/>
                <w:color w:val="auto"/>
                <w:sz w:val="24"/>
                <w:highlight w:val="none"/>
              </w:rPr>
              <w:t>否则</w:t>
            </w:r>
            <w:r>
              <w:rPr>
                <w:rFonts w:hint="eastAsia" w:ascii="宋体" w:hAnsi="宋体" w:eastAsia="宋体"/>
                <w:b w:val="0"/>
                <w:color w:val="auto"/>
                <w:sz w:val="24"/>
                <w:highlight w:val="none"/>
                <w:lang w:eastAsia="zh-CN"/>
              </w:rPr>
              <w:t>招标人</w:t>
            </w:r>
            <w:r>
              <w:rPr>
                <w:rFonts w:hint="eastAsia" w:ascii="宋体" w:hAnsi="宋体" w:eastAsia="宋体"/>
                <w:b w:val="0"/>
                <w:color w:val="auto"/>
                <w:sz w:val="24"/>
                <w:highlight w:val="none"/>
              </w:rPr>
              <w:t>有权变更中标人</w:t>
            </w:r>
            <w:r>
              <w:rPr>
                <w:rFonts w:ascii="Arial" w:hAnsi="Arial" w:eastAsia="宋体" w:cs="Arial"/>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8" w:type="dxa"/>
            <w:vAlign w:val="center"/>
          </w:tcPr>
          <w:p>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4</w:t>
            </w:r>
          </w:p>
        </w:tc>
        <w:tc>
          <w:tcPr>
            <w:tcW w:w="2214" w:type="dxa"/>
            <w:vAlign w:val="center"/>
          </w:tcPr>
          <w:p>
            <w:pPr>
              <w:pStyle w:val="29"/>
              <w:widowControl w:val="0"/>
              <w:spacing w:before="0" w:beforeAutospacing="0" w:after="0" w:afterAutospacing="0"/>
              <w:rPr>
                <w:rFonts w:ascii="宋体" w:hAnsi="宋体" w:eastAsia="宋体"/>
                <w:b w:val="0"/>
                <w:color w:val="auto"/>
                <w:sz w:val="24"/>
              </w:rPr>
            </w:pPr>
            <w:r>
              <w:rPr>
                <w:rFonts w:hint="eastAsia" w:ascii="宋体" w:hAnsi="宋体" w:eastAsia="宋体"/>
                <w:b w:val="0"/>
                <w:color w:val="auto"/>
                <w:sz w:val="24"/>
              </w:rPr>
              <w:t>质保</w:t>
            </w:r>
          </w:p>
        </w:tc>
        <w:tc>
          <w:tcPr>
            <w:tcW w:w="5976" w:type="dxa"/>
            <w:vAlign w:val="center"/>
          </w:tcPr>
          <w:p>
            <w:pPr>
              <w:pStyle w:val="29"/>
              <w:jc w:val="left"/>
              <w:rPr>
                <w:rFonts w:hint="eastAsia" w:ascii="Arial" w:hAnsi="Arial" w:eastAsia="宋体" w:cs="Arial"/>
                <w:b w:val="0"/>
                <w:bCs w:val="0"/>
                <w:color w:val="auto"/>
                <w:kern w:val="2"/>
                <w:sz w:val="24"/>
                <w:szCs w:val="18"/>
                <w:lang w:val="en-US" w:eastAsia="zh-CN"/>
              </w:rPr>
            </w:pPr>
            <w:r>
              <w:rPr>
                <w:rFonts w:ascii="Arial" w:hAnsi="Arial" w:eastAsia="宋体" w:cs="Arial"/>
                <w:b w:val="0"/>
                <w:bCs w:val="0"/>
                <w:color w:val="auto"/>
                <w:kern w:val="2"/>
                <w:sz w:val="24"/>
                <w:szCs w:val="18"/>
              </w:rPr>
              <w:t>1.产品自安装调试并验收合格后，质保期为</w:t>
            </w:r>
            <w:r>
              <w:rPr>
                <w:rFonts w:hint="eastAsia" w:ascii="Arial" w:hAnsi="Arial" w:eastAsia="宋体" w:cs="Arial"/>
                <w:b w:val="0"/>
                <w:bCs w:val="0"/>
                <w:color w:val="auto"/>
                <w:kern w:val="2"/>
                <w:sz w:val="24"/>
                <w:szCs w:val="18"/>
              </w:rPr>
              <w:t>2</w:t>
            </w:r>
            <w:r>
              <w:rPr>
                <w:rFonts w:ascii="Arial" w:hAnsi="Arial" w:eastAsia="宋体" w:cs="Arial"/>
                <w:b w:val="0"/>
                <w:bCs w:val="0"/>
                <w:color w:val="auto"/>
                <w:kern w:val="2"/>
                <w:sz w:val="24"/>
                <w:szCs w:val="18"/>
              </w:rPr>
              <w:t>年</w:t>
            </w:r>
            <w:r>
              <w:rPr>
                <w:rFonts w:hint="eastAsia" w:ascii="Arial" w:hAnsi="Arial" w:eastAsia="宋体" w:cs="Arial"/>
                <w:b w:val="0"/>
                <w:bCs w:val="0"/>
                <w:color w:val="auto"/>
                <w:kern w:val="2"/>
                <w:sz w:val="24"/>
                <w:szCs w:val="18"/>
                <w:lang w:eastAsia="zh-CN"/>
              </w:rPr>
              <w:t>。</w:t>
            </w:r>
          </w:p>
          <w:p>
            <w:pPr>
              <w:pStyle w:val="29"/>
              <w:jc w:val="left"/>
              <w:rPr>
                <w:rFonts w:ascii="Arial" w:hAnsi="Arial" w:eastAsia="宋体" w:cs="Arial"/>
                <w:b w:val="0"/>
                <w:bCs w:val="0"/>
                <w:color w:val="auto"/>
                <w:kern w:val="2"/>
                <w:sz w:val="24"/>
                <w:szCs w:val="18"/>
              </w:rPr>
            </w:pPr>
            <w:r>
              <w:rPr>
                <w:rFonts w:ascii="Arial" w:hAnsi="Arial" w:eastAsia="宋体" w:cs="Arial"/>
                <w:b w:val="0"/>
                <w:bCs w:val="0"/>
                <w:color w:val="auto"/>
                <w:kern w:val="2"/>
                <w:sz w:val="24"/>
                <w:szCs w:val="18"/>
              </w:rPr>
              <w:t>2.在质保期内，如果产品发生故障，</w:t>
            </w:r>
            <w:r>
              <w:rPr>
                <w:rFonts w:hint="eastAsia" w:ascii="Arial" w:hAnsi="Arial" w:eastAsia="宋体" w:cs="Arial"/>
                <w:b w:val="0"/>
                <w:bCs w:val="0"/>
                <w:color w:val="auto"/>
                <w:kern w:val="2"/>
                <w:sz w:val="24"/>
                <w:szCs w:val="18"/>
              </w:rPr>
              <w:t>中标人应</w:t>
            </w:r>
            <w:r>
              <w:rPr>
                <w:rFonts w:ascii="Arial" w:hAnsi="Arial" w:eastAsia="宋体" w:cs="Arial"/>
                <w:b w:val="0"/>
                <w:bCs w:val="0"/>
                <w:color w:val="auto"/>
                <w:kern w:val="2"/>
                <w:sz w:val="24"/>
                <w:szCs w:val="18"/>
              </w:rPr>
              <w:t>调查故障原因并免费修复直至满足产品性能的要求，或者更换整机或部分有缺陷的组件和材料。</w:t>
            </w:r>
          </w:p>
          <w:p>
            <w:pPr>
              <w:pStyle w:val="29"/>
              <w:jc w:val="left"/>
              <w:rPr>
                <w:rFonts w:ascii="Arial" w:hAnsi="Arial" w:eastAsia="宋体" w:cs="Arial"/>
                <w:b w:val="0"/>
                <w:bCs w:val="0"/>
                <w:color w:val="auto"/>
                <w:kern w:val="2"/>
                <w:sz w:val="24"/>
                <w:szCs w:val="18"/>
              </w:rPr>
            </w:pPr>
            <w:r>
              <w:rPr>
                <w:rFonts w:ascii="Arial" w:hAnsi="Arial" w:eastAsia="宋体" w:cs="Arial"/>
                <w:b w:val="0"/>
                <w:bCs w:val="0"/>
                <w:color w:val="auto"/>
                <w:kern w:val="2"/>
                <w:sz w:val="24"/>
                <w:szCs w:val="18"/>
              </w:rPr>
              <w:t>3.在质保期内，一旦出现因设备及施工本身的质量问题造成的直接经济损失应全部由成交供应商承担；同一设备因同一故障维修超过2次，需要更换新设备。</w:t>
            </w:r>
          </w:p>
          <w:p>
            <w:pPr>
              <w:pStyle w:val="29"/>
              <w:widowControl w:val="0"/>
              <w:spacing w:before="0" w:beforeAutospacing="0" w:after="0" w:afterAutospacing="0"/>
              <w:jc w:val="left"/>
              <w:rPr>
                <w:rFonts w:ascii="宋体" w:hAnsi="宋体" w:eastAsia="宋体"/>
                <w:b w:val="0"/>
                <w:color w:val="auto"/>
                <w:sz w:val="24"/>
              </w:rPr>
            </w:pPr>
            <w:r>
              <w:rPr>
                <w:rFonts w:ascii="Arial" w:hAnsi="Arial" w:eastAsia="宋体" w:cs="Arial"/>
                <w:b w:val="0"/>
                <w:bCs w:val="0"/>
                <w:color w:val="auto"/>
                <w:kern w:val="2"/>
                <w:sz w:val="24"/>
                <w:szCs w:val="18"/>
              </w:rPr>
              <w:t>4.质量要求须达到国家以及安徽省相关行业标准。质保期内，</w:t>
            </w:r>
            <w:r>
              <w:rPr>
                <w:rFonts w:hint="eastAsia" w:ascii="Arial" w:hAnsi="Arial" w:eastAsia="宋体" w:cs="Arial"/>
                <w:b w:val="0"/>
                <w:bCs w:val="0"/>
                <w:color w:val="auto"/>
                <w:kern w:val="2"/>
                <w:sz w:val="24"/>
                <w:szCs w:val="18"/>
              </w:rPr>
              <w:t>中标人</w:t>
            </w:r>
            <w:r>
              <w:rPr>
                <w:rFonts w:ascii="Arial" w:hAnsi="Arial" w:eastAsia="宋体" w:cs="Arial"/>
                <w:b w:val="0"/>
                <w:bCs w:val="0"/>
                <w:color w:val="auto"/>
                <w:kern w:val="2"/>
                <w:sz w:val="24"/>
                <w:szCs w:val="18"/>
              </w:rPr>
              <w:t>须提供专人负责维保，提供联系人姓名和联系方式，方便沟通管理。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8" w:type="dxa"/>
            <w:vAlign w:val="center"/>
          </w:tcPr>
          <w:p>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ascii="宋体" w:hAnsi="宋体" w:eastAsia="宋体"/>
                <w:bCs/>
                <w:kern w:val="2"/>
              </w:rPr>
              <w:t>6</w:t>
            </w:r>
          </w:p>
        </w:tc>
        <w:tc>
          <w:tcPr>
            <w:tcW w:w="2214" w:type="dxa"/>
            <w:vAlign w:val="center"/>
          </w:tcPr>
          <w:p>
            <w:pPr>
              <w:pStyle w:val="29"/>
              <w:widowControl w:val="0"/>
              <w:spacing w:before="0" w:beforeAutospacing="0" w:after="0" w:afterAutospacing="0"/>
              <w:rPr>
                <w:rFonts w:ascii="宋体" w:hAnsi="宋体" w:eastAsia="宋体"/>
                <w:b w:val="0"/>
                <w:sz w:val="24"/>
                <w:highlight w:val="none"/>
              </w:rPr>
            </w:pPr>
            <w:r>
              <w:rPr>
                <w:rFonts w:hint="eastAsia" w:ascii="宋体" w:hAnsi="宋体" w:eastAsia="宋体"/>
                <w:b w:val="0"/>
                <w:sz w:val="24"/>
                <w:highlight w:val="none"/>
              </w:rPr>
              <w:t>故障处理要求</w:t>
            </w:r>
          </w:p>
        </w:tc>
        <w:tc>
          <w:tcPr>
            <w:tcW w:w="5976" w:type="dxa"/>
            <w:vAlign w:val="center"/>
          </w:tcPr>
          <w:p>
            <w:pPr>
              <w:pStyle w:val="29"/>
              <w:jc w:val="left"/>
              <w:rPr>
                <w:rFonts w:ascii="Arial" w:hAnsi="Arial" w:eastAsia="宋体" w:cs="Arial"/>
                <w:b w:val="0"/>
                <w:bCs w:val="0"/>
                <w:kern w:val="2"/>
                <w:sz w:val="24"/>
                <w:szCs w:val="18"/>
                <w:highlight w:val="none"/>
              </w:rPr>
            </w:pPr>
            <w:r>
              <w:rPr>
                <w:rFonts w:ascii="Arial" w:hAnsi="Arial" w:eastAsia="宋体" w:cs="Arial"/>
                <w:b w:val="0"/>
                <w:bCs w:val="0"/>
                <w:kern w:val="2"/>
                <w:sz w:val="24"/>
                <w:szCs w:val="18"/>
                <w:highlight w:val="none"/>
              </w:rPr>
              <w:t>1.应急维修响应时间：在接到通知后</w:t>
            </w:r>
            <w:r>
              <w:rPr>
                <w:rFonts w:hint="eastAsia" w:ascii="Arial" w:hAnsi="Arial" w:eastAsia="宋体" w:cs="Arial"/>
                <w:b w:val="0"/>
                <w:bCs w:val="0"/>
                <w:kern w:val="2"/>
                <w:sz w:val="24"/>
                <w:szCs w:val="18"/>
                <w:highlight w:val="none"/>
              </w:rPr>
              <w:t>1</w:t>
            </w:r>
            <w:r>
              <w:rPr>
                <w:rFonts w:ascii="Arial" w:hAnsi="Arial" w:eastAsia="宋体" w:cs="Arial"/>
                <w:b w:val="0"/>
                <w:bCs w:val="0"/>
                <w:kern w:val="2"/>
                <w:sz w:val="24"/>
                <w:szCs w:val="18"/>
                <w:highlight w:val="none"/>
              </w:rPr>
              <w:t>小时内响应并给出解决方案，一般问题</w:t>
            </w:r>
            <w:r>
              <w:rPr>
                <w:rFonts w:hint="eastAsia" w:ascii="Arial" w:hAnsi="Arial" w:eastAsia="宋体" w:cs="Arial"/>
                <w:b w:val="0"/>
                <w:bCs w:val="0"/>
                <w:kern w:val="2"/>
                <w:sz w:val="24"/>
                <w:szCs w:val="18"/>
                <w:highlight w:val="none"/>
              </w:rPr>
              <w:t>2</w:t>
            </w:r>
            <w:r>
              <w:rPr>
                <w:rFonts w:ascii="Arial" w:hAnsi="Arial" w:eastAsia="宋体" w:cs="Arial"/>
                <w:b w:val="0"/>
                <w:bCs w:val="0"/>
                <w:kern w:val="2"/>
                <w:sz w:val="24"/>
                <w:szCs w:val="18"/>
                <w:highlight w:val="none"/>
              </w:rPr>
              <w:t>小时内解决，若运用通讯工具或其他措施不能解决问题的，2小时内派技术人员抵达现场解决故障、恢复使用</w:t>
            </w:r>
            <w:r>
              <w:rPr>
                <w:rFonts w:hint="eastAsia" w:ascii="Arial" w:hAnsi="Arial" w:eastAsia="宋体" w:cs="Arial"/>
                <w:b w:val="0"/>
                <w:bCs w:val="0"/>
                <w:kern w:val="2"/>
                <w:sz w:val="24"/>
                <w:szCs w:val="18"/>
                <w:highlight w:val="none"/>
              </w:rPr>
              <w:t>，且不影响餐厅运营</w:t>
            </w:r>
            <w:r>
              <w:rPr>
                <w:rFonts w:ascii="Arial" w:hAnsi="Arial" w:eastAsia="宋体" w:cs="Arial"/>
                <w:b w:val="0"/>
                <w:bCs w:val="0"/>
                <w:kern w:val="2"/>
                <w:sz w:val="24"/>
                <w:szCs w:val="18"/>
                <w:highlight w:val="none"/>
              </w:rPr>
              <w:t>。</w:t>
            </w:r>
          </w:p>
          <w:p>
            <w:pPr>
              <w:pStyle w:val="29"/>
              <w:jc w:val="left"/>
              <w:rPr>
                <w:rFonts w:ascii="Arial" w:hAnsi="Arial" w:eastAsia="宋体" w:cs="Arial"/>
                <w:b w:val="0"/>
                <w:bCs w:val="0"/>
                <w:kern w:val="2"/>
                <w:sz w:val="24"/>
                <w:szCs w:val="18"/>
                <w:highlight w:val="none"/>
              </w:rPr>
            </w:pPr>
            <w:r>
              <w:rPr>
                <w:rFonts w:ascii="Arial" w:hAnsi="Arial" w:eastAsia="宋体" w:cs="Arial"/>
                <w:b w:val="0"/>
                <w:bCs w:val="0"/>
                <w:kern w:val="2"/>
                <w:sz w:val="24"/>
                <w:szCs w:val="18"/>
                <w:highlight w:val="none"/>
              </w:rPr>
              <w:t>2.</w:t>
            </w:r>
            <w:r>
              <w:rPr>
                <w:rFonts w:hint="eastAsia" w:ascii="Arial" w:hAnsi="Arial" w:eastAsia="宋体" w:cs="Arial"/>
                <w:b w:val="0"/>
                <w:bCs w:val="0"/>
                <w:kern w:val="2"/>
                <w:sz w:val="24"/>
                <w:szCs w:val="18"/>
                <w:highlight w:val="none"/>
              </w:rPr>
              <w:t>中标人</w:t>
            </w:r>
            <w:r>
              <w:rPr>
                <w:rFonts w:ascii="Arial" w:hAnsi="Arial" w:eastAsia="宋体" w:cs="Arial"/>
                <w:b w:val="0"/>
                <w:bCs w:val="0"/>
                <w:kern w:val="2"/>
                <w:sz w:val="24"/>
                <w:szCs w:val="18"/>
                <w:highlight w:val="none"/>
              </w:rPr>
              <w:t>定期向校方提供详细的维修记录，包括报修时间、修复时间、设备故障现象、维修情况以及处理措施等。</w:t>
            </w:r>
          </w:p>
        </w:tc>
      </w:tr>
    </w:tbl>
    <w:p>
      <w:pPr>
        <w:spacing w:line="360" w:lineRule="auto"/>
        <w:ind w:firstLine="437"/>
        <w:rPr>
          <w:rFonts w:ascii="Arial" w:hAnsi="Arial" w:eastAsia="宋体" w:cs="Arial"/>
          <w:b/>
          <w:bCs/>
          <w:sz w:val="24"/>
          <w:szCs w:val="18"/>
        </w:rPr>
      </w:pPr>
      <w:r>
        <w:rPr>
          <w:rFonts w:ascii="Arial" w:hAnsi="Arial" w:eastAsia="宋体" w:cs="Arial"/>
          <w:b/>
          <w:bCs/>
          <w:sz w:val="24"/>
          <w:szCs w:val="18"/>
        </w:rPr>
        <w:t>二、货物需求</w:t>
      </w:r>
    </w:p>
    <w:tbl>
      <w:tblPr>
        <w:tblStyle w:val="22"/>
        <w:tblW w:w="10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497"/>
        <w:gridCol w:w="6521"/>
        <w:gridCol w:w="425"/>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 w:type="dxa"/>
            <w:vAlign w:val="center"/>
          </w:tcPr>
          <w:p>
            <w:pPr>
              <w:jc w:val="center"/>
              <w:rPr>
                <w:rFonts w:ascii="Arial" w:hAnsi="Arial" w:eastAsia="宋体" w:cs="Arial"/>
                <w:b/>
                <w:bCs/>
                <w:sz w:val="24"/>
                <w:szCs w:val="18"/>
              </w:rPr>
            </w:pPr>
            <w:r>
              <w:rPr>
                <w:rFonts w:ascii="Arial" w:hAnsi="Arial" w:eastAsia="宋体" w:cs="Arial"/>
                <w:b/>
                <w:bCs/>
                <w:sz w:val="24"/>
                <w:szCs w:val="18"/>
              </w:rPr>
              <w:t>序号</w:t>
            </w:r>
          </w:p>
        </w:tc>
        <w:tc>
          <w:tcPr>
            <w:tcW w:w="1497" w:type="dxa"/>
            <w:vAlign w:val="center"/>
          </w:tcPr>
          <w:p>
            <w:pPr>
              <w:jc w:val="center"/>
              <w:rPr>
                <w:rFonts w:ascii="Arial" w:hAnsi="Arial" w:eastAsia="宋体" w:cs="Arial"/>
                <w:b/>
                <w:bCs/>
                <w:sz w:val="24"/>
                <w:szCs w:val="18"/>
              </w:rPr>
            </w:pPr>
            <w:r>
              <w:rPr>
                <w:rFonts w:ascii="Arial" w:hAnsi="Arial" w:eastAsia="宋体" w:cs="Arial"/>
                <w:b/>
                <w:bCs/>
                <w:sz w:val="24"/>
                <w:szCs w:val="18"/>
              </w:rPr>
              <w:t>货物名称</w:t>
            </w:r>
          </w:p>
        </w:tc>
        <w:tc>
          <w:tcPr>
            <w:tcW w:w="6521" w:type="dxa"/>
            <w:vAlign w:val="center"/>
          </w:tcPr>
          <w:p>
            <w:pPr>
              <w:jc w:val="center"/>
              <w:rPr>
                <w:rFonts w:ascii="Arial" w:hAnsi="Arial" w:eastAsia="宋体" w:cs="Arial"/>
                <w:b/>
                <w:bCs/>
                <w:sz w:val="24"/>
                <w:szCs w:val="18"/>
              </w:rPr>
            </w:pPr>
            <w:r>
              <w:rPr>
                <w:rFonts w:ascii="Arial" w:hAnsi="Arial" w:eastAsia="宋体" w:cs="Arial"/>
                <w:b/>
                <w:bCs/>
                <w:sz w:val="24"/>
                <w:szCs w:val="18"/>
              </w:rPr>
              <w:t>技术参数及要求</w:t>
            </w:r>
          </w:p>
        </w:tc>
        <w:tc>
          <w:tcPr>
            <w:tcW w:w="425" w:type="dxa"/>
            <w:vAlign w:val="center"/>
          </w:tcPr>
          <w:p>
            <w:pPr>
              <w:jc w:val="center"/>
              <w:rPr>
                <w:rFonts w:ascii="Arial" w:hAnsi="Arial" w:eastAsia="宋体" w:cs="Arial"/>
                <w:b/>
                <w:bCs/>
                <w:sz w:val="24"/>
                <w:szCs w:val="18"/>
              </w:rPr>
            </w:pPr>
            <w:r>
              <w:rPr>
                <w:rFonts w:ascii="Arial" w:hAnsi="Arial" w:eastAsia="宋体" w:cs="Arial"/>
                <w:b/>
                <w:bCs/>
                <w:sz w:val="24"/>
                <w:szCs w:val="18"/>
              </w:rPr>
              <w:t>单位</w:t>
            </w:r>
          </w:p>
        </w:tc>
        <w:tc>
          <w:tcPr>
            <w:tcW w:w="769" w:type="dxa"/>
            <w:vAlign w:val="center"/>
          </w:tcPr>
          <w:p>
            <w:pPr>
              <w:jc w:val="center"/>
              <w:rPr>
                <w:rFonts w:ascii="Arial" w:hAnsi="Arial" w:eastAsia="宋体" w:cs="Arial"/>
                <w:b/>
                <w:bCs/>
                <w:sz w:val="24"/>
                <w:szCs w:val="18"/>
              </w:rPr>
            </w:pPr>
            <w:r>
              <w:rPr>
                <w:rFonts w:ascii="Arial" w:hAnsi="Arial" w:eastAsia="宋体" w:cs="Arial"/>
                <w:b/>
                <w:bCs/>
                <w:sz w:val="24"/>
                <w:szCs w:val="1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9" w:hRule="atLeast"/>
          <w:jc w:val="center"/>
        </w:trPr>
        <w:tc>
          <w:tcPr>
            <w:tcW w:w="833" w:type="dxa"/>
            <w:vAlign w:val="center"/>
          </w:tcPr>
          <w:p>
            <w:pPr>
              <w:jc w:val="center"/>
              <w:rPr>
                <w:rFonts w:ascii="Arial" w:hAnsi="Arial" w:eastAsia="宋体" w:cs="Arial"/>
                <w:sz w:val="24"/>
                <w:szCs w:val="18"/>
              </w:rPr>
            </w:pPr>
            <w:r>
              <w:rPr>
                <w:rFonts w:hint="eastAsia" w:ascii="Arial" w:hAnsi="Arial" w:eastAsia="宋体" w:cs="Arial"/>
                <w:sz w:val="24"/>
                <w:szCs w:val="18"/>
              </w:rPr>
              <w:t>1</w:t>
            </w:r>
          </w:p>
        </w:tc>
        <w:tc>
          <w:tcPr>
            <w:tcW w:w="1497" w:type="dxa"/>
            <w:vAlign w:val="center"/>
          </w:tcPr>
          <w:p>
            <w:pPr>
              <w:pStyle w:val="59"/>
              <w:ind w:firstLine="240" w:firstLineChars="100"/>
              <w:jc w:val="left"/>
              <w:rPr>
                <w:rFonts w:hint="default" w:cs="Arial" w:asciiTheme="minorEastAsia" w:hAnsiTheme="minorEastAsia" w:eastAsiaTheme="minorEastAsia"/>
                <w:bCs/>
                <w:sz w:val="24"/>
                <w:szCs w:val="18"/>
                <w:lang w:val="en-US" w:eastAsia="zh-CN"/>
              </w:rPr>
            </w:pPr>
            <w:r>
              <w:rPr>
                <w:rFonts w:hint="eastAsia" w:cs="Arial" w:asciiTheme="minorEastAsia" w:hAnsiTheme="minorEastAsia" w:eastAsiaTheme="minorEastAsia"/>
                <w:bCs/>
                <w:sz w:val="24"/>
                <w:szCs w:val="18"/>
                <w:lang w:val="en-US" w:eastAsia="zh-CN"/>
              </w:rPr>
              <w:t>收银机</w:t>
            </w:r>
          </w:p>
          <w:p>
            <w:pPr>
              <w:jc w:val="center"/>
              <w:rPr>
                <w:rFonts w:ascii="Arial" w:hAnsi="Arial" w:eastAsia="宋体" w:cs="Arial"/>
                <w:bCs/>
                <w:sz w:val="24"/>
                <w:szCs w:val="18"/>
              </w:rPr>
            </w:pPr>
          </w:p>
        </w:tc>
        <w:tc>
          <w:tcPr>
            <w:tcW w:w="6521" w:type="dxa"/>
            <w:vAlign w:val="center"/>
          </w:tcPr>
          <w:p>
            <w:pPr>
              <w:numPr>
                <w:ilvl w:val="0"/>
                <w:numId w:val="0"/>
              </w:numPr>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双屏机</w:t>
            </w:r>
            <w:r>
              <w:rPr>
                <w:rFonts w:hint="eastAsia" w:asciiTheme="minorEastAsia" w:hAnsiTheme="minorEastAsia" w:eastAsiaTheme="minorEastAsia" w:cstheme="minorEastAsia"/>
                <w:b/>
                <w:bCs/>
                <w:sz w:val="24"/>
                <w:szCs w:val="24"/>
              </w:rPr>
              <w:t>参数</w:t>
            </w:r>
          </w:p>
          <w:p>
            <w:pPr>
              <w:numPr>
                <w:ilvl w:val="0"/>
                <w:numId w:val="0"/>
              </w:num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主屏尺寸：15.6寸（1920*1080）</w:t>
            </w:r>
          </w:p>
          <w:p>
            <w:pPr>
              <w:numPr>
                <w:ilvl w:val="0"/>
                <w:numId w:val="0"/>
              </w:num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副屏尺寸：15.6寸（1920*1080）</w:t>
            </w:r>
          </w:p>
          <w:p>
            <w:pPr>
              <w:numPr>
                <w:ilvl w:val="0"/>
                <w:numId w:val="0"/>
              </w:num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CPU：i5 4210</w:t>
            </w:r>
          </w:p>
          <w:p>
            <w:pPr>
              <w:numPr>
                <w:ilvl w:val="0"/>
                <w:numId w:val="0"/>
              </w:num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内存：8G</w:t>
            </w:r>
            <w:r>
              <w:rPr>
                <w:rFonts w:hint="eastAsia" w:asciiTheme="minorEastAsia" w:hAnsiTheme="minorEastAsia" w:eastAsiaTheme="minorEastAsia" w:cstheme="minorEastAsia"/>
                <w:sz w:val="24"/>
                <w:szCs w:val="24"/>
                <w:lang w:val="en-US" w:eastAsia="zh-CN"/>
              </w:rPr>
              <w:t>/5</w:t>
            </w:r>
          </w:p>
          <w:p>
            <w:pPr>
              <w:numPr>
                <w:ilvl w:val="0"/>
                <w:numId w:val="0"/>
              </w:num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 xml:space="preserve">硬盘：64G </w:t>
            </w:r>
            <w:r>
              <w:rPr>
                <w:rFonts w:hint="eastAsia" w:asciiTheme="minorEastAsia" w:hAnsiTheme="minorEastAsia" w:eastAsiaTheme="minorEastAsia" w:cstheme="minorEastAsia"/>
                <w:sz w:val="24"/>
                <w:szCs w:val="24"/>
                <w:lang w:val="en-US" w:eastAsia="zh-CN"/>
              </w:rPr>
              <w:t>/6</w:t>
            </w:r>
          </w:p>
          <w:p>
            <w:pPr>
              <w:numPr>
                <w:ilvl w:val="0"/>
                <w:numId w:val="0"/>
              </w:num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工业级双电容触摸（双屏双触）</w:t>
            </w:r>
            <w:r>
              <w:rPr>
                <w:rFonts w:hint="eastAsia" w:asciiTheme="minorEastAsia" w:hAnsiTheme="minorEastAsia" w:eastAsiaTheme="minorEastAsia" w:cstheme="minorEastAsia"/>
                <w:sz w:val="24"/>
                <w:szCs w:val="24"/>
                <w:lang w:val="en-US" w:eastAsia="zh-CN"/>
              </w:rPr>
              <w:t>/7</w:t>
            </w:r>
          </w:p>
          <w:p>
            <w:pPr>
              <w:numPr>
                <w:ilvl w:val="0"/>
                <w:numId w:val="0"/>
              </w:num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 xml:space="preserve">6个USB接口、 1个串口 </w:t>
            </w:r>
          </w:p>
          <w:p>
            <w:pPr>
              <w:pStyle w:val="2"/>
              <w:ind w:left="0" w:leftChars="0" w:firstLine="0" w:firstLineChars="0"/>
              <w:rPr>
                <w:rFonts w:hint="default" w:eastAsiaTheme="minorEastAsia"/>
                <w:lang w:val="en-US" w:eastAsia="zh-CN"/>
              </w:rPr>
            </w:pPr>
            <w:r>
              <w:rPr>
                <w:rFonts w:hint="eastAsia" w:asciiTheme="minorEastAsia" w:hAnsiTheme="minorEastAsia" w:eastAsiaTheme="minorEastAsia" w:cstheme="minorEastAsia"/>
                <w:b/>
                <w:bCs/>
                <w:sz w:val="24"/>
                <w:szCs w:val="24"/>
                <w:lang w:val="en-US" w:eastAsia="zh-CN"/>
              </w:rPr>
              <w:t>打印机参数</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打印方式:行式热敏，分辨率:203x203 DPI，有效打印宽度:Max.48mm，打印速度:最大165mm/s</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存储器：内存：64KB，FLASH：4MB,</w:t>
            </w:r>
          </w:p>
          <w:p>
            <w:pPr>
              <w:pStyle w:val="2"/>
              <w:ind w:left="0" w:leftChars="0" w:firstLine="0" w:firstLineChars="0"/>
              <w:rPr>
                <w:rFonts w:hint="default" w:eastAsia="@仿宋_GB2312"/>
                <w:lang w:val="en-US" w:eastAsia="zh-CN"/>
              </w:rPr>
            </w:pP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接口：钱箱接口：1个RJ12, 12V/1A，通讯接口：Type-C USB2.0，电源接口：8字型电源接口</w:t>
            </w:r>
          </w:p>
        </w:tc>
        <w:tc>
          <w:tcPr>
            <w:tcW w:w="425" w:type="dxa"/>
            <w:vAlign w:val="center"/>
          </w:tcPr>
          <w:p>
            <w:pPr>
              <w:jc w:val="center"/>
              <w:rPr>
                <w:rFonts w:ascii="Arial" w:hAnsi="Arial" w:eastAsia="宋体" w:cs="Arial"/>
                <w:bCs/>
                <w:sz w:val="24"/>
                <w:szCs w:val="18"/>
              </w:rPr>
            </w:pPr>
            <w:r>
              <w:rPr>
                <w:rFonts w:hint="eastAsia" w:ascii="Arial" w:hAnsi="Arial" w:eastAsia="宋体" w:cs="Arial"/>
                <w:bCs/>
                <w:sz w:val="24"/>
                <w:szCs w:val="18"/>
              </w:rPr>
              <w:t>台</w:t>
            </w:r>
          </w:p>
        </w:tc>
        <w:tc>
          <w:tcPr>
            <w:tcW w:w="769" w:type="dxa"/>
            <w:vAlign w:val="center"/>
          </w:tcPr>
          <w:p>
            <w:pPr>
              <w:jc w:val="center"/>
              <w:rPr>
                <w:rFonts w:hint="default" w:asciiTheme="minorEastAsia" w:hAnsiTheme="minorEastAsia" w:eastAsiaTheme="minorEastAsia" w:cstheme="minorEastAsia"/>
                <w:sz w:val="24"/>
                <w:szCs w:val="18"/>
                <w:lang w:val="en-US" w:eastAsia="zh-CN"/>
              </w:rPr>
            </w:pPr>
            <w:r>
              <w:rPr>
                <w:rFonts w:hint="eastAsia" w:asciiTheme="minorEastAsia" w:hAnsiTheme="minorEastAsia" w:eastAsiaTheme="minorEastAsia" w:cstheme="minorEastAsia"/>
                <w:sz w:val="24"/>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833" w:type="dxa"/>
            <w:vMerge w:val="restart"/>
            <w:vAlign w:val="center"/>
          </w:tcPr>
          <w:p>
            <w:pPr>
              <w:jc w:val="center"/>
              <w:rPr>
                <w:rFonts w:hint="eastAsia" w:ascii="Arial" w:hAnsi="Arial" w:eastAsia="宋体" w:cs="Arial"/>
                <w:sz w:val="24"/>
                <w:szCs w:val="18"/>
              </w:rPr>
            </w:pPr>
            <w:r>
              <w:rPr>
                <w:rFonts w:hint="eastAsia" w:ascii="Arial" w:hAnsi="Arial" w:eastAsia="宋体" w:cs="Arial"/>
                <w:sz w:val="24"/>
                <w:szCs w:val="18"/>
              </w:rPr>
              <w:t>2</w:t>
            </w:r>
          </w:p>
          <w:p>
            <w:pPr>
              <w:jc w:val="center"/>
              <w:rPr>
                <w:rFonts w:ascii="Arial" w:hAnsi="Arial" w:eastAsia="宋体" w:cs="Arial"/>
                <w:sz w:val="24"/>
                <w:szCs w:val="18"/>
              </w:rPr>
            </w:pPr>
          </w:p>
        </w:tc>
        <w:tc>
          <w:tcPr>
            <w:tcW w:w="1497" w:type="dxa"/>
            <w:vMerge w:val="restart"/>
            <w:vAlign w:val="center"/>
          </w:tcPr>
          <w:p>
            <w:pPr>
              <w:jc w:val="center"/>
              <w:rPr>
                <w:rFonts w:hint="default"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识别终端</w:t>
            </w:r>
          </w:p>
        </w:tc>
        <w:tc>
          <w:tcPr>
            <w:tcW w:w="6521" w:type="dxa"/>
            <w:vMerge w:val="restart"/>
            <w:vAlign w:val="top"/>
          </w:tcPr>
          <w:p>
            <w:pPr>
              <w:numPr>
                <w:ilvl w:val="0"/>
                <w:numId w:val="0"/>
              </w:numPr>
              <w:jc w:val="both"/>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人脸识别摄像头</w:t>
            </w:r>
          </w:p>
          <w:p>
            <w:pPr>
              <w:numPr>
                <w:ilvl w:val="0"/>
                <w:numId w:val="0"/>
              </w:numPr>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摄像头：200万彩色宽动态+130万黑白</w:t>
            </w:r>
          </w:p>
          <w:p>
            <w:pPr>
              <w:numPr>
                <w:ilvl w:val="0"/>
                <w:numId w:val="0"/>
              </w:numPr>
              <w:jc w:val="both"/>
              <w:rPr>
                <w:rFonts w:asciiTheme="minorEastAsia" w:hAnsiTheme="minorEastAsia" w:eastAsiaTheme="minorEastAsia" w:cstheme="minorEastAsia"/>
                <w:bCs/>
                <w:sz w:val="24"/>
                <w:szCs w:val="18"/>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850波段近红外</w:t>
            </w:r>
            <w:r>
              <w:rPr>
                <w:rFonts w:hint="eastAsia" w:asciiTheme="minorEastAsia" w:hAnsiTheme="minorEastAsia" w:eastAsiaTheme="minorEastAsia" w:cstheme="minorEastAsia"/>
                <w:bCs/>
                <w:sz w:val="24"/>
                <w:szCs w:val="18"/>
              </w:rPr>
              <w:t>；</w:t>
            </w:r>
          </w:p>
          <w:p>
            <w:pPr>
              <w:numPr>
                <w:ilvl w:val="0"/>
                <w:numId w:val="0"/>
              </w:numPr>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双目活体检测USB接口</w:t>
            </w:r>
          </w:p>
          <w:p>
            <w:pPr>
              <w:numPr>
                <w:ilvl w:val="0"/>
                <w:numId w:val="0"/>
              </w:num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type-c单线输出</w:t>
            </w:r>
          </w:p>
          <w:p>
            <w:pPr>
              <w:pStyle w:val="2"/>
              <w:spacing w:line="240" w:lineRule="auto"/>
              <w:ind w:left="0" w:leftChars="0" w:firstLine="0" w:firstLineChars="0"/>
              <w:jc w:val="both"/>
              <w:rPr>
                <w:rFonts w:hint="default" w:eastAsiaTheme="minorEastAsia"/>
                <w:b/>
                <w:bCs/>
                <w:lang w:val="en-US" w:eastAsia="zh-CN"/>
              </w:rPr>
            </w:pPr>
            <w:r>
              <w:rPr>
                <w:rFonts w:hint="eastAsia" w:asciiTheme="minorEastAsia" w:hAnsiTheme="minorEastAsia" w:eastAsiaTheme="minorEastAsia" w:cstheme="minorEastAsia"/>
                <w:b/>
                <w:bCs/>
                <w:sz w:val="24"/>
                <w:szCs w:val="24"/>
                <w:lang w:val="en-US" w:eastAsia="zh-CN"/>
              </w:rPr>
              <w:t>菜品识别摄像头（支架）</w:t>
            </w:r>
          </w:p>
          <w:p>
            <w:pPr>
              <w:spacing w:line="240" w:lineRule="auto"/>
              <w:jc w:val="both"/>
              <w:rPr>
                <w:rFonts w:asciiTheme="minorEastAsia" w:hAnsiTheme="minorEastAsia" w:eastAsiaTheme="minorEastAsia" w:cstheme="minorEastAsia"/>
                <w:color w:val="3A3A3A"/>
                <w:sz w:val="24"/>
                <w:szCs w:val="24"/>
                <w:shd w:val="clear" w:color="auto" w:fill="FFFFFF"/>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尺寸：</w:t>
            </w:r>
            <w:r>
              <w:rPr>
                <w:rFonts w:hint="eastAsia" w:asciiTheme="minorEastAsia" w:hAnsiTheme="minorEastAsia" w:eastAsiaTheme="minorEastAsia" w:cstheme="minorEastAsia"/>
                <w:color w:val="3A3A3A"/>
                <w:sz w:val="24"/>
                <w:szCs w:val="24"/>
                <w:shd w:val="clear" w:color="auto" w:fill="FFFFFF"/>
              </w:rPr>
              <w:t>550*441*792mm</w:t>
            </w:r>
          </w:p>
          <w:p>
            <w:pPr>
              <w:spacing w:line="240" w:lineRule="auto"/>
              <w:jc w:val="both"/>
              <w:rPr>
                <w:rFonts w:asciiTheme="minorEastAsia" w:hAnsiTheme="minorEastAsia" w:eastAsiaTheme="minorEastAsia" w:cstheme="minorEastAsia"/>
                <w:color w:val="3A3A3A"/>
                <w:sz w:val="24"/>
                <w:szCs w:val="24"/>
                <w:shd w:val="clear" w:color="auto" w:fill="FFFFFF"/>
              </w:rPr>
            </w:pPr>
            <w:r>
              <w:rPr>
                <w:rFonts w:hint="eastAsia" w:asciiTheme="minorEastAsia" w:hAnsiTheme="minorEastAsia" w:eastAsiaTheme="minorEastAsia" w:cstheme="minorEastAsia"/>
                <w:color w:val="3A3A3A"/>
                <w:sz w:val="24"/>
                <w:szCs w:val="24"/>
                <w:shd w:val="clear" w:color="auto" w:fill="FFFFFF"/>
                <w:lang w:val="en-US" w:eastAsia="zh-CN"/>
              </w:rPr>
              <w:t>6、</w:t>
            </w:r>
            <w:r>
              <w:rPr>
                <w:rFonts w:hint="eastAsia" w:asciiTheme="minorEastAsia" w:hAnsiTheme="minorEastAsia" w:eastAsiaTheme="minorEastAsia" w:cstheme="minorEastAsia"/>
                <w:color w:val="3A3A3A"/>
                <w:sz w:val="24"/>
                <w:szCs w:val="24"/>
                <w:shd w:val="clear" w:color="auto" w:fill="FFFFFF"/>
              </w:rPr>
              <w:t>摄像头：500万像素高清摄像头</w:t>
            </w:r>
          </w:p>
          <w:p>
            <w:pPr>
              <w:spacing w:line="240" w:lineRule="auto"/>
              <w:jc w:val="both"/>
              <w:rPr>
                <w:rFonts w:asciiTheme="minorEastAsia" w:hAnsiTheme="minorEastAsia" w:eastAsiaTheme="minorEastAsia" w:cstheme="minorEastAsia"/>
                <w:color w:val="3A3A3A"/>
                <w:sz w:val="24"/>
                <w:szCs w:val="24"/>
                <w:shd w:val="clear" w:color="auto" w:fill="FFFFFF"/>
              </w:rPr>
            </w:pPr>
            <w:r>
              <w:rPr>
                <w:rFonts w:hint="eastAsia" w:asciiTheme="minorEastAsia" w:hAnsiTheme="minorEastAsia" w:eastAsiaTheme="minorEastAsia" w:cstheme="minorEastAsia"/>
                <w:color w:val="3A3A3A"/>
                <w:sz w:val="24"/>
                <w:szCs w:val="24"/>
                <w:shd w:val="clear" w:color="auto" w:fill="FFFFFF"/>
                <w:lang w:val="en-US" w:eastAsia="zh-CN"/>
              </w:rPr>
              <w:t>7、</w:t>
            </w:r>
            <w:r>
              <w:rPr>
                <w:rFonts w:hint="eastAsia" w:asciiTheme="minorEastAsia" w:hAnsiTheme="minorEastAsia" w:eastAsiaTheme="minorEastAsia" w:cstheme="minorEastAsia"/>
                <w:color w:val="3A3A3A"/>
                <w:sz w:val="24"/>
                <w:szCs w:val="24"/>
                <w:shd w:val="clear" w:color="auto" w:fill="FFFFFF"/>
              </w:rPr>
              <w:t>补光灯：LED灯源，支持开关控制</w:t>
            </w:r>
          </w:p>
          <w:p>
            <w:pPr>
              <w:spacing w:line="240" w:lineRule="auto"/>
              <w:jc w:val="both"/>
              <w:rPr>
                <w:rFonts w:asciiTheme="minorEastAsia" w:hAnsiTheme="minorEastAsia" w:eastAsiaTheme="minorEastAsia" w:cstheme="minorEastAsia"/>
                <w:color w:val="3A3A3A"/>
                <w:sz w:val="24"/>
                <w:szCs w:val="24"/>
                <w:shd w:val="clear" w:color="auto" w:fill="FFFFFF"/>
              </w:rPr>
            </w:pPr>
            <w:r>
              <w:rPr>
                <w:rFonts w:hint="eastAsia" w:asciiTheme="minorEastAsia" w:hAnsiTheme="minorEastAsia" w:eastAsiaTheme="minorEastAsia" w:cstheme="minorEastAsia"/>
                <w:color w:val="3A3A3A"/>
                <w:sz w:val="24"/>
                <w:szCs w:val="24"/>
                <w:shd w:val="clear" w:color="auto" w:fill="FFFFFF"/>
                <w:lang w:val="en-US" w:eastAsia="zh-CN"/>
              </w:rPr>
              <w:t>8、</w:t>
            </w:r>
            <w:r>
              <w:rPr>
                <w:rFonts w:hint="eastAsia" w:asciiTheme="minorEastAsia" w:hAnsiTheme="minorEastAsia" w:eastAsiaTheme="minorEastAsia" w:cstheme="minorEastAsia"/>
                <w:color w:val="3A3A3A"/>
                <w:sz w:val="24"/>
                <w:szCs w:val="24"/>
                <w:shd w:val="clear" w:color="auto" w:fill="FFFFFF"/>
              </w:rPr>
              <w:t>材质：冷板喷涂</w:t>
            </w:r>
          </w:p>
          <w:p>
            <w:pPr>
              <w:spacing w:line="24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电源电压：</w:t>
            </w:r>
            <w:r>
              <w:rPr>
                <w:rFonts w:hint="eastAsia" w:asciiTheme="minorEastAsia" w:hAnsiTheme="minorEastAsia" w:eastAsiaTheme="minorEastAsia" w:cstheme="minorEastAsia"/>
                <w:color w:val="3A3A3A"/>
                <w:sz w:val="24"/>
                <w:szCs w:val="24"/>
                <w:shd w:val="clear" w:color="auto" w:fill="FFFFFF"/>
              </w:rPr>
              <w:t>DC 12V/3A</w:t>
            </w:r>
          </w:p>
          <w:p>
            <w:pPr>
              <w:jc w:val="both"/>
              <w:rPr>
                <w:rFonts w:asciiTheme="minorEastAsia" w:hAnsiTheme="minorEastAsia" w:eastAsiaTheme="minorEastAsia" w:cstheme="minorEastAsia"/>
                <w:bCs/>
                <w:sz w:val="24"/>
                <w:szCs w:val="24"/>
              </w:rPr>
            </w:pPr>
          </w:p>
        </w:tc>
        <w:tc>
          <w:tcPr>
            <w:tcW w:w="425" w:type="dxa"/>
            <w:vAlign w:val="center"/>
          </w:tcPr>
          <w:p>
            <w:pPr>
              <w:jc w:val="center"/>
              <w:rPr>
                <w:rFonts w:ascii="Arial" w:hAnsi="Arial" w:eastAsia="宋体" w:cs="Arial"/>
                <w:bCs/>
                <w:sz w:val="24"/>
                <w:szCs w:val="18"/>
              </w:rPr>
            </w:pPr>
            <w:r>
              <w:rPr>
                <w:rFonts w:hint="eastAsia" w:ascii="Arial" w:hAnsi="Arial" w:eastAsia="宋体" w:cs="Arial"/>
                <w:bCs/>
                <w:sz w:val="24"/>
                <w:szCs w:val="18"/>
              </w:rPr>
              <w:t>个</w:t>
            </w:r>
          </w:p>
        </w:tc>
        <w:tc>
          <w:tcPr>
            <w:tcW w:w="769" w:type="dxa"/>
            <w:vAlign w:val="center"/>
          </w:tcPr>
          <w:p>
            <w:pPr>
              <w:jc w:val="center"/>
              <w:rPr>
                <w:rFonts w:asciiTheme="minorEastAsia" w:hAnsiTheme="minorEastAsia" w:eastAsiaTheme="minorEastAsia" w:cstheme="minorEastAsia"/>
                <w:sz w:val="24"/>
                <w:szCs w:val="18"/>
              </w:rPr>
            </w:pPr>
            <w:r>
              <w:rPr>
                <w:rFonts w:hint="eastAsia" w:asciiTheme="minorEastAsia" w:hAnsiTheme="minorEastAsia" w:eastAsiaTheme="minorEastAsia" w:cstheme="minorEastAsia"/>
                <w:sz w:val="24"/>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833" w:type="dxa"/>
            <w:vMerge w:val="continue"/>
            <w:vAlign w:val="center"/>
          </w:tcPr>
          <w:p>
            <w:pPr>
              <w:jc w:val="center"/>
              <w:rPr>
                <w:rFonts w:ascii="Arial" w:hAnsi="Arial" w:eastAsia="宋体" w:cs="Arial"/>
                <w:sz w:val="24"/>
                <w:szCs w:val="18"/>
              </w:rPr>
            </w:pPr>
          </w:p>
        </w:tc>
        <w:tc>
          <w:tcPr>
            <w:tcW w:w="1497" w:type="dxa"/>
            <w:vMerge w:val="continue"/>
            <w:vAlign w:val="center"/>
          </w:tcPr>
          <w:p>
            <w:pPr>
              <w:jc w:val="center"/>
              <w:rPr>
                <w:rFonts w:asciiTheme="minorEastAsia" w:hAnsiTheme="minorEastAsia" w:eastAsiaTheme="minorEastAsia" w:cstheme="minorEastAsia"/>
                <w:bCs/>
                <w:sz w:val="24"/>
                <w:szCs w:val="24"/>
              </w:rPr>
            </w:pPr>
          </w:p>
        </w:tc>
        <w:tc>
          <w:tcPr>
            <w:tcW w:w="6521" w:type="dxa"/>
            <w:vMerge w:val="continue"/>
            <w:vAlign w:val="center"/>
          </w:tcPr>
          <w:p>
            <w:pPr>
              <w:jc w:val="left"/>
              <w:rPr>
                <w:rFonts w:asciiTheme="minorEastAsia" w:hAnsiTheme="minorEastAsia" w:eastAsiaTheme="minorEastAsia" w:cstheme="minorEastAsia"/>
                <w:bCs/>
                <w:sz w:val="24"/>
                <w:szCs w:val="24"/>
              </w:rPr>
            </w:pPr>
          </w:p>
        </w:tc>
        <w:tc>
          <w:tcPr>
            <w:tcW w:w="425" w:type="dxa"/>
            <w:vAlign w:val="center"/>
          </w:tcPr>
          <w:p>
            <w:pPr>
              <w:jc w:val="center"/>
              <w:rPr>
                <w:rFonts w:ascii="Arial" w:hAnsi="Arial" w:eastAsia="宋体" w:cs="Arial"/>
                <w:bCs/>
                <w:sz w:val="24"/>
                <w:szCs w:val="18"/>
              </w:rPr>
            </w:pPr>
            <w:r>
              <w:rPr>
                <w:rFonts w:hint="eastAsia" w:ascii="Arial" w:hAnsi="Arial" w:eastAsia="宋体" w:cs="Arial"/>
                <w:bCs/>
                <w:sz w:val="24"/>
                <w:szCs w:val="18"/>
              </w:rPr>
              <w:t>个</w:t>
            </w:r>
          </w:p>
        </w:tc>
        <w:tc>
          <w:tcPr>
            <w:tcW w:w="769" w:type="dxa"/>
            <w:vAlign w:val="center"/>
          </w:tcPr>
          <w:p>
            <w:pPr>
              <w:jc w:val="center"/>
              <w:rPr>
                <w:rFonts w:asciiTheme="minorEastAsia" w:hAnsiTheme="minorEastAsia" w:eastAsiaTheme="minorEastAsia" w:cstheme="minorEastAsia"/>
                <w:sz w:val="24"/>
                <w:szCs w:val="18"/>
              </w:rPr>
            </w:pPr>
            <w:r>
              <w:rPr>
                <w:rFonts w:hint="eastAsia" w:asciiTheme="minorEastAsia" w:hAnsiTheme="minorEastAsia" w:eastAsiaTheme="minorEastAsia" w:cstheme="minorEastAsia"/>
                <w:sz w:val="24"/>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833" w:type="dxa"/>
            <w:vAlign w:val="center"/>
          </w:tcPr>
          <w:p>
            <w:pPr>
              <w:jc w:val="center"/>
              <w:rPr>
                <w:rFonts w:hint="eastAsia" w:ascii="Arial" w:hAnsi="Arial" w:eastAsia="宋体" w:cs="Arial"/>
                <w:sz w:val="24"/>
                <w:szCs w:val="18"/>
                <w:lang w:val="en-US" w:eastAsia="zh-CN"/>
              </w:rPr>
            </w:pPr>
            <w:r>
              <w:rPr>
                <w:rFonts w:hint="eastAsia" w:ascii="Arial" w:hAnsi="Arial" w:eastAsia="宋体" w:cs="Arial"/>
                <w:sz w:val="24"/>
                <w:szCs w:val="18"/>
                <w:lang w:val="en-US" w:eastAsia="zh-CN"/>
              </w:rPr>
              <w:t>3</w:t>
            </w:r>
          </w:p>
        </w:tc>
        <w:tc>
          <w:tcPr>
            <w:tcW w:w="1497" w:type="dxa"/>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AI识别服务器</w:t>
            </w:r>
          </w:p>
          <w:p>
            <w:pPr>
              <w:jc w:val="center"/>
              <w:rPr>
                <w:rFonts w:asciiTheme="minorEastAsia" w:hAnsiTheme="minorEastAsia" w:eastAsiaTheme="minorEastAsia" w:cstheme="minorEastAsia"/>
                <w:bCs/>
                <w:sz w:val="24"/>
                <w:szCs w:val="24"/>
              </w:rPr>
            </w:pPr>
          </w:p>
        </w:tc>
        <w:tc>
          <w:tcPr>
            <w:tcW w:w="6521" w:type="dxa"/>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1、系统：Windows10 64位；</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2、处理器：intel i3 10100f  4核心8线程4.3GHz</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3、内存：8G DDR4</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4、硬盘：128G SSD</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5、显卡：英伟达GTX1650</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单台识别服务器可同时带动1-3台AI收银系统。</w:t>
            </w:r>
          </w:p>
          <w:p>
            <w:pPr>
              <w:jc w:val="left"/>
              <w:rPr>
                <w:rFonts w:asciiTheme="minorEastAsia" w:hAnsiTheme="minorEastAsia" w:eastAsiaTheme="minorEastAsia" w:cstheme="minorEastAsia"/>
                <w:bCs/>
                <w:sz w:val="24"/>
                <w:szCs w:val="24"/>
              </w:rPr>
            </w:pPr>
          </w:p>
        </w:tc>
        <w:tc>
          <w:tcPr>
            <w:tcW w:w="425" w:type="dxa"/>
            <w:vAlign w:val="center"/>
          </w:tcPr>
          <w:p>
            <w:pPr>
              <w:jc w:val="center"/>
              <w:rPr>
                <w:rFonts w:ascii="Arial" w:hAnsi="Arial" w:eastAsia="宋体" w:cs="Arial"/>
                <w:bCs/>
                <w:sz w:val="24"/>
                <w:szCs w:val="18"/>
              </w:rPr>
            </w:pPr>
            <w:r>
              <w:rPr>
                <w:rFonts w:hint="eastAsia" w:ascii="Arial" w:hAnsi="Arial" w:eastAsia="宋体" w:cs="Arial"/>
                <w:bCs/>
                <w:sz w:val="24"/>
                <w:szCs w:val="18"/>
              </w:rPr>
              <w:t>台</w:t>
            </w:r>
          </w:p>
        </w:tc>
        <w:tc>
          <w:tcPr>
            <w:tcW w:w="769" w:type="dxa"/>
            <w:vAlign w:val="center"/>
          </w:tcPr>
          <w:p>
            <w:pPr>
              <w:jc w:val="center"/>
              <w:rPr>
                <w:rFonts w:asciiTheme="minorEastAsia" w:hAnsiTheme="minorEastAsia" w:eastAsiaTheme="minorEastAsia" w:cstheme="minorEastAsia"/>
                <w:sz w:val="24"/>
                <w:szCs w:val="18"/>
              </w:rPr>
            </w:pPr>
            <w:r>
              <w:rPr>
                <w:rFonts w:hint="eastAsia" w:asciiTheme="minorEastAsia" w:hAnsiTheme="minorEastAsia" w:eastAsiaTheme="minorEastAsia" w:cstheme="minorEastAsia"/>
                <w:sz w:val="24"/>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833" w:type="dxa"/>
            <w:vAlign w:val="center"/>
          </w:tcPr>
          <w:p>
            <w:pPr>
              <w:jc w:val="center"/>
              <w:rPr>
                <w:rFonts w:hint="eastAsia" w:ascii="Arial" w:hAnsi="Arial" w:eastAsia="宋体" w:cs="Arial"/>
                <w:sz w:val="24"/>
                <w:szCs w:val="18"/>
                <w:lang w:val="en-US" w:eastAsia="zh-CN"/>
              </w:rPr>
            </w:pPr>
            <w:r>
              <w:rPr>
                <w:rFonts w:hint="eastAsia" w:ascii="Arial" w:hAnsi="Arial" w:eastAsia="宋体" w:cs="Arial"/>
                <w:sz w:val="24"/>
                <w:szCs w:val="18"/>
                <w:lang w:val="en-US" w:eastAsia="zh-CN"/>
              </w:rPr>
              <w:t>4</w:t>
            </w:r>
          </w:p>
        </w:tc>
        <w:tc>
          <w:tcPr>
            <w:tcW w:w="1497" w:type="dxa"/>
            <w:vAlign w:val="center"/>
          </w:tcPr>
          <w:p>
            <w:pPr>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读卡器</w:t>
            </w:r>
          </w:p>
        </w:tc>
        <w:tc>
          <w:tcPr>
            <w:tcW w:w="6521" w:type="dxa"/>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1、尺寸: 70*105mm </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2、重量: 0.1KG </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3、支持频率:13.56MHz、125kHz  </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4、操作系统:Windows 98\XP\2000\CE\7\MENTLIUNX、 Android </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5、读卡距离:0~80MM 读卡时间: &lt;100MS </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6、读卡速度:0.2S 读卡间距:0.5S  </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7、通讯接口:USB接口  取电方式:USB取电 </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8、工作电压:5V  工作电流:100mA </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9、工作环境:温度(-20'C~85C)  湿度(5%~95%) </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10、指示灯:LED指示灯   </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11、内置喇叭:蜂鸣器,可控制LED和蜂鸣器</w:t>
            </w:r>
          </w:p>
          <w:p>
            <w:pPr>
              <w:jc w:val="left"/>
              <w:rPr>
                <w:rFonts w:asciiTheme="minorEastAsia" w:hAnsiTheme="minorEastAsia" w:eastAsiaTheme="minorEastAsia" w:cstheme="minorEastAsia"/>
                <w:bCs/>
                <w:sz w:val="24"/>
                <w:szCs w:val="24"/>
              </w:rPr>
            </w:pPr>
          </w:p>
        </w:tc>
        <w:tc>
          <w:tcPr>
            <w:tcW w:w="425" w:type="dxa"/>
            <w:vAlign w:val="center"/>
          </w:tcPr>
          <w:p>
            <w:pPr>
              <w:jc w:val="center"/>
              <w:rPr>
                <w:rFonts w:ascii="Arial" w:hAnsi="Arial" w:eastAsia="宋体" w:cs="Arial"/>
                <w:bCs/>
                <w:sz w:val="24"/>
                <w:szCs w:val="18"/>
              </w:rPr>
            </w:pPr>
            <w:r>
              <w:rPr>
                <w:rFonts w:hint="eastAsia" w:ascii="Arial" w:hAnsi="Arial" w:eastAsia="宋体" w:cs="Arial"/>
                <w:bCs/>
                <w:sz w:val="24"/>
                <w:szCs w:val="18"/>
              </w:rPr>
              <w:t>个</w:t>
            </w:r>
          </w:p>
        </w:tc>
        <w:tc>
          <w:tcPr>
            <w:tcW w:w="769" w:type="dxa"/>
            <w:vAlign w:val="center"/>
          </w:tcPr>
          <w:p>
            <w:pPr>
              <w:jc w:val="center"/>
              <w:rPr>
                <w:rFonts w:asciiTheme="minorEastAsia" w:hAnsiTheme="minorEastAsia" w:eastAsiaTheme="minorEastAsia" w:cstheme="minorEastAsia"/>
                <w:sz w:val="24"/>
                <w:szCs w:val="18"/>
              </w:rPr>
            </w:pPr>
            <w:r>
              <w:rPr>
                <w:rFonts w:hint="eastAsia" w:asciiTheme="minorEastAsia" w:hAnsiTheme="minorEastAsia" w:eastAsiaTheme="minorEastAsia" w:cstheme="minorEastAsia"/>
                <w:sz w:val="24"/>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833" w:type="dxa"/>
            <w:vAlign w:val="center"/>
          </w:tcPr>
          <w:p>
            <w:pPr>
              <w:jc w:val="center"/>
              <w:rPr>
                <w:rFonts w:hint="eastAsia" w:ascii="Arial" w:hAnsi="Arial" w:eastAsia="宋体" w:cs="Arial"/>
                <w:sz w:val="24"/>
                <w:szCs w:val="18"/>
                <w:lang w:val="en-US" w:eastAsia="zh-CN"/>
              </w:rPr>
            </w:pPr>
            <w:r>
              <w:rPr>
                <w:rFonts w:hint="eastAsia" w:ascii="Arial" w:hAnsi="Arial" w:eastAsia="宋体" w:cs="Arial"/>
                <w:sz w:val="24"/>
                <w:szCs w:val="18"/>
                <w:lang w:val="en-US" w:eastAsia="zh-CN"/>
              </w:rPr>
              <w:t>5</w:t>
            </w:r>
          </w:p>
        </w:tc>
        <w:tc>
          <w:tcPr>
            <w:tcW w:w="1497"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消费机</w:t>
            </w:r>
          </w:p>
        </w:tc>
        <w:tc>
          <w:tcPr>
            <w:tcW w:w="6521" w:type="dxa"/>
            <w:vAlign w:val="center"/>
          </w:tcPr>
          <w:p>
            <w:pPr>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主处理器：</w:t>
            </w:r>
            <w:r>
              <w:rPr>
                <w:rFonts w:asciiTheme="minorEastAsia" w:hAnsiTheme="minorEastAsia" w:eastAsiaTheme="minorEastAsia" w:cstheme="minorEastAsia"/>
                <w:sz w:val="24"/>
                <w:szCs w:val="24"/>
              </w:rPr>
              <w:t>32位Cortex M3处理器</w:t>
            </w:r>
            <w:r>
              <w:rPr>
                <w:rFonts w:hint="eastAsia" w:asciiTheme="minorEastAsia" w:hAnsiTheme="minorEastAsia" w:eastAsiaTheme="minorEastAsia" w:cstheme="minorEastAsia"/>
                <w:sz w:val="24"/>
                <w:szCs w:val="24"/>
              </w:rPr>
              <w:t>；</w:t>
            </w:r>
          </w:p>
          <w:p>
            <w:pPr>
              <w:jc w:val="left"/>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显示屏：双128x32中文液晶彩色显示屏</w:t>
            </w:r>
            <w:r>
              <w:rPr>
                <w:rFonts w:hint="eastAsia" w:asciiTheme="minorEastAsia" w:hAnsiTheme="minorEastAsia" w:eastAsiaTheme="minorEastAsia" w:cstheme="minorEastAsia"/>
                <w:sz w:val="24"/>
                <w:szCs w:val="24"/>
              </w:rPr>
              <w:t>；</w:t>
            </w:r>
          </w:p>
          <w:p>
            <w:pPr>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通讯方式：</w:t>
            </w:r>
            <w:r>
              <w:rPr>
                <w:rFonts w:asciiTheme="minorEastAsia" w:hAnsiTheme="minorEastAsia" w:eastAsiaTheme="minorEastAsia" w:cstheme="minorEastAsia"/>
                <w:sz w:val="24"/>
                <w:szCs w:val="24"/>
              </w:rPr>
              <w:t>TCP/IP</w:t>
            </w:r>
            <w:r>
              <w:rPr>
                <w:rFonts w:hint="eastAsia" w:asciiTheme="minorEastAsia" w:hAnsiTheme="minorEastAsia" w:eastAsiaTheme="minorEastAsia" w:cstheme="minorEastAsia"/>
                <w:sz w:val="24"/>
                <w:szCs w:val="24"/>
              </w:rPr>
              <w:t>；</w:t>
            </w:r>
          </w:p>
          <w:p>
            <w:pPr>
              <w:jc w:val="left"/>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交易模式：支持联机交易和脱机交易</w:t>
            </w:r>
            <w:r>
              <w:rPr>
                <w:rFonts w:hint="eastAsia" w:asciiTheme="minorEastAsia" w:hAnsiTheme="minorEastAsia" w:eastAsiaTheme="minorEastAsia" w:cstheme="minorEastAsia"/>
                <w:sz w:val="24"/>
                <w:szCs w:val="24"/>
              </w:rPr>
              <w:t>；</w:t>
            </w:r>
          </w:p>
          <w:p>
            <w:pPr>
              <w:jc w:val="left"/>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工作电压：12V</w:t>
            </w:r>
            <w:r>
              <w:rPr>
                <w:rFonts w:hint="eastAsia" w:asciiTheme="minorEastAsia" w:hAnsiTheme="minorEastAsia" w:eastAsiaTheme="minorEastAsia" w:cstheme="minorEastAsia"/>
                <w:sz w:val="24"/>
                <w:szCs w:val="24"/>
              </w:rPr>
              <w:t>；</w:t>
            </w:r>
          </w:p>
          <w:p>
            <w:pPr>
              <w:jc w:val="left"/>
              <w:rPr>
                <w:rFonts w:hint="eastAsia"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储存容量：大于4万条记录</w:t>
            </w:r>
          </w:p>
        </w:tc>
        <w:tc>
          <w:tcPr>
            <w:tcW w:w="425" w:type="dxa"/>
            <w:vAlign w:val="center"/>
          </w:tcPr>
          <w:p>
            <w:pPr>
              <w:jc w:val="center"/>
              <w:rPr>
                <w:rFonts w:hint="eastAsia" w:ascii="Arial" w:hAnsi="Arial" w:eastAsia="宋体" w:cs="Arial"/>
                <w:bCs/>
                <w:sz w:val="24"/>
                <w:szCs w:val="18"/>
              </w:rPr>
            </w:pPr>
            <w:r>
              <w:rPr>
                <w:rFonts w:hint="eastAsia" w:ascii="Arial" w:hAnsi="Arial" w:eastAsia="宋体" w:cs="Arial"/>
                <w:bCs/>
                <w:sz w:val="24"/>
                <w:szCs w:val="18"/>
              </w:rPr>
              <w:t>台</w:t>
            </w:r>
          </w:p>
        </w:tc>
        <w:tc>
          <w:tcPr>
            <w:tcW w:w="769" w:type="dxa"/>
            <w:vAlign w:val="center"/>
          </w:tcPr>
          <w:p>
            <w:pPr>
              <w:jc w:val="center"/>
              <w:rPr>
                <w:rFonts w:hint="eastAsia" w:asciiTheme="minorEastAsia" w:hAnsiTheme="minorEastAsia" w:eastAsiaTheme="minorEastAsia" w:cstheme="minorEastAsia"/>
                <w:sz w:val="24"/>
                <w:szCs w:val="18"/>
                <w:lang w:eastAsia="zh-CN"/>
              </w:rPr>
            </w:pPr>
            <w:r>
              <w:rPr>
                <w:rFonts w:hint="eastAsia" w:asciiTheme="minorEastAsia" w:hAnsiTheme="minorEastAsia" w:eastAsiaTheme="minorEastAsia" w:cstheme="minorEastAsia"/>
                <w:sz w:val="24"/>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833" w:type="dxa"/>
            <w:vAlign w:val="center"/>
          </w:tcPr>
          <w:p>
            <w:pPr>
              <w:jc w:val="center"/>
              <w:rPr>
                <w:rFonts w:hint="eastAsia" w:ascii="Arial" w:hAnsi="Arial" w:eastAsia="宋体" w:cs="Arial"/>
                <w:sz w:val="24"/>
                <w:szCs w:val="18"/>
                <w:lang w:val="en-US" w:eastAsia="zh-CN"/>
              </w:rPr>
            </w:pPr>
            <w:r>
              <w:rPr>
                <w:rFonts w:hint="eastAsia" w:ascii="Arial" w:hAnsi="Arial" w:eastAsia="宋体" w:cs="Arial"/>
                <w:sz w:val="24"/>
                <w:szCs w:val="18"/>
                <w:lang w:val="en-US" w:eastAsia="zh-CN"/>
              </w:rPr>
              <w:t>6</w:t>
            </w:r>
          </w:p>
        </w:tc>
        <w:tc>
          <w:tcPr>
            <w:tcW w:w="1497" w:type="dxa"/>
            <w:vAlign w:val="center"/>
          </w:tcPr>
          <w:p>
            <w:pPr>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收银软件</w:t>
            </w:r>
          </w:p>
        </w:tc>
        <w:tc>
          <w:tcPr>
            <w:tcW w:w="6521" w:type="dxa"/>
            <w:vAlign w:val="center"/>
          </w:tcPr>
          <w:p>
            <w:pP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1、收银员登录系统，支持系统开机自启动的功能；</w:t>
            </w:r>
          </w:p>
          <w:p>
            <w:pP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2、排菜方式灵活。后台和收银系统均支持排菜功能，根据不同餐别进行排菜；</w:t>
            </w:r>
          </w:p>
          <w:p>
            <w:pP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3、菜品识别参数支持自定义调整，设置不同的识别图样式；</w:t>
            </w:r>
          </w:p>
          <w:p>
            <w:pP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4、支持菜品底片质量自检功能，便于餐厅运营人员针对性改进菜品识别准确率；</w:t>
            </w:r>
          </w:p>
          <w:p>
            <w:pPr>
              <w:rPr>
                <w:rFonts w:asciiTheme="minorEastAsia" w:hAnsiTheme="minorEastAsia" w:eastAsiaTheme="minorEastAsia" w:cstheme="minorEastAsia"/>
                <w:sz w:val="24"/>
                <w:szCs w:val="24"/>
                <w:highlight w:val="none"/>
              </w:rPr>
            </w:pPr>
            <w:r>
              <w:rPr>
                <w:rFonts w:hint="eastAsia" w:ascii="微软雅黑" w:hAnsi="微软雅黑" w:eastAsia="微软雅黑" w:cs="微软雅黑"/>
                <w:sz w:val="24"/>
                <w:szCs w:val="24"/>
                <w:highlight w:val="none"/>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5、菜品识别收银时，支持对错误识别图像进行人工快速纠错和干预；</w:t>
            </w:r>
          </w:p>
          <w:p>
            <w:pPr>
              <w:rPr>
                <w:rFonts w:asciiTheme="minorEastAsia" w:hAnsiTheme="minorEastAsia" w:eastAsiaTheme="minorEastAsia" w:cstheme="minorEastAsia"/>
                <w:sz w:val="24"/>
                <w:szCs w:val="24"/>
                <w:highlight w:val="none"/>
              </w:rPr>
            </w:pPr>
            <w:r>
              <w:rPr>
                <w:rFonts w:hint="eastAsia" w:ascii="微软雅黑" w:hAnsi="微软雅黑" w:eastAsia="微软雅黑" w:cs="微软雅黑"/>
                <w:sz w:val="24"/>
                <w:szCs w:val="24"/>
                <w:highlight w:val="none"/>
              </w:rPr>
              <w:t>▲</w:t>
            </w:r>
            <w:r>
              <w:rPr>
                <w:rFonts w:hint="eastAsia" w:asciiTheme="minorEastAsia" w:hAnsiTheme="minorEastAsia" w:eastAsiaTheme="minorEastAsia" w:cstheme="minorEastAsia"/>
                <w:sz w:val="24"/>
                <w:szCs w:val="24"/>
                <w:highlight w:val="none"/>
              </w:rPr>
              <w:t>6、可扩展为多个不同的识别方式，比如餐盘识别、复合识别等，解决相似菜识别等问题；</w:t>
            </w:r>
          </w:p>
          <w:p>
            <w:pP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7、支持会员卡务管理，进行发卡、充值等操作；</w:t>
            </w:r>
          </w:p>
          <w:p>
            <w:pPr>
              <w:rPr>
                <w:rFonts w:asciiTheme="minorEastAsia" w:hAnsiTheme="minorEastAsia" w:eastAsiaTheme="minorEastAsia" w:cstheme="minorEastAsia"/>
                <w:sz w:val="24"/>
                <w:szCs w:val="24"/>
                <w:highlight w:val="none"/>
              </w:rPr>
            </w:pPr>
            <w:r>
              <w:rPr>
                <w:rFonts w:hint="eastAsia" w:ascii="微软雅黑" w:hAnsi="微软雅黑" w:eastAsia="微软雅黑" w:cs="微软雅黑"/>
                <w:sz w:val="24"/>
                <w:szCs w:val="24"/>
                <w:highlight w:val="none"/>
              </w:rPr>
              <w:t>▲</w:t>
            </w:r>
            <w:r>
              <w:rPr>
                <w:rFonts w:hint="eastAsia" w:asciiTheme="minorEastAsia" w:hAnsiTheme="minorEastAsia" w:eastAsiaTheme="minorEastAsia" w:cstheme="minorEastAsia"/>
                <w:sz w:val="24"/>
                <w:szCs w:val="24"/>
                <w:highlight w:val="none"/>
              </w:rPr>
              <w:t>8、支持自动计价模式。当托盘放入指定识别区域，系统1秒识别菜品并计算出价格，语音提示；</w:t>
            </w:r>
          </w:p>
          <w:p>
            <w:pP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9、支持手动计价模式。收银员可快速切换到菜品点选界面，手动添加菜品，也可直接输入金额，人工进行辅助收银；</w:t>
            </w:r>
          </w:p>
          <w:p>
            <w:pP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10、支付失败时，系统给出提示，并语音播报；</w:t>
            </w:r>
          </w:p>
          <w:p>
            <w:pPr>
              <w:rPr>
                <w:rFonts w:asciiTheme="minorEastAsia" w:hAnsiTheme="minorEastAsia" w:eastAsiaTheme="minorEastAsia" w:cstheme="minorEastAsia"/>
                <w:sz w:val="24"/>
                <w:szCs w:val="24"/>
                <w:highlight w:val="none"/>
              </w:rPr>
            </w:pPr>
            <w:r>
              <w:rPr>
                <w:rFonts w:hint="eastAsia" w:ascii="微软雅黑" w:hAnsi="微软雅黑" w:eastAsia="微软雅黑" w:cs="微软雅黑"/>
                <w:sz w:val="24"/>
                <w:szCs w:val="24"/>
                <w:highlight w:val="none"/>
              </w:rPr>
              <w:t>▲</w:t>
            </w:r>
            <w:r>
              <w:rPr>
                <w:rFonts w:hint="eastAsia" w:asciiTheme="minorEastAsia" w:hAnsiTheme="minorEastAsia" w:eastAsiaTheme="minorEastAsia" w:cstheme="minorEastAsia"/>
                <w:sz w:val="24"/>
                <w:szCs w:val="24"/>
                <w:highlight w:val="none"/>
              </w:rPr>
              <w:t>11、客户未付款直接拿走托盘时，系统播报提示语音；</w:t>
            </w:r>
          </w:p>
          <w:p>
            <w:pP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12、支持对订单发起直接退款功能；</w:t>
            </w:r>
          </w:p>
          <w:p>
            <w:pP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13、支持随时查看订单信息，包括识别底图，方便溯源跟踪；</w:t>
            </w:r>
          </w:p>
          <w:p>
            <w:pP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14、支持刷卡、扫码以及刷脸三种主流支付方式；</w:t>
            </w:r>
          </w:p>
          <w:p>
            <w:pP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15、支持断网脱机收银，自动保存离线订单到本地，当网络恢复正常，会自动上传到服务器；</w:t>
            </w:r>
          </w:p>
          <w:p>
            <w:pPr>
              <w:rPr>
                <w:rFonts w:asciiTheme="minorEastAsia" w:hAnsiTheme="minorEastAsia" w:eastAsiaTheme="minorEastAsia" w:cstheme="minorEastAsia"/>
                <w:sz w:val="24"/>
                <w:szCs w:val="24"/>
                <w:highlight w:val="none"/>
              </w:rPr>
            </w:pPr>
            <w:r>
              <w:rPr>
                <w:rFonts w:hint="eastAsia" w:ascii="微软雅黑" w:hAnsi="微软雅黑" w:eastAsia="微软雅黑" w:cs="微软雅黑"/>
                <w:sz w:val="24"/>
                <w:szCs w:val="24"/>
                <w:highlight w:val="none"/>
              </w:rPr>
              <w:t>▲</w:t>
            </w:r>
            <w:r>
              <w:rPr>
                <w:rFonts w:hint="eastAsia" w:asciiTheme="minorEastAsia" w:hAnsiTheme="minorEastAsia" w:eastAsiaTheme="minorEastAsia" w:cstheme="minorEastAsia"/>
                <w:sz w:val="24"/>
                <w:szCs w:val="24"/>
                <w:highlight w:val="none"/>
              </w:rPr>
              <w:t>16、查看当日营收统计数据和订单信息，按年、月、日进行统计，提供导出和打印功能；</w:t>
            </w:r>
          </w:p>
          <w:p>
            <w:pPr>
              <w:rPr>
                <w:rFonts w:hint="eastAsia" w:asciiTheme="minorEastAsia" w:hAnsiTheme="minorEastAsia" w:eastAsiaTheme="minorEastAsia" w:cstheme="minorEastAsia"/>
                <w:sz w:val="24"/>
                <w:szCs w:val="24"/>
                <w:highlight w:val="none"/>
              </w:rPr>
            </w:pPr>
            <w:r>
              <w:rPr>
                <w:rFonts w:hint="eastAsia" w:ascii="微软雅黑" w:hAnsi="微软雅黑" w:eastAsia="微软雅黑" w:cs="微软雅黑"/>
                <w:sz w:val="24"/>
                <w:szCs w:val="24"/>
                <w:highlight w:val="none"/>
              </w:rPr>
              <w:t>▲</w:t>
            </w:r>
            <w:r>
              <w:rPr>
                <w:rFonts w:hint="eastAsia" w:asciiTheme="minorEastAsia" w:hAnsiTheme="minorEastAsia" w:eastAsiaTheme="minorEastAsia" w:cstheme="minorEastAsia"/>
                <w:sz w:val="24"/>
                <w:szCs w:val="24"/>
                <w:highlight w:val="none"/>
              </w:rPr>
              <w:t>1</w:t>
            </w:r>
            <w:r>
              <w:rPr>
                <w:rFonts w:asciiTheme="minorEastAsia" w:hAnsiTheme="minorEastAsia" w:eastAsiaTheme="minorEastAsia" w:cstheme="minorEastAsia"/>
                <w:sz w:val="24"/>
                <w:szCs w:val="24"/>
                <w:highlight w:val="none"/>
              </w:rPr>
              <w:t>7</w:t>
            </w:r>
            <w:r>
              <w:rPr>
                <w:rFonts w:hint="eastAsia" w:asciiTheme="minorEastAsia" w:hAnsiTheme="minorEastAsia" w:eastAsiaTheme="minorEastAsia" w:cstheme="minorEastAsia"/>
                <w:sz w:val="24"/>
                <w:szCs w:val="24"/>
                <w:highlight w:val="none"/>
              </w:rPr>
              <w:t>、提供API接口</w:t>
            </w:r>
          </w:p>
          <w:p>
            <w:pPr>
              <w:jc w:val="left"/>
              <w:rPr>
                <w:rFonts w:asciiTheme="minorEastAsia" w:hAnsiTheme="minorEastAsia" w:eastAsiaTheme="minorEastAsia" w:cstheme="minorEastAsia"/>
                <w:bCs/>
                <w:sz w:val="24"/>
                <w:szCs w:val="24"/>
                <w:highlight w:val="none"/>
              </w:rPr>
            </w:pPr>
          </w:p>
        </w:tc>
        <w:tc>
          <w:tcPr>
            <w:tcW w:w="425" w:type="dxa"/>
            <w:vAlign w:val="center"/>
          </w:tcPr>
          <w:p>
            <w:pPr>
              <w:jc w:val="center"/>
              <w:rPr>
                <w:rFonts w:ascii="Arial" w:hAnsi="Arial" w:eastAsia="宋体" w:cs="Arial"/>
                <w:bCs/>
                <w:sz w:val="24"/>
                <w:szCs w:val="18"/>
              </w:rPr>
            </w:pPr>
            <w:r>
              <w:rPr>
                <w:rFonts w:hint="eastAsia" w:ascii="Arial" w:hAnsi="Arial" w:eastAsia="宋体" w:cs="Arial"/>
                <w:bCs/>
                <w:sz w:val="24"/>
                <w:szCs w:val="18"/>
              </w:rPr>
              <w:t>套</w:t>
            </w:r>
          </w:p>
        </w:tc>
        <w:tc>
          <w:tcPr>
            <w:tcW w:w="769" w:type="dxa"/>
            <w:vAlign w:val="center"/>
          </w:tcPr>
          <w:p>
            <w:pPr>
              <w:jc w:val="center"/>
              <w:rPr>
                <w:rFonts w:hint="eastAsia" w:asciiTheme="minorEastAsia" w:hAnsiTheme="minorEastAsia" w:eastAsiaTheme="minorEastAsia" w:cstheme="minorEastAsia"/>
                <w:sz w:val="24"/>
                <w:szCs w:val="18"/>
                <w:lang w:eastAsia="zh-CN"/>
              </w:rPr>
            </w:pPr>
            <w:r>
              <w:rPr>
                <w:rFonts w:hint="eastAsia" w:asciiTheme="minorEastAsia" w:hAnsiTheme="minorEastAsia" w:eastAsiaTheme="minorEastAsia" w:cstheme="minorEastAsia"/>
                <w:sz w:val="24"/>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833" w:type="dxa"/>
            <w:vAlign w:val="center"/>
          </w:tcPr>
          <w:p>
            <w:pPr>
              <w:jc w:val="center"/>
              <w:rPr>
                <w:rFonts w:hint="eastAsia" w:ascii="Arial" w:hAnsi="Arial" w:eastAsia="宋体" w:cs="Arial"/>
                <w:sz w:val="24"/>
                <w:szCs w:val="18"/>
                <w:lang w:val="en-US" w:eastAsia="zh-CN"/>
              </w:rPr>
            </w:pPr>
            <w:r>
              <w:rPr>
                <w:rFonts w:hint="eastAsia" w:ascii="Arial" w:hAnsi="Arial" w:eastAsia="宋体" w:cs="Arial"/>
                <w:sz w:val="24"/>
                <w:szCs w:val="18"/>
                <w:lang w:val="en-US" w:eastAsia="zh-CN"/>
              </w:rPr>
              <w:t>7</w:t>
            </w:r>
          </w:p>
        </w:tc>
        <w:tc>
          <w:tcPr>
            <w:tcW w:w="1497" w:type="dxa"/>
            <w:vAlign w:val="center"/>
          </w:tcPr>
          <w:p>
            <w:pPr>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菜品识别算法</w:t>
            </w:r>
          </w:p>
        </w:tc>
        <w:tc>
          <w:tcPr>
            <w:tcW w:w="6521" w:type="dxa"/>
            <w:vAlign w:val="center"/>
          </w:tcPr>
          <w:p>
            <w:pPr>
              <w:rPr>
                <w:rFonts w:asciiTheme="minorEastAsia" w:hAnsiTheme="minorEastAsia" w:eastAsiaTheme="minorEastAsia" w:cstheme="minorEastAsia"/>
                <w:sz w:val="24"/>
                <w:szCs w:val="24"/>
                <w:highlight w:val="none"/>
              </w:rPr>
            </w:pPr>
            <w:r>
              <w:rPr>
                <w:rFonts w:hint="eastAsia" w:ascii="微软雅黑" w:hAnsi="微软雅黑" w:eastAsia="微软雅黑" w:cs="微软雅黑"/>
                <w:sz w:val="24"/>
                <w:szCs w:val="24"/>
                <w:highlight w:val="none"/>
              </w:rPr>
              <w:t>▲1、</w:t>
            </w:r>
            <w:r>
              <w:rPr>
                <w:rFonts w:hint="eastAsia" w:asciiTheme="minorEastAsia" w:hAnsiTheme="minorEastAsia" w:eastAsiaTheme="minorEastAsia" w:cstheme="minorEastAsia"/>
                <w:sz w:val="24"/>
                <w:szCs w:val="24"/>
                <w:highlight w:val="none"/>
              </w:rPr>
              <w:t>AI菜品识别，支持常见的菜品、饮料、酸奶、水果等识别。可以覆盖所有使用场景,不挑餐具（不用芯片餐具）</w:t>
            </w:r>
          </w:p>
          <w:p>
            <w:pPr>
              <w:rPr>
                <w:rFonts w:asciiTheme="minorEastAsia" w:hAnsiTheme="minorEastAsia" w:eastAsiaTheme="minorEastAsia" w:cstheme="minorEastAsia"/>
                <w:sz w:val="24"/>
                <w:szCs w:val="24"/>
                <w:highlight w:val="none"/>
              </w:rPr>
            </w:pPr>
            <w:r>
              <w:rPr>
                <w:rFonts w:hint="eastAsia" w:ascii="微软雅黑" w:hAnsi="微软雅黑" w:eastAsia="微软雅黑" w:cs="微软雅黑"/>
                <w:sz w:val="24"/>
                <w:szCs w:val="24"/>
                <w:highlight w:val="none"/>
              </w:rPr>
              <w:t>▲2、</w:t>
            </w:r>
            <w:r>
              <w:rPr>
                <w:rFonts w:hint="eastAsia" w:asciiTheme="minorEastAsia" w:hAnsiTheme="minorEastAsia" w:eastAsiaTheme="minorEastAsia" w:cstheme="minorEastAsia"/>
                <w:sz w:val="24"/>
                <w:szCs w:val="24"/>
                <w:highlight w:val="none"/>
              </w:rPr>
              <w:t>云计算+边缘计算混合部署，AI边缘计算支持本地推理识别，外网中断的情况下菜品识别使用不受影响。（本地部署、脱机不影响识别使用）</w:t>
            </w:r>
          </w:p>
          <w:p>
            <w:pPr>
              <w:pStyle w:val="59"/>
              <w:ind w:firstLine="0" w:firstLineChars="0"/>
              <w:rPr>
                <w:rFonts w:asciiTheme="minorEastAsia" w:hAnsiTheme="minorEastAsia" w:eastAsiaTheme="minorEastAsia" w:cstheme="minorEastAsia"/>
                <w:sz w:val="24"/>
                <w:szCs w:val="24"/>
                <w:highlight w:val="none"/>
              </w:rPr>
            </w:pPr>
            <w:r>
              <w:rPr>
                <w:rFonts w:hint="eastAsia" w:ascii="微软雅黑" w:hAnsi="微软雅黑" w:eastAsia="微软雅黑" w:cs="微软雅黑"/>
                <w:sz w:val="24"/>
                <w:szCs w:val="24"/>
                <w:highlight w:val="none"/>
              </w:rPr>
              <w:t>3、</w:t>
            </w:r>
            <w:r>
              <w:rPr>
                <w:rFonts w:hint="eastAsia" w:asciiTheme="minorEastAsia" w:hAnsiTheme="minorEastAsia" w:eastAsiaTheme="minorEastAsia" w:cstheme="minorEastAsia"/>
                <w:sz w:val="24"/>
                <w:szCs w:val="24"/>
                <w:highlight w:val="none"/>
              </w:rPr>
              <w:t>大数据分析预警平台，针对未录入、未排菜、菜品录入错误、录入质量过低、摄像头成像配置错误、环境光线调整错误等问题可以及时分析预警。（大数据智能预警分析）</w:t>
            </w:r>
          </w:p>
          <w:p>
            <w:pP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4、菜品识别算法1秒返回识别结果，附带菜品、备选菜品、坐标、相似度、价格、营养物质等信息，支持菜品纠错。（秒速识别）</w:t>
            </w:r>
          </w:p>
          <w:p>
            <w:pP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5、紧急情况下录入1张照片即可识别使用，无需任何等待。（操作简单：新增菜品操作便捷）</w:t>
            </w:r>
          </w:p>
          <w:p>
            <w:pPr>
              <w:pStyle w:val="59"/>
              <w:ind w:firstLine="0" w:firstLineChars="0"/>
              <w:rPr>
                <w:rFonts w:asciiTheme="minorEastAsia" w:hAnsiTheme="minorEastAsia" w:eastAsiaTheme="minorEastAsia" w:cstheme="minorEastAsia"/>
                <w:bCs/>
                <w:sz w:val="24"/>
                <w:szCs w:val="24"/>
                <w:highlight w:val="none"/>
              </w:rPr>
            </w:pPr>
            <w:r>
              <w:rPr>
                <w:rFonts w:hint="eastAsia" w:ascii="微软雅黑" w:hAnsi="微软雅黑" w:eastAsia="微软雅黑" w:cs="微软雅黑"/>
                <w:sz w:val="24"/>
                <w:szCs w:val="24"/>
                <w:highlight w:val="none"/>
              </w:rPr>
              <w:t>▲</w:t>
            </w:r>
            <w:r>
              <w:rPr>
                <w:rFonts w:ascii="微软雅黑" w:hAnsi="微软雅黑" w:eastAsia="微软雅黑" w:cs="微软雅黑"/>
                <w:sz w:val="24"/>
                <w:szCs w:val="24"/>
                <w:highlight w:val="none"/>
              </w:rPr>
              <w:t>6</w:t>
            </w:r>
            <w:r>
              <w:rPr>
                <w:rFonts w:hint="eastAsia" w:ascii="微软雅黑" w:hAnsi="微软雅黑" w:eastAsia="微软雅黑" w:cs="微软雅黑"/>
                <w:sz w:val="24"/>
                <w:szCs w:val="24"/>
                <w:highlight w:val="none"/>
              </w:rPr>
              <w:t>、</w:t>
            </w:r>
            <w:r>
              <w:rPr>
                <w:rFonts w:hint="eastAsia" w:asciiTheme="minorEastAsia" w:hAnsiTheme="minorEastAsia" w:eastAsiaTheme="minorEastAsia" w:cstheme="minorEastAsia"/>
                <w:sz w:val="24"/>
                <w:szCs w:val="24"/>
                <w:highlight w:val="none"/>
              </w:rPr>
              <w:t>餐具和托盘选择、菜品录入、出品质量、排菜、摄像头和环境光线等配置正确的情况下，菜品识别99.5%以上准确率（识别率高）</w:t>
            </w:r>
          </w:p>
        </w:tc>
        <w:tc>
          <w:tcPr>
            <w:tcW w:w="425" w:type="dxa"/>
            <w:vAlign w:val="center"/>
          </w:tcPr>
          <w:p>
            <w:pPr>
              <w:jc w:val="center"/>
              <w:rPr>
                <w:rFonts w:ascii="Arial" w:hAnsi="Arial" w:eastAsia="宋体" w:cs="Arial"/>
                <w:bCs/>
                <w:sz w:val="24"/>
                <w:szCs w:val="18"/>
              </w:rPr>
            </w:pPr>
            <w:r>
              <w:rPr>
                <w:rFonts w:hint="eastAsia" w:ascii="Arial" w:hAnsi="Arial" w:eastAsia="宋体" w:cs="Arial"/>
                <w:bCs/>
                <w:sz w:val="24"/>
                <w:szCs w:val="18"/>
              </w:rPr>
              <w:t>套</w:t>
            </w:r>
          </w:p>
        </w:tc>
        <w:tc>
          <w:tcPr>
            <w:tcW w:w="769" w:type="dxa"/>
            <w:vAlign w:val="center"/>
          </w:tcPr>
          <w:p>
            <w:pPr>
              <w:jc w:val="center"/>
              <w:rPr>
                <w:rFonts w:hint="eastAsia" w:asciiTheme="minorEastAsia" w:hAnsiTheme="minorEastAsia" w:eastAsiaTheme="minorEastAsia" w:cstheme="minorEastAsia"/>
                <w:sz w:val="24"/>
                <w:szCs w:val="18"/>
                <w:lang w:eastAsia="zh-CN"/>
              </w:rPr>
            </w:pPr>
            <w:r>
              <w:rPr>
                <w:rFonts w:hint="eastAsia" w:asciiTheme="minorEastAsia" w:hAnsiTheme="minorEastAsia" w:eastAsiaTheme="minorEastAsia" w:cstheme="minorEastAsia"/>
                <w:sz w:val="24"/>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045" w:type="dxa"/>
            <w:gridSpan w:val="5"/>
            <w:vAlign w:val="center"/>
          </w:tcPr>
          <w:p>
            <w:pPr>
              <w:jc w:val="left"/>
              <w:rPr>
                <w:rFonts w:hint="eastAsia" w:ascii="宋体" w:hAnsi="宋体" w:eastAsia="宋体" w:cs="宋体"/>
                <w:b/>
                <w:i w:val="0"/>
                <w:color w:val="auto"/>
                <w:kern w:val="0"/>
                <w:sz w:val="21"/>
                <w:szCs w:val="21"/>
                <w:u w:val="none"/>
                <w:lang w:val="en-US" w:eastAsia="zh-CN" w:bidi="ar"/>
              </w:rPr>
            </w:pPr>
            <w:bookmarkStart w:id="25" w:name="_Toc3581"/>
            <w:r>
              <w:rPr>
                <w:rFonts w:hint="eastAsia" w:ascii="宋体" w:hAnsi="宋体" w:eastAsia="宋体" w:cs="宋体"/>
                <w:b/>
                <w:i w:val="0"/>
                <w:color w:val="auto"/>
                <w:kern w:val="0"/>
                <w:sz w:val="21"/>
                <w:szCs w:val="21"/>
                <w:u w:val="none"/>
                <w:lang w:val="en-US" w:eastAsia="zh-CN" w:bidi="ar"/>
              </w:rPr>
              <w:t>备注：</w:t>
            </w:r>
            <w:r>
              <w:rPr>
                <w:rFonts w:hint="eastAsia" w:ascii="宋体" w:hAnsi="宋体" w:eastAsia="宋体" w:cs="宋体"/>
                <w:b/>
                <w:i w:val="0"/>
                <w:color w:val="auto"/>
                <w:kern w:val="0"/>
                <w:sz w:val="21"/>
                <w:szCs w:val="21"/>
                <w:u w:val="none"/>
                <w:lang w:val="en-US" w:eastAsia="zh-CN" w:bidi="ar"/>
              </w:rPr>
              <w:br w:type="textWrapping"/>
            </w:r>
            <w:r>
              <w:rPr>
                <w:rFonts w:hint="eastAsia" w:ascii="宋体" w:hAnsi="宋体" w:eastAsia="宋体" w:cs="宋体"/>
                <w:b/>
                <w:i w:val="0"/>
                <w:color w:val="auto"/>
                <w:kern w:val="0"/>
                <w:sz w:val="21"/>
                <w:szCs w:val="21"/>
                <w:u w:val="none"/>
                <w:lang w:val="en-US" w:eastAsia="zh-CN" w:bidi="ar"/>
              </w:rPr>
              <w:t>1、本项目供货安装完成后由甲方进行验收。</w:t>
            </w:r>
            <w:r>
              <w:rPr>
                <w:rFonts w:hint="eastAsia" w:ascii="宋体" w:hAnsi="宋体" w:eastAsia="宋体" w:cs="宋体"/>
                <w:b/>
                <w:i w:val="0"/>
                <w:color w:val="auto"/>
                <w:kern w:val="0"/>
                <w:sz w:val="21"/>
                <w:szCs w:val="21"/>
                <w:u w:val="none"/>
                <w:lang w:val="en-US" w:eastAsia="zh-CN" w:bidi="ar"/>
              </w:rPr>
              <w:br w:type="textWrapping"/>
            </w:r>
            <w:r>
              <w:rPr>
                <w:rFonts w:hint="eastAsia" w:ascii="宋体" w:hAnsi="宋体" w:eastAsia="宋体" w:cs="宋体"/>
                <w:b/>
                <w:i w:val="0"/>
                <w:color w:val="auto"/>
                <w:kern w:val="0"/>
                <w:sz w:val="21"/>
                <w:szCs w:val="21"/>
                <w:u w:val="none"/>
                <w:lang w:val="en-US" w:eastAsia="zh-CN" w:bidi="ar"/>
              </w:rPr>
              <w:t>2、投标人须在中标领取中标通知书七个工作日内产品加“</w:t>
            </w:r>
            <w:r>
              <w:rPr>
                <w:rFonts w:hint="eastAsia" w:ascii="微软雅黑" w:hAnsi="微软雅黑" w:eastAsia="微软雅黑" w:cs="微软雅黑"/>
                <w:color w:val="auto"/>
                <w:sz w:val="24"/>
                <w:szCs w:val="24"/>
                <w:highlight w:val="none"/>
              </w:rPr>
              <w:t>▲</w:t>
            </w:r>
            <w:r>
              <w:rPr>
                <w:rFonts w:hint="eastAsia" w:ascii="宋体" w:hAnsi="宋体" w:eastAsia="宋体" w:cs="宋体"/>
                <w:b/>
                <w:i w:val="0"/>
                <w:color w:val="auto"/>
                <w:kern w:val="0"/>
                <w:sz w:val="21"/>
                <w:szCs w:val="21"/>
                <w:u w:val="none"/>
                <w:lang w:val="en-US" w:eastAsia="zh-CN" w:bidi="ar"/>
              </w:rPr>
              <w:t xml:space="preserve">”的需向招标人提供该项目所需的相应参数的证明材料加盖公章以供核查（招标人保留供货前核查成交供应商所投产品及技术参数及响应文件中提供的证明材料的权利），如不提供或提供不实或提供不符合本项目采购需求的，视为自动放弃中标资格，招标人有权没收投标保证金，成交供应商承担由此造成的一切损失，请供应商自行考虑投标风险。            </w:t>
            </w:r>
          </w:p>
          <w:p>
            <w:pPr>
              <w:jc w:val="left"/>
              <w:rPr>
                <w:rFonts w:hint="default" w:asciiTheme="minorEastAsia" w:hAnsiTheme="minorEastAsia" w:eastAsiaTheme="minorEastAsia" w:cstheme="minorEastAsia"/>
                <w:color w:val="auto"/>
                <w:sz w:val="24"/>
                <w:szCs w:val="18"/>
                <w:lang w:val="en-US" w:eastAsia="zh-CN"/>
              </w:rPr>
            </w:pPr>
            <w:r>
              <w:rPr>
                <w:rFonts w:hint="eastAsia" w:ascii="宋体" w:hAnsi="宋体" w:eastAsia="宋体" w:cs="宋体"/>
                <w:b/>
                <w:i w:val="0"/>
                <w:color w:val="auto"/>
                <w:kern w:val="0"/>
                <w:sz w:val="21"/>
                <w:szCs w:val="21"/>
                <w:u w:val="none"/>
                <w:lang w:val="en-US" w:eastAsia="zh-CN" w:bidi="ar"/>
              </w:rPr>
              <w:t xml:space="preserve">3、投标人须在中标领取中标通知书七个工作日内需向招标人提供软件知识产权证明，如牵扯到第三方软件著作权的，需提供软件知识产权证明及原厂家授权证明，同时承诺该软件系统在设备的设计使用寿命内免费提供给招标人使用。            </w:t>
            </w:r>
          </w:p>
        </w:tc>
      </w:tr>
    </w:tbl>
    <w:p>
      <w:pPr>
        <w:widowControl/>
        <w:jc w:val="left"/>
        <w:rPr>
          <w:rFonts w:ascii="Arial" w:hAnsi="Arial" w:eastAsia="宋体" w:cs="Arial"/>
          <w:b/>
          <w:sz w:val="28"/>
        </w:rPr>
      </w:pPr>
      <w:r>
        <w:rPr>
          <w:rFonts w:ascii="Arial" w:hAnsi="Arial" w:eastAsia="宋体" w:cs="Arial"/>
          <w:b/>
          <w:color w:val="auto"/>
          <w:sz w:val="28"/>
        </w:rPr>
        <w:br w:type="page"/>
      </w:r>
    </w:p>
    <w:p>
      <w:pPr>
        <w:spacing w:line="360" w:lineRule="auto"/>
        <w:jc w:val="center"/>
        <w:outlineLvl w:val="1"/>
        <w:rPr>
          <w:rFonts w:ascii="Arial" w:hAnsi="Arial" w:eastAsia="宋体" w:cs="Arial"/>
          <w:b/>
          <w:sz w:val="28"/>
        </w:rPr>
      </w:pPr>
      <w:bookmarkStart w:id="26" w:name="_Toc74896745"/>
      <w:r>
        <w:rPr>
          <w:rFonts w:ascii="Arial" w:hAnsi="Arial" w:eastAsia="宋体" w:cs="Arial"/>
          <w:b/>
          <w:sz w:val="28"/>
        </w:rPr>
        <w:t>第四章  评标方法和标准（</w:t>
      </w:r>
      <w:r>
        <w:rPr>
          <w:rFonts w:hint="eastAsia" w:ascii="Arial" w:hAnsi="Arial" w:eastAsia="宋体" w:cs="Arial"/>
          <w:b/>
          <w:sz w:val="28"/>
        </w:rPr>
        <w:t>经评审的最低价</w:t>
      </w:r>
      <w:r>
        <w:rPr>
          <w:rFonts w:ascii="Arial" w:hAnsi="Arial" w:eastAsia="宋体" w:cs="Arial"/>
          <w:b/>
          <w:sz w:val="28"/>
        </w:rPr>
        <w:t>法）</w:t>
      </w:r>
      <w:bookmarkEnd w:id="25"/>
      <w:bookmarkEnd w:id="26"/>
    </w:p>
    <w:p>
      <w:pPr>
        <w:spacing w:line="360" w:lineRule="auto"/>
        <w:ind w:firstLine="437"/>
        <w:outlineLvl w:val="2"/>
        <w:rPr>
          <w:rFonts w:ascii="Arial" w:hAnsi="Arial" w:eastAsia="宋体" w:cs="Arial"/>
          <w:b/>
          <w:sz w:val="24"/>
        </w:rPr>
      </w:pPr>
      <w:r>
        <w:rPr>
          <w:rFonts w:ascii="Arial" w:hAnsi="Arial" w:eastAsia="宋体" w:cs="Arial"/>
          <w:b/>
          <w:sz w:val="24"/>
        </w:rPr>
        <w:t>一、总则</w:t>
      </w:r>
    </w:p>
    <w:p>
      <w:pPr>
        <w:spacing w:line="360" w:lineRule="auto"/>
        <w:ind w:firstLine="435"/>
        <w:rPr>
          <w:rFonts w:ascii="Arial" w:hAnsi="Arial" w:eastAsia="宋体" w:cs="Arial"/>
          <w:sz w:val="24"/>
        </w:rPr>
      </w:pPr>
      <w:r>
        <w:rPr>
          <w:rFonts w:ascii="Arial" w:hAnsi="Arial" w:eastAsia="宋体" w:cs="Arial"/>
          <w:sz w:val="24"/>
        </w:rPr>
        <w:t>本项目将按照招标文件第二章 投标人须知的相关要求及本章的规定评标。</w:t>
      </w:r>
    </w:p>
    <w:p>
      <w:pPr>
        <w:spacing w:line="360" w:lineRule="auto"/>
        <w:ind w:firstLine="437"/>
        <w:outlineLvl w:val="2"/>
        <w:rPr>
          <w:rFonts w:ascii="Arial" w:hAnsi="Arial" w:eastAsia="宋体" w:cs="Arial"/>
          <w:b/>
          <w:sz w:val="24"/>
        </w:rPr>
      </w:pPr>
      <w:r>
        <w:rPr>
          <w:rFonts w:ascii="Arial" w:hAnsi="Arial" w:eastAsia="宋体" w:cs="Arial"/>
          <w:b/>
          <w:sz w:val="24"/>
        </w:rPr>
        <w:t>二、评标方法</w:t>
      </w:r>
    </w:p>
    <w:p>
      <w:pPr>
        <w:spacing w:line="360" w:lineRule="auto"/>
        <w:ind w:firstLine="435"/>
        <w:rPr>
          <w:rFonts w:ascii="Arial" w:hAnsi="Arial" w:eastAsia="宋体" w:cs="Arial"/>
          <w:sz w:val="24"/>
        </w:rPr>
      </w:pPr>
      <w:r>
        <w:rPr>
          <w:rFonts w:ascii="Arial" w:hAnsi="Arial" w:eastAsia="宋体" w:cs="Arial"/>
          <w:sz w:val="24"/>
        </w:rPr>
        <w:t>2.1资格审查</w:t>
      </w:r>
    </w:p>
    <w:p>
      <w:pPr>
        <w:spacing w:line="360" w:lineRule="auto"/>
        <w:ind w:firstLine="435"/>
        <w:rPr>
          <w:rFonts w:ascii="Arial" w:hAnsi="Arial" w:eastAsia="宋体" w:cs="Arial"/>
          <w:sz w:val="24"/>
        </w:rPr>
      </w:pPr>
      <w:r>
        <w:rPr>
          <w:rFonts w:ascii="Arial" w:hAnsi="Arial" w:eastAsia="宋体" w:cs="Arial"/>
          <w:sz w:val="24"/>
        </w:rPr>
        <w:t>由</w:t>
      </w:r>
      <w:r>
        <w:rPr>
          <w:rFonts w:hint="eastAsia" w:ascii="Arial" w:hAnsi="Arial" w:eastAsia="宋体" w:cs="Arial"/>
          <w:sz w:val="24"/>
        </w:rPr>
        <w:t>评标委员会</w:t>
      </w:r>
      <w:r>
        <w:rPr>
          <w:rFonts w:ascii="Arial" w:hAnsi="Arial" w:eastAsia="宋体" w:cs="Arial"/>
          <w:sz w:val="24"/>
        </w:rPr>
        <w:t>进行资格审查。资格审查表如下：</w:t>
      </w:r>
    </w:p>
    <w:tbl>
      <w:tblPr>
        <w:tblStyle w:val="22"/>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880"/>
        <w:gridCol w:w="1962"/>
        <w:gridCol w:w="4674"/>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288" w:type="dxa"/>
            <w:gridSpan w:val="5"/>
            <w:tcBorders>
              <w:bottom w:val="single" w:color="auto" w:sz="4" w:space="0"/>
            </w:tcBorders>
            <w:vAlign w:val="center"/>
          </w:tcPr>
          <w:p>
            <w:pPr>
              <w:adjustRightInd w:val="0"/>
              <w:snapToGrid w:val="0"/>
              <w:spacing w:line="360" w:lineRule="auto"/>
              <w:ind w:right="-10"/>
              <w:jc w:val="center"/>
              <w:rPr>
                <w:rFonts w:ascii="宋体" w:hAnsi="宋体" w:eastAsia="宋体"/>
                <w:sz w:val="24"/>
              </w:rPr>
            </w:pPr>
            <w:r>
              <w:rPr>
                <w:rFonts w:hint="eastAsia" w:ascii="宋体" w:hAnsi="宋体" w:eastAsia="宋体"/>
                <w:b/>
                <w:sz w:val="24"/>
                <w:szCs w:val="22"/>
              </w:rPr>
              <w:t>资格审查表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jc w:val="center"/>
        </w:trPr>
        <w:tc>
          <w:tcPr>
            <w:tcW w:w="759" w:type="dxa"/>
            <w:tcBorders>
              <w:bottom w:val="single" w:color="auto" w:sz="4" w:space="0"/>
            </w:tcBorders>
            <w:vAlign w:val="center"/>
          </w:tcPr>
          <w:p>
            <w:pPr>
              <w:adjustRightInd w:val="0"/>
              <w:snapToGrid w:val="0"/>
              <w:spacing w:line="360" w:lineRule="auto"/>
              <w:ind w:right="-10"/>
              <w:jc w:val="center"/>
              <w:rPr>
                <w:rFonts w:ascii="宋体" w:hAnsi="宋体" w:eastAsia="宋体"/>
                <w:sz w:val="24"/>
              </w:rPr>
            </w:pPr>
            <w:r>
              <w:rPr>
                <w:rFonts w:hint="eastAsia" w:ascii="宋体" w:hAnsi="宋体" w:eastAsia="宋体"/>
                <w:sz w:val="24"/>
              </w:rPr>
              <w:t>序号</w:t>
            </w:r>
          </w:p>
        </w:tc>
        <w:tc>
          <w:tcPr>
            <w:tcW w:w="1880" w:type="dxa"/>
            <w:tcBorders>
              <w:bottom w:val="single" w:color="auto" w:sz="4" w:space="0"/>
            </w:tcBorders>
            <w:vAlign w:val="center"/>
          </w:tcPr>
          <w:p>
            <w:pPr>
              <w:pStyle w:val="30"/>
              <w:pBdr>
                <w:bottom w:val="none" w:color="auto" w:sz="0" w:space="0"/>
              </w:pBdr>
              <w:tabs>
                <w:tab w:val="clear" w:pos="4153"/>
                <w:tab w:val="clear" w:pos="8306"/>
              </w:tabs>
              <w:snapToGrid w:val="0"/>
              <w:spacing w:line="360" w:lineRule="auto"/>
              <w:ind w:right="-10"/>
              <w:textAlignment w:val="auto"/>
              <w:rPr>
                <w:rFonts w:ascii="宋体" w:hAnsi="宋体" w:eastAsia="宋体"/>
                <w:kern w:val="2"/>
                <w:szCs w:val="24"/>
              </w:rPr>
            </w:pPr>
            <w:r>
              <w:rPr>
                <w:rFonts w:hint="eastAsia" w:ascii="宋体" w:hAnsi="宋体" w:eastAsia="宋体"/>
                <w:kern w:val="2"/>
                <w:szCs w:val="24"/>
              </w:rPr>
              <w:t>评审指标</w:t>
            </w:r>
          </w:p>
        </w:tc>
        <w:tc>
          <w:tcPr>
            <w:tcW w:w="1962" w:type="dxa"/>
            <w:tcBorders>
              <w:bottom w:val="single" w:color="auto" w:sz="4" w:space="0"/>
            </w:tcBorders>
            <w:vAlign w:val="center"/>
          </w:tcPr>
          <w:p>
            <w:pPr>
              <w:adjustRightInd w:val="0"/>
              <w:snapToGrid w:val="0"/>
              <w:spacing w:line="360" w:lineRule="auto"/>
              <w:ind w:right="-10"/>
              <w:jc w:val="center"/>
              <w:rPr>
                <w:rFonts w:ascii="宋体" w:hAnsi="宋体" w:eastAsia="宋体"/>
                <w:sz w:val="24"/>
              </w:rPr>
            </w:pPr>
            <w:r>
              <w:rPr>
                <w:rFonts w:hint="eastAsia" w:ascii="宋体" w:hAnsi="宋体" w:eastAsia="宋体"/>
                <w:sz w:val="24"/>
              </w:rPr>
              <w:t>评审标准</w:t>
            </w:r>
          </w:p>
        </w:tc>
        <w:tc>
          <w:tcPr>
            <w:tcW w:w="4674" w:type="dxa"/>
            <w:tcBorders>
              <w:bottom w:val="single" w:color="auto" w:sz="4" w:space="0"/>
            </w:tcBorders>
            <w:vAlign w:val="center"/>
          </w:tcPr>
          <w:p>
            <w:pPr>
              <w:adjustRightInd w:val="0"/>
              <w:snapToGrid w:val="0"/>
              <w:spacing w:line="360" w:lineRule="auto"/>
              <w:ind w:right="-10"/>
              <w:jc w:val="center"/>
              <w:rPr>
                <w:rFonts w:ascii="宋体" w:hAnsi="宋体" w:eastAsia="宋体"/>
                <w:sz w:val="24"/>
              </w:rPr>
            </w:pPr>
            <w:r>
              <w:rPr>
                <w:rFonts w:hint="eastAsia" w:ascii="宋体" w:hAnsi="宋体" w:eastAsia="宋体"/>
                <w:sz w:val="24"/>
              </w:rPr>
              <w:t>格式及材料要求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087" w:hRule="atLeast"/>
          <w:jc w:val="center"/>
        </w:trPr>
        <w:tc>
          <w:tcPr>
            <w:tcW w:w="759" w:type="dxa"/>
            <w:vAlign w:val="center"/>
          </w:tcPr>
          <w:p>
            <w:pPr>
              <w:adjustRightInd w:val="0"/>
              <w:snapToGrid w:val="0"/>
              <w:spacing w:line="360" w:lineRule="auto"/>
              <w:ind w:right="-10"/>
              <w:jc w:val="center"/>
              <w:rPr>
                <w:rFonts w:ascii="宋体" w:hAnsi="宋体" w:eastAsia="宋体"/>
                <w:sz w:val="24"/>
              </w:rPr>
            </w:pPr>
            <w:r>
              <w:rPr>
                <w:rFonts w:hint="eastAsia" w:ascii="宋体" w:hAnsi="宋体" w:eastAsia="宋体"/>
                <w:sz w:val="24"/>
              </w:rPr>
              <w:t>1</w:t>
            </w:r>
          </w:p>
        </w:tc>
        <w:tc>
          <w:tcPr>
            <w:tcW w:w="1880" w:type="dxa"/>
            <w:vAlign w:val="center"/>
          </w:tcPr>
          <w:p>
            <w:pPr>
              <w:spacing w:after="50" w:line="360" w:lineRule="auto"/>
              <w:ind w:right="-10"/>
              <w:jc w:val="center"/>
              <w:rPr>
                <w:rFonts w:ascii="宋体" w:hAnsi="宋体" w:eastAsia="宋体"/>
                <w:sz w:val="24"/>
                <w:szCs w:val="28"/>
              </w:rPr>
            </w:pPr>
            <w:r>
              <w:rPr>
                <w:rFonts w:hint="eastAsia" w:ascii="宋体" w:hAnsi="宋体" w:eastAsia="宋体"/>
                <w:sz w:val="24"/>
                <w:szCs w:val="28"/>
              </w:rPr>
              <w:t>营业执照</w:t>
            </w:r>
          </w:p>
        </w:tc>
        <w:tc>
          <w:tcPr>
            <w:tcW w:w="1962" w:type="dxa"/>
            <w:tcBorders>
              <w:bottom w:val="single" w:color="auto" w:sz="4" w:space="0"/>
            </w:tcBorders>
            <w:vAlign w:val="center"/>
          </w:tcPr>
          <w:p>
            <w:pPr>
              <w:spacing w:after="50" w:line="360" w:lineRule="auto"/>
              <w:ind w:right="-10"/>
              <w:jc w:val="center"/>
              <w:rPr>
                <w:rFonts w:ascii="宋体" w:hAnsi="宋体" w:eastAsia="宋体"/>
                <w:sz w:val="24"/>
                <w:szCs w:val="28"/>
              </w:rPr>
            </w:pPr>
            <w:r>
              <w:rPr>
                <w:rFonts w:hint="eastAsia" w:ascii="宋体" w:hAnsi="宋体" w:eastAsia="宋体"/>
                <w:sz w:val="24"/>
                <w:szCs w:val="28"/>
              </w:rPr>
              <w:t>合法有效</w:t>
            </w:r>
          </w:p>
        </w:tc>
        <w:tc>
          <w:tcPr>
            <w:tcW w:w="4674" w:type="dxa"/>
            <w:vAlign w:val="center"/>
          </w:tcPr>
          <w:p>
            <w:pPr>
              <w:spacing w:line="360" w:lineRule="auto"/>
              <w:jc w:val="left"/>
              <w:rPr>
                <w:rFonts w:ascii="宋体" w:hAnsi="宋体" w:eastAsia="宋体"/>
                <w:sz w:val="24"/>
              </w:rPr>
            </w:pPr>
            <w:r>
              <w:rPr>
                <w:rFonts w:hint="eastAsia" w:ascii="宋体" w:hAnsi="宋体" w:eastAsia="宋体"/>
                <w:sz w:val="24"/>
              </w:rPr>
              <w:t>提供有效的投标人营业执照（或事业单位法人登记证书）复印件，应完整的体现出营业执照（或事业单位法人登记证书）的全部内容。联合体投标的联合体各方均须提供。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jc w:val="center"/>
        </w:trPr>
        <w:tc>
          <w:tcPr>
            <w:tcW w:w="759" w:type="dxa"/>
            <w:tcBorders>
              <w:bottom w:val="single" w:color="auto" w:sz="4" w:space="0"/>
            </w:tcBorders>
            <w:vAlign w:val="center"/>
          </w:tcPr>
          <w:p>
            <w:pPr>
              <w:adjustRightInd w:val="0"/>
              <w:snapToGrid w:val="0"/>
              <w:spacing w:line="360" w:lineRule="auto"/>
              <w:ind w:right="-10"/>
              <w:jc w:val="center"/>
              <w:rPr>
                <w:rFonts w:ascii="宋体" w:hAnsi="宋体" w:eastAsia="宋体"/>
                <w:sz w:val="24"/>
              </w:rPr>
            </w:pPr>
            <w:r>
              <w:rPr>
                <w:rFonts w:hint="eastAsia" w:ascii="宋体" w:hAnsi="宋体" w:eastAsia="宋体"/>
                <w:sz w:val="24"/>
              </w:rPr>
              <w:t>2</w:t>
            </w:r>
          </w:p>
        </w:tc>
        <w:tc>
          <w:tcPr>
            <w:tcW w:w="1880" w:type="dxa"/>
            <w:tcBorders>
              <w:bottom w:val="single" w:color="auto" w:sz="4" w:space="0"/>
            </w:tcBorders>
            <w:vAlign w:val="center"/>
          </w:tcPr>
          <w:p>
            <w:pPr>
              <w:spacing w:after="50" w:line="360" w:lineRule="auto"/>
              <w:ind w:right="-10"/>
              <w:jc w:val="center"/>
              <w:rPr>
                <w:rFonts w:ascii="宋体" w:hAnsi="宋体" w:eastAsia="宋体"/>
                <w:sz w:val="24"/>
                <w:szCs w:val="28"/>
              </w:rPr>
            </w:pPr>
            <w:r>
              <w:rPr>
                <w:rFonts w:hint="eastAsia" w:ascii="宋体" w:hAnsi="宋体" w:eastAsia="宋体"/>
                <w:sz w:val="24"/>
                <w:szCs w:val="18"/>
              </w:rPr>
              <w:t>不良信用记录查询</w:t>
            </w:r>
          </w:p>
        </w:tc>
        <w:tc>
          <w:tcPr>
            <w:tcW w:w="1962" w:type="dxa"/>
            <w:tcBorders>
              <w:bottom w:val="single" w:color="auto" w:sz="4" w:space="0"/>
            </w:tcBorders>
            <w:vAlign w:val="center"/>
          </w:tcPr>
          <w:p>
            <w:pPr>
              <w:spacing w:after="50" w:line="360" w:lineRule="auto"/>
              <w:ind w:right="-10"/>
              <w:jc w:val="center"/>
              <w:rPr>
                <w:rFonts w:ascii="宋体" w:hAnsi="宋体" w:eastAsia="宋体"/>
                <w:sz w:val="24"/>
                <w:szCs w:val="28"/>
              </w:rPr>
            </w:pPr>
            <w:r>
              <w:rPr>
                <w:rFonts w:hint="eastAsia" w:ascii="宋体" w:hAnsi="宋体" w:eastAsia="宋体"/>
                <w:sz w:val="24"/>
                <w:szCs w:val="28"/>
              </w:rPr>
              <w:t>投标人不得存在投标人</w:t>
            </w:r>
            <w:r>
              <w:rPr>
                <w:rFonts w:hint="eastAsia" w:ascii="宋体" w:hAnsi="宋体" w:eastAsia="宋体"/>
                <w:sz w:val="24"/>
              </w:rPr>
              <w:t>须知正文第1</w:t>
            </w:r>
            <w:r>
              <w:rPr>
                <w:rFonts w:ascii="宋体" w:hAnsi="宋体" w:eastAsia="宋体"/>
                <w:sz w:val="24"/>
              </w:rPr>
              <w:t>9.2.1</w:t>
            </w:r>
            <w:r>
              <w:rPr>
                <w:rFonts w:hint="eastAsia" w:ascii="宋体" w:hAnsi="宋体" w:eastAsia="宋体"/>
                <w:sz w:val="24"/>
              </w:rPr>
              <w:t>条</w:t>
            </w:r>
            <w:r>
              <w:rPr>
                <w:rFonts w:hint="eastAsia" w:ascii="宋体" w:hAnsi="宋体" w:eastAsia="宋体"/>
                <w:sz w:val="24"/>
                <w:szCs w:val="28"/>
              </w:rPr>
              <w:t>中的</w:t>
            </w:r>
            <w:r>
              <w:rPr>
                <w:rFonts w:hint="eastAsia" w:ascii="宋体" w:hAnsi="宋体" w:eastAsia="宋体"/>
                <w:sz w:val="24"/>
                <w:szCs w:val="18"/>
              </w:rPr>
              <w:t>不良信用记录情形</w:t>
            </w:r>
          </w:p>
        </w:tc>
        <w:tc>
          <w:tcPr>
            <w:tcW w:w="4674" w:type="dxa"/>
            <w:tcBorders>
              <w:bottom w:val="single" w:color="auto" w:sz="4" w:space="0"/>
            </w:tcBorders>
            <w:vAlign w:val="center"/>
          </w:tcPr>
          <w:p>
            <w:pPr>
              <w:adjustRightInd w:val="0"/>
              <w:snapToGrid w:val="0"/>
              <w:spacing w:line="360" w:lineRule="auto"/>
              <w:ind w:right="-10"/>
              <w:jc w:val="left"/>
              <w:rPr>
                <w:rFonts w:ascii="宋体" w:hAnsi="宋体" w:eastAsia="宋体"/>
                <w:sz w:val="24"/>
              </w:rPr>
            </w:pPr>
            <w:r>
              <w:rPr>
                <w:rFonts w:hint="eastAsia" w:ascii="宋体" w:hAnsi="宋体" w:eastAsia="宋体"/>
                <w:sz w:val="24"/>
              </w:rPr>
              <w:t>详见投标人须知正文第1</w:t>
            </w:r>
            <w:r>
              <w:rPr>
                <w:rFonts w:ascii="宋体" w:hAnsi="宋体" w:eastAsia="宋体"/>
                <w:sz w:val="24"/>
              </w:rPr>
              <w:t>9.2</w:t>
            </w:r>
            <w:r>
              <w:rPr>
                <w:rFonts w:hint="eastAsia" w:ascii="宋体" w:hAnsi="宋体" w:eastAsia="宋体"/>
                <w:sz w:val="24"/>
              </w:rPr>
              <w:t>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jc w:val="center"/>
        </w:trPr>
        <w:tc>
          <w:tcPr>
            <w:tcW w:w="759" w:type="dxa"/>
            <w:tcBorders>
              <w:bottom w:val="single" w:color="auto" w:sz="4" w:space="0"/>
            </w:tcBorders>
            <w:vAlign w:val="center"/>
          </w:tcPr>
          <w:p>
            <w:pPr>
              <w:adjustRightInd w:val="0"/>
              <w:snapToGrid w:val="0"/>
              <w:spacing w:line="360" w:lineRule="auto"/>
              <w:ind w:right="-10"/>
              <w:jc w:val="center"/>
              <w:rPr>
                <w:rFonts w:ascii="宋体" w:hAnsi="宋体" w:eastAsia="宋体"/>
                <w:sz w:val="24"/>
              </w:rPr>
            </w:pPr>
            <w:r>
              <w:rPr>
                <w:rFonts w:hint="eastAsia" w:ascii="宋体" w:hAnsi="宋体" w:eastAsia="宋体"/>
                <w:sz w:val="24"/>
              </w:rPr>
              <w:t>3</w:t>
            </w:r>
          </w:p>
        </w:tc>
        <w:tc>
          <w:tcPr>
            <w:tcW w:w="1880" w:type="dxa"/>
            <w:tcBorders>
              <w:bottom w:val="single" w:color="auto" w:sz="4" w:space="0"/>
            </w:tcBorders>
            <w:vAlign w:val="center"/>
          </w:tcPr>
          <w:p>
            <w:pPr>
              <w:spacing w:after="50" w:line="360" w:lineRule="auto"/>
              <w:ind w:right="-10"/>
              <w:jc w:val="center"/>
              <w:rPr>
                <w:rFonts w:ascii="宋体" w:hAnsi="宋体" w:eastAsia="宋体"/>
                <w:sz w:val="24"/>
                <w:szCs w:val="18"/>
              </w:rPr>
            </w:pPr>
            <w:r>
              <w:rPr>
                <w:rFonts w:hint="eastAsia" w:ascii="宋体" w:hAnsi="宋体" w:eastAsia="宋体"/>
                <w:sz w:val="24"/>
                <w:szCs w:val="28"/>
              </w:rPr>
              <w:t>无重大违法记录声明函、无不良信用记录声明函</w:t>
            </w:r>
          </w:p>
        </w:tc>
        <w:tc>
          <w:tcPr>
            <w:tcW w:w="1962" w:type="dxa"/>
            <w:tcBorders>
              <w:bottom w:val="single" w:color="auto" w:sz="4" w:space="0"/>
            </w:tcBorders>
            <w:vAlign w:val="center"/>
          </w:tcPr>
          <w:p>
            <w:pPr>
              <w:spacing w:after="50" w:line="360" w:lineRule="auto"/>
              <w:ind w:right="-10"/>
              <w:jc w:val="center"/>
              <w:rPr>
                <w:rFonts w:ascii="宋体" w:hAnsi="宋体" w:eastAsia="宋体"/>
                <w:sz w:val="24"/>
                <w:szCs w:val="28"/>
              </w:rPr>
            </w:pPr>
            <w:r>
              <w:rPr>
                <w:rFonts w:hint="eastAsia" w:ascii="宋体" w:hAnsi="宋体" w:eastAsia="宋体"/>
                <w:sz w:val="24"/>
                <w:szCs w:val="28"/>
              </w:rPr>
              <w:t>格式、填写要求符合招标文件规定并加盖投标人公章</w:t>
            </w:r>
          </w:p>
        </w:tc>
        <w:tc>
          <w:tcPr>
            <w:tcW w:w="4674" w:type="dxa"/>
            <w:tcBorders>
              <w:bottom w:val="single" w:color="auto" w:sz="4" w:space="0"/>
            </w:tcBorders>
            <w:vAlign w:val="center"/>
          </w:tcPr>
          <w:p>
            <w:pPr>
              <w:adjustRightInd w:val="0"/>
              <w:snapToGrid w:val="0"/>
              <w:spacing w:line="360" w:lineRule="auto"/>
              <w:ind w:right="-10"/>
              <w:jc w:val="left"/>
              <w:rPr>
                <w:rFonts w:ascii="宋体" w:hAnsi="宋体" w:eastAsia="宋体"/>
                <w:sz w:val="24"/>
              </w:rPr>
            </w:pPr>
            <w:r>
              <w:rPr>
                <w:rFonts w:hint="eastAsia" w:ascii="宋体" w:hAnsi="宋体" w:eastAsia="宋体"/>
                <w:sz w:val="24"/>
              </w:rPr>
              <w:t>详见第六章投标文件格式三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jc w:val="center"/>
        </w:trPr>
        <w:tc>
          <w:tcPr>
            <w:tcW w:w="759" w:type="dxa"/>
            <w:tcBorders>
              <w:bottom w:val="single" w:color="auto" w:sz="4" w:space="0"/>
            </w:tcBorders>
            <w:vAlign w:val="center"/>
          </w:tcPr>
          <w:p>
            <w:pPr>
              <w:adjustRightInd w:val="0"/>
              <w:snapToGrid w:val="0"/>
              <w:spacing w:line="360" w:lineRule="auto"/>
              <w:ind w:right="-10"/>
              <w:jc w:val="center"/>
              <w:rPr>
                <w:rFonts w:ascii="宋体" w:hAnsi="宋体" w:eastAsia="宋体"/>
                <w:sz w:val="24"/>
              </w:rPr>
            </w:pPr>
            <w:r>
              <w:rPr>
                <w:rFonts w:hint="eastAsia" w:ascii="宋体" w:hAnsi="宋体" w:eastAsia="宋体"/>
                <w:sz w:val="24"/>
              </w:rPr>
              <w:t>4</w:t>
            </w:r>
          </w:p>
        </w:tc>
        <w:tc>
          <w:tcPr>
            <w:tcW w:w="1880" w:type="dxa"/>
            <w:tcBorders>
              <w:bottom w:val="single" w:color="auto" w:sz="4" w:space="0"/>
            </w:tcBorders>
            <w:vAlign w:val="center"/>
          </w:tcPr>
          <w:p>
            <w:pPr>
              <w:spacing w:after="50" w:line="360" w:lineRule="auto"/>
              <w:ind w:right="-10"/>
              <w:jc w:val="center"/>
              <w:rPr>
                <w:rFonts w:ascii="宋体" w:hAnsi="宋体" w:eastAsia="宋体"/>
                <w:sz w:val="24"/>
                <w:szCs w:val="28"/>
              </w:rPr>
            </w:pPr>
            <w:r>
              <w:rPr>
                <w:rFonts w:hint="eastAsia" w:ascii="宋体" w:hAnsi="宋体" w:eastAsia="宋体"/>
                <w:sz w:val="24"/>
                <w:szCs w:val="28"/>
              </w:rPr>
              <w:t>投标人资质</w:t>
            </w:r>
          </w:p>
        </w:tc>
        <w:tc>
          <w:tcPr>
            <w:tcW w:w="1962" w:type="dxa"/>
            <w:tcBorders>
              <w:bottom w:val="single" w:color="auto" w:sz="4" w:space="0"/>
            </w:tcBorders>
            <w:vAlign w:val="center"/>
          </w:tcPr>
          <w:p>
            <w:pPr>
              <w:spacing w:after="50" w:line="360" w:lineRule="auto"/>
              <w:ind w:right="-10"/>
              <w:jc w:val="center"/>
              <w:rPr>
                <w:rFonts w:ascii="宋体" w:hAnsi="宋体" w:eastAsia="宋体"/>
                <w:sz w:val="24"/>
                <w:szCs w:val="28"/>
              </w:rPr>
            </w:pPr>
            <w:r>
              <w:rPr>
                <w:rFonts w:hint="eastAsia" w:ascii="宋体" w:hAnsi="宋体" w:eastAsia="宋体"/>
                <w:sz w:val="24"/>
                <w:szCs w:val="28"/>
              </w:rPr>
              <w:t>符合投标人资格中的资质要求</w:t>
            </w:r>
          </w:p>
        </w:tc>
        <w:tc>
          <w:tcPr>
            <w:tcW w:w="4674" w:type="dxa"/>
            <w:tcBorders>
              <w:bottom w:val="single" w:color="auto" w:sz="4" w:space="0"/>
            </w:tcBorders>
            <w:vAlign w:val="center"/>
          </w:tcPr>
          <w:p>
            <w:pPr>
              <w:adjustRightInd w:val="0"/>
              <w:snapToGrid w:val="0"/>
              <w:spacing w:line="360" w:lineRule="auto"/>
              <w:ind w:right="-10"/>
              <w:jc w:val="left"/>
              <w:rPr>
                <w:rFonts w:ascii="宋体" w:hAnsi="宋体" w:eastAsia="宋体"/>
                <w:sz w:val="24"/>
              </w:rPr>
            </w:pPr>
            <w:r>
              <w:rPr>
                <w:rFonts w:hint="eastAsia" w:ascii="宋体" w:hAnsi="宋体" w:eastAsia="宋体"/>
                <w:sz w:val="24"/>
              </w:rPr>
              <w:t>提供</w:t>
            </w:r>
            <w:r>
              <w:rPr>
                <w:rFonts w:hint="eastAsia" w:ascii="宋体" w:hAnsi="宋体" w:eastAsia="宋体"/>
                <w:sz w:val="24"/>
                <w:szCs w:val="28"/>
              </w:rPr>
              <w:t>符合投标人资格中要求的</w:t>
            </w:r>
            <w:r>
              <w:rPr>
                <w:rFonts w:hint="eastAsia" w:ascii="宋体" w:hAnsi="宋体" w:eastAsia="宋体"/>
                <w:sz w:val="24"/>
              </w:rPr>
              <w:t>资质证书复印件</w:t>
            </w:r>
          </w:p>
        </w:tc>
      </w:tr>
    </w:tbl>
    <w:p>
      <w:pPr>
        <w:spacing w:line="360" w:lineRule="auto"/>
        <w:rPr>
          <w:rFonts w:ascii="Arial" w:hAnsi="Arial" w:eastAsia="宋体" w:cs="Arial"/>
          <w:sz w:val="24"/>
        </w:rPr>
      </w:pPr>
    </w:p>
    <w:p>
      <w:pPr>
        <w:spacing w:line="360" w:lineRule="auto"/>
        <w:ind w:firstLine="435"/>
        <w:rPr>
          <w:rFonts w:ascii="Arial" w:hAnsi="Arial" w:eastAsia="宋体" w:cs="Arial"/>
          <w:sz w:val="24"/>
        </w:rPr>
      </w:pPr>
      <w:r>
        <w:rPr>
          <w:rFonts w:ascii="Arial" w:hAnsi="Arial" w:eastAsia="宋体" w:cs="Arial"/>
          <w:b/>
          <w:bCs/>
          <w:sz w:val="24"/>
        </w:rPr>
        <w:t>资格审查指标通过标准：</w:t>
      </w:r>
      <w:r>
        <w:rPr>
          <w:rFonts w:ascii="Arial" w:hAnsi="Arial" w:eastAsia="宋体" w:cs="Arial"/>
          <w:sz w:val="24"/>
        </w:rPr>
        <w:t>投标人必须通过资格审查表中的全部评审指标。</w:t>
      </w:r>
    </w:p>
    <w:p>
      <w:pPr>
        <w:spacing w:line="360" w:lineRule="auto"/>
        <w:ind w:firstLine="435"/>
        <w:rPr>
          <w:rFonts w:ascii="Arial" w:hAnsi="Arial" w:eastAsia="宋体" w:cs="Arial"/>
          <w:sz w:val="24"/>
        </w:rPr>
      </w:pPr>
      <w:r>
        <w:rPr>
          <w:rFonts w:ascii="Arial" w:hAnsi="Arial" w:eastAsia="宋体" w:cs="Arial"/>
          <w:sz w:val="24"/>
        </w:rPr>
        <w:t>2.2符合性审查</w:t>
      </w:r>
    </w:p>
    <w:p>
      <w:pPr>
        <w:spacing w:line="360" w:lineRule="auto"/>
        <w:ind w:firstLine="435"/>
        <w:rPr>
          <w:rFonts w:ascii="Arial" w:hAnsi="Arial" w:eastAsia="宋体" w:cs="Arial"/>
          <w:sz w:val="24"/>
        </w:rPr>
      </w:pPr>
      <w:r>
        <w:rPr>
          <w:rFonts w:ascii="Arial" w:hAnsi="Arial" w:eastAsia="宋体" w:cs="Arial"/>
          <w:sz w:val="24"/>
        </w:rPr>
        <w:t>评标委员会对通过资格审查的投标人的投标文件进行符合性审查，以确定其是否满足招标文件的实质性要求。符合性审查表如下：</w:t>
      </w:r>
    </w:p>
    <w:tbl>
      <w:tblPr>
        <w:tblStyle w:val="2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117"/>
        <w:gridCol w:w="3128"/>
        <w:gridCol w:w="2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22" w:type="dxa"/>
            <w:gridSpan w:val="4"/>
            <w:tcBorders>
              <w:bottom w:val="single" w:color="auto" w:sz="4" w:space="0"/>
            </w:tcBorders>
            <w:vAlign w:val="center"/>
          </w:tcPr>
          <w:p>
            <w:pPr>
              <w:adjustRightInd w:val="0"/>
              <w:snapToGrid w:val="0"/>
              <w:ind w:right="-10"/>
              <w:jc w:val="center"/>
              <w:rPr>
                <w:rFonts w:ascii="Arial" w:hAnsi="Arial" w:eastAsia="宋体" w:cs="Arial"/>
                <w:b/>
                <w:bCs/>
                <w:sz w:val="24"/>
              </w:rPr>
            </w:pPr>
            <w:r>
              <w:rPr>
                <w:rFonts w:ascii="Arial" w:hAnsi="Arial" w:eastAsia="宋体" w:cs="Arial"/>
                <w:b/>
                <w:bCs/>
                <w:sz w:val="24"/>
              </w:rPr>
              <w:t>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2" w:type="dxa"/>
            <w:tcBorders>
              <w:bottom w:val="single" w:color="auto" w:sz="4" w:space="0"/>
            </w:tcBorders>
            <w:vAlign w:val="center"/>
          </w:tcPr>
          <w:p>
            <w:pPr>
              <w:adjustRightInd w:val="0"/>
              <w:snapToGrid w:val="0"/>
              <w:ind w:right="-10"/>
              <w:jc w:val="center"/>
              <w:rPr>
                <w:rFonts w:ascii="Arial" w:hAnsi="Arial" w:eastAsia="宋体" w:cs="Arial"/>
                <w:sz w:val="24"/>
              </w:rPr>
            </w:pPr>
            <w:r>
              <w:rPr>
                <w:rFonts w:ascii="Arial" w:hAnsi="Arial" w:eastAsia="宋体" w:cs="Arial"/>
                <w:sz w:val="24"/>
              </w:rPr>
              <w:t>序号</w:t>
            </w:r>
          </w:p>
        </w:tc>
        <w:tc>
          <w:tcPr>
            <w:tcW w:w="2117" w:type="dxa"/>
            <w:tcBorders>
              <w:bottom w:val="single" w:color="auto" w:sz="4" w:space="0"/>
            </w:tcBorders>
            <w:vAlign w:val="center"/>
          </w:tcPr>
          <w:p>
            <w:pPr>
              <w:pStyle w:val="30"/>
              <w:pBdr>
                <w:bottom w:val="none" w:color="auto" w:sz="0" w:space="0"/>
              </w:pBdr>
              <w:snapToGrid w:val="0"/>
              <w:spacing w:line="240" w:lineRule="auto"/>
              <w:ind w:right="-10"/>
              <w:textAlignment w:val="auto"/>
              <w:rPr>
                <w:rFonts w:ascii="Arial" w:hAnsi="Arial" w:eastAsia="宋体" w:cs="Arial"/>
                <w:kern w:val="2"/>
                <w:szCs w:val="24"/>
              </w:rPr>
            </w:pPr>
            <w:r>
              <w:rPr>
                <w:rFonts w:ascii="Arial" w:hAnsi="Arial" w:eastAsia="宋体" w:cs="Arial"/>
                <w:kern w:val="2"/>
                <w:szCs w:val="24"/>
              </w:rPr>
              <w:t>评审指标</w:t>
            </w:r>
          </w:p>
        </w:tc>
        <w:tc>
          <w:tcPr>
            <w:tcW w:w="3128" w:type="dxa"/>
            <w:tcBorders>
              <w:bottom w:val="single" w:color="auto" w:sz="4" w:space="0"/>
            </w:tcBorders>
            <w:vAlign w:val="center"/>
          </w:tcPr>
          <w:p>
            <w:pPr>
              <w:adjustRightInd w:val="0"/>
              <w:snapToGrid w:val="0"/>
              <w:ind w:right="-10"/>
              <w:jc w:val="center"/>
              <w:rPr>
                <w:rFonts w:ascii="Arial" w:hAnsi="Arial" w:eastAsia="宋体" w:cs="Arial"/>
                <w:sz w:val="24"/>
              </w:rPr>
            </w:pPr>
            <w:r>
              <w:rPr>
                <w:rFonts w:ascii="Arial" w:hAnsi="Arial" w:eastAsia="宋体" w:cs="Arial"/>
                <w:sz w:val="24"/>
              </w:rPr>
              <w:t>评审标准</w:t>
            </w:r>
          </w:p>
        </w:tc>
        <w:tc>
          <w:tcPr>
            <w:tcW w:w="2505" w:type="dxa"/>
            <w:tcBorders>
              <w:bottom w:val="single" w:color="auto" w:sz="4" w:space="0"/>
            </w:tcBorders>
            <w:vAlign w:val="center"/>
          </w:tcPr>
          <w:p>
            <w:pPr>
              <w:adjustRightInd w:val="0"/>
              <w:snapToGrid w:val="0"/>
              <w:ind w:right="-10"/>
              <w:jc w:val="center"/>
              <w:rPr>
                <w:rFonts w:ascii="Arial" w:hAnsi="Arial" w:eastAsia="宋体" w:cs="Arial"/>
                <w:sz w:val="24"/>
              </w:rPr>
            </w:pPr>
            <w:r>
              <w:rPr>
                <w:rFonts w:ascii="Arial" w:hAnsi="Arial" w:eastAsia="宋体" w:cs="Arial"/>
                <w:sz w:val="24"/>
              </w:rPr>
              <w:t>格式及材料要求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pPr>
              <w:adjustRightInd w:val="0"/>
              <w:snapToGrid w:val="0"/>
              <w:ind w:right="-10"/>
              <w:jc w:val="center"/>
              <w:rPr>
                <w:rFonts w:ascii="Arial" w:hAnsi="Arial" w:eastAsia="宋体" w:cs="Arial"/>
                <w:sz w:val="24"/>
              </w:rPr>
            </w:pPr>
            <w:r>
              <w:rPr>
                <w:rFonts w:ascii="Arial" w:hAnsi="Arial" w:eastAsia="宋体" w:cs="Arial"/>
                <w:sz w:val="24"/>
              </w:rPr>
              <w:t>1</w:t>
            </w:r>
          </w:p>
        </w:tc>
        <w:tc>
          <w:tcPr>
            <w:tcW w:w="2117" w:type="dxa"/>
            <w:vAlign w:val="center"/>
          </w:tcPr>
          <w:p>
            <w:pPr>
              <w:spacing w:after="50"/>
              <w:ind w:right="-10"/>
              <w:jc w:val="center"/>
              <w:rPr>
                <w:rFonts w:ascii="Arial" w:hAnsi="Arial" w:eastAsia="宋体" w:cs="Arial"/>
                <w:sz w:val="24"/>
                <w:szCs w:val="28"/>
              </w:rPr>
            </w:pPr>
            <w:r>
              <w:rPr>
                <w:rFonts w:ascii="Arial" w:hAnsi="Arial" w:eastAsia="宋体" w:cs="Arial"/>
                <w:sz w:val="24"/>
              </w:rPr>
              <w:t>开标一览表</w:t>
            </w:r>
          </w:p>
        </w:tc>
        <w:tc>
          <w:tcPr>
            <w:tcW w:w="3128" w:type="dxa"/>
            <w:vAlign w:val="center"/>
          </w:tcPr>
          <w:p>
            <w:pPr>
              <w:spacing w:after="50"/>
              <w:ind w:right="-10"/>
              <w:jc w:val="center"/>
              <w:rPr>
                <w:rFonts w:ascii="Arial" w:hAnsi="Arial" w:eastAsia="宋体" w:cs="Arial"/>
                <w:sz w:val="24"/>
                <w:szCs w:val="28"/>
              </w:rPr>
            </w:pPr>
            <w:r>
              <w:rPr>
                <w:rFonts w:ascii="Arial" w:hAnsi="Arial" w:eastAsia="宋体" w:cs="Arial"/>
                <w:sz w:val="24"/>
                <w:szCs w:val="28"/>
              </w:rPr>
              <w:t>格式、填写要求符合招标文件规定并加盖投标人公章</w:t>
            </w:r>
          </w:p>
        </w:tc>
        <w:tc>
          <w:tcPr>
            <w:tcW w:w="2505" w:type="dxa"/>
            <w:vAlign w:val="center"/>
          </w:tcPr>
          <w:p>
            <w:pPr>
              <w:adjustRightInd w:val="0"/>
              <w:snapToGrid w:val="0"/>
              <w:ind w:right="-10"/>
              <w:jc w:val="center"/>
              <w:rPr>
                <w:rFonts w:ascii="Arial" w:hAnsi="Arial" w:eastAsia="宋体" w:cs="Arial"/>
                <w:sz w:val="24"/>
              </w:rPr>
            </w:pPr>
            <w:r>
              <w:rPr>
                <w:rFonts w:ascii="Arial" w:hAnsi="Arial" w:eastAsia="宋体" w:cs="Arial"/>
                <w:sz w:val="24"/>
              </w:rPr>
              <w:t>详见第六章投标文件格式一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pPr>
              <w:adjustRightInd w:val="0"/>
              <w:snapToGrid w:val="0"/>
              <w:ind w:right="-10"/>
              <w:jc w:val="center"/>
              <w:rPr>
                <w:rFonts w:ascii="Arial" w:hAnsi="Arial" w:eastAsia="宋体" w:cs="Arial"/>
                <w:sz w:val="24"/>
              </w:rPr>
            </w:pPr>
            <w:r>
              <w:rPr>
                <w:rFonts w:ascii="Arial" w:hAnsi="Arial" w:eastAsia="宋体" w:cs="Arial"/>
                <w:sz w:val="24"/>
              </w:rPr>
              <w:t>2</w:t>
            </w:r>
          </w:p>
        </w:tc>
        <w:tc>
          <w:tcPr>
            <w:tcW w:w="2117" w:type="dxa"/>
            <w:vAlign w:val="center"/>
          </w:tcPr>
          <w:p>
            <w:pPr>
              <w:spacing w:after="50"/>
              <w:ind w:right="-10"/>
              <w:jc w:val="center"/>
              <w:rPr>
                <w:rFonts w:ascii="Arial" w:hAnsi="Arial" w:eastAsia="宋体" w:cs="Arial"/>
                <w:sz w:val="24"/>
                <w:szCs w:val="28"/>
              </w:rPr>
            </w:pPr>
            <w:r>
              <w:rPr>
                <w:rFonts w:ascii="Arial" w:hAnsi="Arial" w:eastAsia="宋体" w:cs="Arial"/>
                <w:sz w:val="24"/>
                <w:szCs w:val="28"/>
              </w:rPr>
              <w:t>投标函</w:t>
            </w:r>
          </w:p>
        </w:tc>
        <w:tc>
          <w:tcPr>
            <w:tcW w:w="3128" w:type="dxa"/>
            <w:vAlign w:val="center"/>
          </w:tcPr>
          <w:p>
            <w:pPr>
              <w:spacing w:after="50"/>
              <w:ind w:right="-10"/>
              <w:jc w:val="center"/>
              <w:rPr>
                <w:rFonts w:ascii="Arial" w:hAnsi="Arial" w:eastAsia="宋体" w:cs="Arial"/>
                <w:sz w:val="24"/>
                <w:szCs w:val="28"/>
              </w:rPr>
            </w:pPr>
            <w:r>
              <w:rPr>
                <w:rFonts w:ascii="Arial" w:hAnsi="Arial" w:eastAsia="宋体" w:cs="Arial"/>
                <w:sz w:val="24"/>
                <w:szCs w:val="28"/>
              </w:rPr>
              <w:t>格式、填写要求符合招标文件规定并加盖投标人公章</w:t>
            </w:r>
          </w:p>
        </w:tc>
        <w:tc>
          <w:tcPr>
            <w:tcW w:w="2505" w:type="dxa"/>
            <w:vAlign w:val="center"/>
          </w:tcPr>
          <w:p>
            <w:pPr>
              <w:adjustRightInd w:val="0"/>
              <w:snapToGrid w:val="0"/>
              <w:ind w:right="-10"/>
              <w:jc w:val="center"/>
              <w:rPr>
                <w:rFonts w:ascii="Arial" w:hAnsi="Arial" w:eastAsia="宋体" w:cs="Arial"/>
                <w:sz w:val="24"/>
              </w:rPr>
            </w:pPr>
            <w:r>
              <w:rPr>
                <w:rFonts w:ascii="Arial" w:hAnsi="Arial" w:eastAsia="宋体" w:cs="Arial"/>
                <w:sz w:val="24"/>
              </w:rPr>
              <w:t>详见第六章投标文件格式二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pPr>
              <w:adjustRightInd w:val="0"/>
              <w:snapToGrid w:val="0"/>
              <w:ind w:right="-10"/>
              <w:jc w:val="center"/>
              <w:rPr>
                <w:rFonts w:ascii="Arial" w:hAnsi="Arial" w:eastAsia="宋体" w:cs="Arial"/>
                <w:sz w:val="24"/>
              </w:rPr>
            </w:pPr>
            <w:r>
              <w:rPr>
                <w:rFonts w:ascii="Arial" w:hAnsi="Arial" w:eastAsia="宋体" w:cs="Arial"/>
                <w:sz w:val="24"/>
              </w:rPr>
              <w:t>3</w:t>
            </w:r>
          </w:p>
        </w:tc>
        <w:tc>
          <w:tcPr>
            <w:tcW w:w="2117" w:type="dxa"/>
            <w:vAlign w:val="center"/>
          </w:tcPr>
          <w:p>
            <w:pPr>
              <w:spacing w:after="50"/>
              <w:ind w:right="-10"/>
              <w:jc w:val="center"/>
              <w:rPr>
                <w:rFonts w:ascii="Arial" w:hAnsi="Arial" w:eastAsia="宋体" w:cs="Arial"/>
                <w:sz w:val="24"/>
                <w:szCs w:val="28"/>
              </w:rPr>
            </w:pPr>
            <w:r>
              <w:rPr>
                <w:rFonts w:ascii="Arial" w:hAnsi="Arial" w:eastAsia="宋体" w:cs="Arial"/>
                <w:sz w:val="24"/>
                <w:szCs w:val="28"/>
              </w:rPr>
              <w:t>授权书</w:t>
            </w:r>
          </w:p>
        </w:tc>
        <w:tc>
          <w:tcPr>
            <w:tcW w:w="3128" w:type="dxa"/>
            <w:vAlign w:val="center"/>
          </w:tcPr>
          <w:p>
            <w:pPr>
              <w:spacing w:after="50"/>
              <w:ind w:right="-10"/>
              <w:jc w:val="center"/>
              <w:rPr>
                <w:rFonts w:ascii="Arial" w:hAnsi="Arial" w:eastAsia="宋体" w:cs="Arial"/>
                <w:sz w:val="24"/>
                <w:szCs w:val="28"/>
              </w:rPr>
            </w:pPr>
            <w:r>
              <w:rPr>
                <w:rFonts w:ascii="Arial" w:hAnsi="Arial" w:eastAsia="宋体" w:cs="Arial"/>
                <w:sz w:val="24"/>
                <w:szCs w:val="28"/>
              </w:rPr>
              <w:t>格式、填写要求符合招标文件规定并加盖投标人公章</w:t>
            </w:r>
          </w:p>
        </w:tc>
        <w:tc>
          <w:tcPr>
            <w:tcW w:w="2505" w:type="dxa"/>
            <w:vAlign w:val="center"/>
          </w:tcPr>
          <w:p>
            <w:pPr>
              <w:adjustRightInd w:val="0"/>
              <w:snapToGrid w:val="0"/>
              <w:ind w:right="-10"/>
              <w:jc w:val="center"/>
              <w:rPr>
                <w:rFonts w:ascii="Arial" w:hAnsi="Arial" w:eastAsia="宋体" w:cs="Arial"/>
                <w:sz w:val="24"/>
              </w:rPr>
            </w:pPr>
            <w:r>
              <w:rPr>
                <w:rFonts w:ascii="Arial" w:hAnsi="Arial" w:eastAsia="宋体" w:cs="Arial"/>
                <w:sz w:val="24"/>
              </w:rPr>
              <w:t>法定代表人参加投标的无需此件，提供身份证明即可。详见第六章投标文件格式四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pPr>
              <w:adjustRightInd w:val="0"/>
              <w:snapToGrid w:val="0"/>
              <w:ind w:right="-10"/>
              <w:jc w:val="center"/>
              <w:rPr>
                <w:rFonts w:ascii="Arial" w:hAnsi="Arial" w:eastAsia="宋体" w:cs="Arial"/>
                <w:sz w:val="24"/>
              </w:rPr>
            </w:pPr>
            <w:r>
              <w:rPr>
                <w:rFonts w:ascii="Arial" w:hAnsi="Arial" w:eastAsia="宋体" w:cs="Arial"/>
                <w:sz w:val="24"/>
              </w:rPr>
              <w:t>4</w:t>
            </w:r>
          </w:p>
        </w:tc>
        <w:tc>
          <w:tcPr>
            <w:tcW w:w="2117" w:type="dxa"/>
            <w:vAlign w:val="center"/>
          </w:tcPr>
          <w:p>
            <w:pPr>
              <w:spacing w:after="50"/>
              <w:ind w:right="-10"/>
              <w:jc w:val="center"/>
              <w:rPr>
                <w:rFonts w:ascii="Arial" w:hAnsi="Arial" w:eastAsia="宋体" w:cs="Arial"/>
                <w:sz w:val="24"/>
                <w:szCs w:val="28"/>
              </w:rPr>
            </w:pPr>
            <w:r>
              <w:rPr>
                <w:rFonts w:ascii="Arial" w:hAnsi="Arial" w:eastAsia="宋体" w:cs="Arial"/>
                <w:sz w:val="24"/>
                <w:szCs w:val="28"/>
              </w:rPr>
              <w:t>投标报价</w:t>
            </w:r>
          </w:p>
        </w:tc>
        <w:tc>
          <w:tcPr>
            <w:tcW w:w="3128" w:type="dxa"/>
            <w:vAlign w:val="center"/>
          </w:tcPr>
          <w:p>
            <w:pPr>
              <w:spacing w:after="50"/>
              <w:ind w:right="-10"/>
              <w:jc w:val="center"/>
              <w:rPr>
                <w:rFonts w:ascii="Arial" w:hAnsi="Arial" w:eastAsia="宋体" w:cs="Arial"/>
                <w:sz w:val="24"/>
                <w:szCs w:val="28"/>
              </w:rPr>
            </w:pPr>
            <w:r>
              <w:rPr>
                <w:rFonts w:ascii="Arial" w:hAnsi="Arial" w:eastAsia="宋体" w:cs="Arial"/>
                <w:sz w:val="24"/>
                <w:szCs w:val="28"/>
              </w:rPr>
              <w:t>符合</w:t>
            </w:r>
            <w:r>
              <w:rPr>
                <w:rFonts w:ascii="Arial" w:hAnsi="Arial" w:eastAsia="宋体" w:cs="Arial"/>
                <w:sz w:val="24"/>
              </w:rPr>
              <w:t>招标文件投标人须知正文第12条要求</w:t>
            </w:r>
          </w:p>
        </w:tc>
        <w:tc>
          <w:tcPr>
            <w:tcW w:w="2505" w:type="dxa"/>
            <w:vAlign w:val="center"/>
          </w:tcPr>
          <w:p>
            <w:pPr>
              <w:adjustRightInd w:val="0"/>
              <w:snapToGrid w:val="0"/>
              <w:ind w:right="-10"/>
              <w:jc w:val="center"/>
              <w:rPr>
                <w:rFonts w:ascii="Arial" w:hAnsi="Arial" w:eastAsia="宋体" w:cs="Arial"/>
                <w:sz w:val="24"/>
              </w:rPr>
            </w:pPr>
            <w:r>
              <w:rPr>
                <w:rFonts w:ascii="Arial" w:hAnsi="Arial" w:eastAsia="宋体" w:cs="Arial"/>
                <w:sz w:val="24"/>
              </w:rPr>
              <w:t>详见第六章投标文件格式五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pPr>
              <w:adjustRightInd w:val="0"/>
              <w:snapToGrid w:val="0"/>
              <w:ind w:right="-10"/>
              <w:jc w:val="center"/>
              <w:rPr>
                <w:rFonts w:ascii="Arial" w:hAnsi="Arial" w:eastAsia="宋体" w:cs="Arial"/>
                <w:sz w:val="24"/>
              </w:rPr>
            </w:pPr>
            <w:r>
              <w:rPr>
                <w:rFonts w:hint="eastAsia" w:ascii="Arial" w:hAnsi="Arial" w:eastAsia="宋体" w:cs="Arial"/>
                <w:sz w:val="24"/>
              </w:rPr>
              <w:t>5</w:t>
            </w:r>
          </w:p>
        </w:tc>
        <w:tc>
          <w:tcPr>
            <w:tcW w:w="2117" w:type="dxa"/>
            <w:vAlign w:val="center"/>
          </w:tcPr>
          <w:p>
            <w:pPr>
              <w:spacing w:after="50"/>
              <w:ind w:right="-10"/>
              <w:jc w:val="center"/>
              <w:rPr>
                <w:rFonts w:ascii="Arial" w:hAnsi="Arial" w:eastAsia="宋体" w:cs="Arial"/>
                <w:sz w:val="24"/>
                <w:szCs w:val="28"/>
              </w:rPr>
            </w:pPr>
            <w:r>
              <w:rPr>
                <w:rFonts w:ascii="Arial" w:hAnsi="Arial" w:eastAsia="宋体" w:cs="Arial"/>
                <w:sz w:val="24"/>
                <w:szCs w:val="28"/>
              </w:rPr>
              <w:t>商务响应情况</w:t>
            </w:r>
          </w:p>
        </w:tc>
        <w:tc>
          <w:tcPr>
            <w:tcW w:w="3128" w:type="dxa"/>
            <w:vAlign w:val="center"/>
          </w:tcPr>
          <w:p>
            <w:pPr>
              <w:spacing w:after="50"/>
              <w:ind w:right="-10"/>
              <w:jc w:val="center"/>
              <w:rPr>
                <w:rFonts w:ascii="Arial" w:hAnsi="Arial" w:eastAsia="宋体" w:cs="Arial"/>
                <w:sz w:val="24"/>
                <w:szCs w:val="28"/>
              </w:rPr>
            </w:pPr>
            <w:r>
              <w:rPr>
                <w:rFonts w:ascii="Arial" w:hAnsi="Arial" w:eastAsia="宋体" w:cs="Arial"/>
                <w:sz w:val="24"/>
                <w:szCs w:val="28"/>
              </w:rPr>
              <w:t>符合招标文件采购需求中对付款方式、供货及安装期限、供货及安装地点、质保</w:t>
            </w:r>
            <w:r>
              <w:rPr>
                <w:rFonts w:hint="eastAsia" w:ascii="Arial" w:hAnsi="Arial" w:eastAsia="宋体" w:cs="Arial"/>
                <w:sz w:val="24"/>
                <w:szCs w:val="28"/>
              </w:rPr>
              <w:t>、驻点维保要求、故障处理要求等的</w:t>
            </w:r>
            <w:r>
              <w:rPr>
                <w:rFonts w:ascii="Arial" w:hAnsi="Arial" w:eastAsia="宋体" w:cs="Arial"/>
                <w:sz w:val="24"/>
                <w:szCs w:val="28"/>
              </w:rPr>
              <w:t>要求。</w:t>
            </w:r>
          </w:p>
        </w:tc>
        <w:tc>
          <w:tcPr>
            <w:tcW w:w="2505" w:type="dxa"/>
            <w:vAlign w:val="center"/>
          </w:tcPr>
          <w:p>
            <w:pPr>
              <w:adjustRightInd w:val="0"/>
              <w:snapToGrid w:val="0"/>
              <w:ind w:right="-10"/>
              <w:jc w:val="center"/>
              <w:rPr>
                <w:rFonts w:ascii="Arial" w:hAnsi="Arial" w:eastAsia="宋体" w:cs="Arial"/>
                <w:sz w:val="24"/>
              </w:rPr>
            </w:pPr>
            <w:r>
              <w:rPr>
                <w:rFonts w:ascii="Arial" w:hAnsi="Arial" w:eastAsia="宋体" w:cs="Arial"/>
                <w:sz w:val="24"/>
              </w:rPr>
              <w:t>详见第六章投标文件格式六（6.1商务响应表）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pPr>
              <w:adjustRightInd w:val="0"/>
              <w:snapToGrid w:val="0"/>
              <w:ind w:right="-10"/>
              <w:jc w:val="center"/>
              <w:rPr>
                <w:rFonts w:ascii="Arial" w:hAnsi="Arial" w:eastAsia="宋体" w:cs="Arial"/>
                <w:sz w:val="24"/>
              </w:rPr>
            </w:pPr>
            <w:r>
              <w:rPr>
                <w:rFonts w:hint="eastAsia" w:ascii="Arial" w:hAnsi="Arial" w:eastAsia="宋体" w:cs="Arial"/>
                <w:sz w:val="24"/>
              </w:rPr>
              <w:t>6</w:t>
            </w:r>
          </w:p>
        </w:tc>
        <w:tc>
          <w:tcPr>
            <w:tcW w:w="2117" w:type="dxa"/>
            <w:vAlign w:val="center"/>
          </w:tcPr>
          <w:p>
            <w:pPr>
              <w:spacing w:after="50"/>
              <w:ind w:right="-10"/>
              <w:jc w:val="center"/>
              <w:rPr>
                <w:rFonts w:ascii="Arial" w:hAnsi="Arial" w:eastAsia="宋体" w:cs="Arial"/>
                <w:sz w:val="24"/>
                <w:szCs w:val="28"/>
              </w:rPr>
            </w:pPr>
            <w:r>
              <w:rPr>
                <w:rFonts w:ascii="Arial" w:hAnsi="Arial" w:eastAsia="宋体" w:cs="Arial"/>
                <w:sz w:val="24"/>
                <w:szCs w:val="28"/>
              </w:rPr>
              <w:t>技术响应情况</w:t>
            </w:r>
          </w:p>
        </w:tc>
        <w:tc>
          <w:tcPr>
            <w:tcW w:w="3128" w:type="dxa"/>
            <w:vAlign w:val="center"/>
          </w:tcPr>
          <w:p>
            <w:pPr>
              <w:spacing w:after="50"/>
              <w:ind w:right="-10"/>
              <w:jc w:val="center"/>
              <w:rPr>
                <w:rFonts w:ascii="Arial" w:hAnsi="Arial" w:eastAsia="宋体" w:cs="Arial"/>
                <w:sz w:val="24"/>
                <w:szCs w:val="28"/>
              </w:rPr>
            </w:pPr>
            <w:r>
              <w:rPr>
                <w:rFonts w:ascii="Arial" w:hAnsi="Arial" w:eastAsia="宋体" w:cs="Arial"/>
                <w:sz w:val="24"/>
                <w:szCs w:val="28"/>
              </w:rPr>
              <w:t>符合招标文件采购需求中货物</w:t>
            </w:r>
            <w:r>
              <w:rPr>
                <w:rFonts w:hint="eastAsia" w:ascii="Arial" w:hAnsi="Arial" w:eastAsia="宋体" w:cs="Arial"/>
                <w:sz w:val="24"/>
                <w:szCs w:val="28"/>
              </w:rPr>
              <w:t>实质性</w:t>
            </w:r>
            <w:r>
              <w:rPr>
                <w:rFonts w:ascii="Arial" w:hAnsi="Arial" w:eastAsia="宋体" w:cs="Arial"/>
                <w:sz w:val="24"/>
                <w:szCs w:val="28"/>
              </w:rPr>
              <w:t>技术参数及要求</w:t>
            </w:r>
          </w:p>
        </w:tc>
        <w:tc>
          <w:tcPr>
            <w:tcW w:w="2505" w:type="dxa"/>
            <w:vAlign w:val="center"/>
          </w:tcPr>
          <w:p>
            <w:pPr>
              <w:adjustRightInd w:val="0"/>
              <w:snapToGrid w:val="0"/>
              <w:ind w:right="-10"/>
              <w:jc w:val="center"/>
              <w:rPr>
                <w:rFonts w:ascii="Arial" w:hAnsi="Arial" w:eastAsia="宋体" w:cs="Arial"/>
                <w:sz w:val="24"/>
              </w:rPr>
            </w:pPr>
            <w:r>
              <w:rPr>
                <w:rFonts w:ascii="Arial" w:hAnsi="Arial" w:eastAsia="宋体" w:cs="Arial"/>
                <w:sz w:val="24"/>
              </w:rPr>
              <w:t>详见第六章投标文件格式六（6.2技术响应表、6.3货物说明一览表）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pPr>
              <w:adjustRightInd w:val="0"/>
              <w:snapToGrid w:val="0"/>
              <w:ind w:right="-10"/>
              <w:jc w:val="center"/>
              <w:rPr>
                <w:rFonts w:ascii="Arial" w:hAnsi="Arial" w:eastAsia="宋体" w:cs="Arial"/>
                <w:sz w:val="24"/>
              </w:rPr>
            </w:pPr>
            <w:r>
              <w:rPr>
                <w:rFonts w:hint="eastAsia" w:ascii="Arial" w:hAnsi="Arial" w:eastAsia="宋体" w:cs="Arial"/>
                <w:sz w:val="24"/>
              </w:rPr>
              <w:t>7</w:t>
            </w:r>
          </w:p>
        </w:tc>
        <w:tc>
          <w:tcPr>
            <w:tcW w:w="2117" w:type="dxa"/>
            <w:vAlign w:val="center"/>
          </w:tcPr>
          <w:p>
            <w:pPr>
              <w:spacing w:after="50"/>
              <w:ind w:right="-10"/>
              <w:jc w:val="center"/>
              <w:rPr>
                <w:rFonts w:ascii="Arial" w:hAnsi="Arial" w:eastAsia="宋体" w:cs="Arial"/>
                <w:sz w:val="24"/>
                <w:szCs w:val="28"/>
              </w:rPr>
            </w:pPr>
            <w:r>
              <w:rPr>
                <w:rFonts w:ascii="Arial" w:hAnsi="Arial" w:eastAsia="宋体" w:cs="Arial"/>
                <w:sz w:val="24"/>
                <w:szCs w:val="28"/>
              </w:rPr>
              <w:t>投标文件规范性</w:t>
            </w:r>
          </w:p>
        </w:tc>
        <w:tc>
          <w:tcPr>
            <w:tcW w:w="3128" w:type="dxa"/>
            <w:vAlign w:val="center"/>
          </w:tcPr>
          <w:p>
            <w:pPr>
              <w:spacing w:after="50"/>
              <w:ind w:right="-10"/>
              <w:jc w:val="center"/>
              <w:rPr>
                <w:rFonts w:ascii="Arial" w:hAnsi="Arial" w:eastAsia="宋体" w:cs="Arial"/>
                <w:sz w:val="24"/>
                <w:szCs w:val="28"/>
              </w:rPr>
            </w:pPr>
            <w:r>
              <w:rPr>
                <w:rFonts w:ascii="Arial" w:hAnsi="Arial" w:eastAsia="宋体" w:cs="Arial"/>
                <w:sz w:val="24"/>
                <w:szCs w:val="28"/>
              </w:rPr>
              <w:t>投标文件数量、签署、盖章符合招标文件要求；无严重的编排混乱、内容不全或字迹模糊辨认不清情况。</w:t>
            </w:r>
          </w:p>
        </w:tc>
        <w:tc>
          <w:tcPr>
            <w:tcW w:w="2505" w:type="dxa"/>
            <w:vAlign w:val="center"/>
          </w:tcPr>
          <w:p>
            <w:pPr>
              <w:adjustRightInd w:val="0"/>
              <w:snapToGrid w:val="0"/>
              <w:ind w:right="-10"/>
              <w:jc w:val="center"/>
              <w:rPr>
                <w:rFonts w:ascii="Arial" w:hAnsi="Arial" w:eastAsia="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pPr>
              <w:adjustRightInd w:val="0"/>
              <w:snapToGrid w:val="0"/>
              <w:ind w:right="-10"/>
              <w:jc w:val="center"/>
              <w:rPr>
                <w:rFonts w:ascii="Arial" w:hAnsi="Arial" w:eastAsia="宋体" w:cs="Arial"/>
                <w:sz w:val="24"/>
              </w:rPr>
            </w:pPr>
            <w:r>
              <w:rPr>
                <w:rFonts w:hint="eastAsia" w:ascii="Arial" w:hAnsi="Arial" w:eastAsia="宋体" w:cs="Arial"/>
                <w:sz w:val="24"/>
              </w:rPr>
              <w:t>8</w:t>
            </w:r>
          </w:p>
        </w:tc>
        <w:tc>
          <w:tcPr>
            <w:tcW w:w="2117" w:type="dxa"/>
            <w:vAlign w:val="center"/>
          </w:tcPr>
          <w:p>
            <w:pPr>
              <w:spacing w:after="50"/>
              <w:ind w:right="-10"/>
              <w:jc w:val="center"/>
              <w:rPr>
                <w:rFonts w:ascii="Arial" w:hAnsi="Arial" w:eastAsia="宋体" w:cs="Arial"/>
                <w:sz w:val="24"/>
                <w:szCs w:val="28"/>
              </w:rPr>
            </w:pPr>
            <w:r>
              <w:rPr>
                <w:rFonts w:ascii="Arial" w:hAnsi="Arial" w:eastAsia="宋体" w:cs="Arial"/>
                <w:sz w:val="24"/>
                <w:szCs w:val="28"/>
              </w:rPr>
              <w:t>其他</w:t>
            </w:r>
            <w:r>
              <w:rPr>
                <w:rFonts w:hint="eastAsia" w:ascii="Arial" w:hAnsi="Arial" w:eastAsia="宋体" w:cs="Arial"/>
                <w:sz w:val="24"/>
                <w:szCs w:val="28"/>
              </w:rPr>
              <w:t>实质性</w:t>
            </w:r>
            <w:r>
              <w:rPr>
                <w:rFonts w:ascii="Arial" w:hAnsi="Arial" w:eastAsia="宋体" w:cs="Arial"/>
                <w:sz w:val="24"/>
                <w:szCs w:val="28"/>
              </w:rPr>
              <w:t>要求</w:t>
            </w:r>
          </w:p>
        </w:tc>
        <w:tc>
          <w:tcPr>
            <w:tcW w:w="3128" w:type="dxa"/>
            <w:vAlign w:val="center"/>
          </w:tcPr>
          <w:p>
            <w:pPr>
              <w:spacing w:after="50"/>
              <w:ind w:right="-10"/>
              <w:jc w:val="center"/>
              <w:rPr>
                <w:rFonts w:ascii="Arial" w:hAnsi="Arial" w:eastAsia="宋体" w:cs="Arial"/>
                <w:sz w:val="24"/>
                <w:szCs w:val="28"/>
              </w:rPr>
            </w:pPr>
            <w:r>
              <w:rPr>
                <w:rFonts w:ascii="Arial" w:hAnsi="Arial" w:eastAsia="宋体" w:cs="Arial"/>
                <w:sz w:val="24"/>
                <w:szCs w:val="28"/>
              </w:rPr>
              <w:t>符合招标文件列明的其他</w:t>
            </w:r>
            <w:r>
              <w:rPr>
                <w:rFonts w:hint="eastAsia" w:ascii="Arial" w:hAnsi="Arial" w:eastAsia="宋体" w:cs="Arial"/>
                <w:sz w:val="24"/>
                <w:szCs w:val="28"/>
              </w:rPr>
              <w:t>实质性</w:t>
            </w:r>
            <w:r>
              <w:rPr>
                <w:rFonts w:ascii="Arial" w:hAnsi="Arial" w:eastAsia="宋体" w:cs="Arial"/>
                <w:sz w:val="24"/>
                <w:szCs w:val="28"/>
              </w:rPr>
              <w:t>要求。</w:t>
            </w:r>
          </w:p>
        </w:tc>
        <w:tc>
          <w:tcPr>
            <w:tcW w:w="2505" w:type="dxa"/>
            <w:vAlign w:val="center"/>
          </w:tcPr>
          <w:p>
            <w:pPr>
              <w:adjustRightInd w:val="0"/>
              <w:snapToGrid w:val="0"/>
              <w:ind w:right="-10"/>
              <w:jc w:val="center"/>
              <w:rPr>
                <w:rFonts w:ascii="Arial" w:hAnsi="Arial" w:eastAsia="宋体" w:cs="Arial"/>
                <w:b/>
                <w:sz w:val="24"/>
              </w:rPr>
            </w:pPr>
          </w:p>
        </w:tc>
      </w:tr>
    </w:tbl>
    <w:p>
      <w:pPr>
        <w:spacing w:line="360" w:lineRule="auto"/>
        <w:ind w:firstLine="435"/>
        <w:rPr>
          <w:rFonts w:ascii="Arial" w:hAnsi="Arial" w:eastAsia="宋体" w:cs="Arial"/>
          <w:sz w:val="24"/>
        </w:rPr>
      </w:pPr>
      <w:r>
        <w:rPr>
          <w:rFonts w:ascii="Arial" w:hAnsi="Arial" w:eastAsia="宋体" w:cs="Arial"/>
          <w:b/>
          <w:bCs/>
          <w:sz w:val="24"/>
        </w:rPr>
        <w:t>符合性审查指标通过标准：</w:t>
      </w:r>
      <w:r>
        <w:rPr>
          <w:rFonts w:ascii="Arial" w:hAnsi="Arial" w:eastAsia="宋体" w:cs="Arial"/>
          <w:sz w:val="24"/>
        </w:rPr>
        <w:t>投标人必须通过符合性审查表中的全部评审指标。</w:t>
      </w:r>
    </w:p>
    <w:p>
      <w:pPr>
        <w:spacing w:line="360" w:lineRule="auto"/>
        <w:ind w:firstLine="435"/>
        <w:rPr>
          <w:rFonts w:ascii="Arial" w:hAnsi="Arial" w:eastAsia="宋体" w:cs="Arial"/>
          <w:sz w:val="24"/>
        </w:rPr>
      </w:pPr>
      <w:r>
        <w:rPr>
          <w:rFonts w:ascii="Arial" w:hAnsi="Arial" w:eastAsia="宋体" w:cs="Arial"/>
          <w:sz w:val="24"/>
        </w:rPr>
        <w:t>2.3</w:t>
      </w:r>
      <w:r>
        <w:rPr>
          <w:rFonts w:hint="eastAsia" w:ascii="Arial" w:hAnsi="Arial" w:eastAsia="宋体" w:cs="Arial"/>
          <w:sz w:val="24"/>
        </w:rPr>
        <w:t>最低评标价</w:t>
      </w:r>
    </w:p>
    <w:p>
      <w:pPr>
        <w:spacing w:line="360" w:lineRule="auto"/>
        <w:ind w:firstLine="435"/>
        <w:rPr>
          <w:rFonts w:ascii="Arial" w:hAnsi="Arial" w:eastAsia="宋体" w:cs="Arial"/>
          <w:sz w:val="24"/>
        </w:rPr>
      </w:pPr>
      <w:r>
        <w:rPr>
          <w:rFonts w:hint="eastAsia" w:ascii="Arial" w:hAnsi="Arial" w:eastAsia="宋体" w:cs="Arial"/>
          <w:sz w:val="24"/>
        </w:rPr>
        <w:t>最低评标价法，是指以价格为主要因素确定中标候选供应商的评标方法，即在全部满足招标文件实质性要求前提下，依据统一的价格要素评定最低报价，以提出最低报价的投标人作为中标候选供应商或者中标供应商的评标方法。</w:t>
      </w:r>
    </w:p>
    <w:p>
      <w:pPr>
        <w:widowControl/>
        <w:jc w:val="left"/>
        <w:rPr>
          <w:rFonts w:ascii="Arial" w:hAnsi="Arial" w:eastAsia="宋体" w:cs="Arial"/>
          <w:sz w:val="24"/>
        </w:rPr>
      </w:pPr>
      <w:r>
        <w:rPr>
          <w:rFonts w:ascii="Arial" w:hAnsi="Arial" w:eastAsia="宋体" w:cs="Arial"/>
          <w:sz w:val="24"/>
        </w:rPr>
        <w:br w:type="page"/>
      </w:r>
    </w:p>
    <w:p>
      <w:pPr>
        <w:spacing w:line="360" w:lineRule="auto"/>
        <w:jc w:val="center"/>
        <w:outlineLvl w:val="1"/>
        <w:rPr>
          <w:rFonts w:ascii="Arial" w:hAnsi="Arial" w:eastAsia="宋体" w:cs="Arial"/>
          <w:b/>
          <w:sz w:val="28"/>
        </w:rPr>
      </w:pPr>
      <w:bookmarkStart w:id="27" w:name="_Toc74896746"/>
      <w:bookmarkStart w:id="28" w:name="_Toc7286"/>
      <w:r>
        <w:rPr>
          <w:rFonts w:ascii="Arial" w:hAnsi="Arial" w:eastAsia="宋体" w:cs="Arial"/>
          <w:b/>
          <w:sz w:val="28"/>
        </w:rPr>
        <w:t>第五章  采购合同</w:t>
      </w:r>
      <w:bookmarkEnd w:id="27"/>
      <w:bookmarkEnd w:id="28"/>
    </w:p>
    <w:p>
      <w:pPr>
        <w:spacing w:line="360" w:lineRule="auto"/>
        <w:rPr>
          <w:rFonts w:asciiTheme="minorEastAsia" w:hAnsiTheme="minorEastAsia" w:eastAsiaTheme="minorEastAsia"/>
          <w:sz w:val="24"/>
          <w:szCs w:val="27"/>
          <w:u w:val="single"/>
        </w:rPr>
      </w:pPr>
      <w:bookmarkStart w:id="29" w:name="_Toc10441"/>
      <w:r>
        <w:rPr>
          <w:rFonts w:hint="eastAsia" w:asciiTheme="minorEastAsia" w:hAnsiTheme="minorEastAsia" w:eastAsiaTheme="minorEastAsia"/>
          <w:sz w:val="24"/>
          <w:szCs w:val="27"/>
          <w:lang w:eastAsia="zh-CN"/>
        </w:rPr>
        <w:t>招标人</w:t>
      </w:r>
      <w:r>
        <w:rPr>
          <w:rFonts w:asciiTheme="minorEastAsia" w:hAnsiTheme="minorEastAsia" w:eastAsiaTheme="minorEastAsia"/>
          <w:sz w:val="24"/>
          <w:szCs w:val="27"/>
        </w:rPr>
        <w:t>（甲方）：</w:t>
      </w:r>
      <w:r>
        <w:rPr>
          <w:rFonts w:asciiTheme="minorEastAsia" w:hAnsiTheme="minorEastAsia" w:eastAsiaTheme="minorEastAsia"/>
          <w:sz w:val="24"/>
          <w:szCs w:val="27"/>
          <w:u w:val="single"/>
        </w:rPr>
        <w:t xml:space="preserve">       </w:t>
      </w:r>
      <w:r>
        <w:rPr>
          <w:rFonts w:hint="eastAsia" w:asciiTheme="minorEastAsia" w:hAnsiTheme="minorEastAsia" w:eastAsiaTheme="minorEastAsia"/>
          <w:sz w:val="24"/>
          <w:szCs w:val="27"/>
          <w:u w:val="single"/>
        </w:rPr>
        <w:t xml:space="preserve">                 </w:t>
      </w:r>
      <w:r>
        <w:rPr>
          <w:rFonts w:asciiTheme="minorEastAsia" w:hAnsiTheme="minorEastAsia" w:eastAsiaTheme="minorEastAsia"/>
          <w:sz w:val="24"/>
          <w:szCs w:val="27"/>
          <w:u w:val="single"/>
        </w:rPr>
        <w:t xml:space="preserve">       </w:t>
      </w:r>
      <w:r>
        <w:rPr>
          <w:rFonts w:hint="eastAsia" w:asciiTheme="minorEastAsia" w:hAnsiTheme="minorEastAsia" w:eastAsiaTheme="minorEastAsia"/>
          <w:sz w:val="24"/>
          <w:szCs w:val="27"/>
        </w:rPr>
        <w:t xml:space="preserve">  </w:t>
      </w:r>
    </w:p>
    <w:p>
      <w:pPr>
        <w:spacing w:line="360" w:lineRule="auto"/>
        <w:rPr>
          <w:rFonts w:asciiTheme="minorEastAsia" w:hAnsiTheme="minorEastAsia" w:eastAsiaTheme="minorEastAsia"/>
          <w:sz w:val="24"/>
          <w:szCs w:val="27"/>
        </w:rPr>
      </w:pPr>
      <w:r>
        <w:rPr>
          <w:rFonts w:hint="eastAsia" w:asciiTheme="minorEastAsia" w:hAnsiTheme="minorEastAsia" w:eastAsiaTheme="minorEastAsia"/>
          <w:sz w:val="24"/>
          <w:szCs w:val="27"/>
        </w:rPr>
        <w:t>供货人</w:t>
      </w:r>
      <w:r>
        <w:rPr>
          <w:rFonts w:asciiTheme="minorEastAsia" w:hAnsiTheme="minorEastAsia" w:eastAsiaTheme="minorEastAsia"/>
          <w:sz w:val="24"/>
          <w:szCs w:val="27"/>
        </w:rPr>
        <w:t>（乙方）</w:t>
      </w:r>
      <w:r>
        <w:rPr>
          <w:rFonts w:hint="eastAsia" w:asciiTheme="minorEastAsia" w:hAnsiTheme="minorEastAsia" w:eastAsiaTheme="minorEastAsia"/>
          <w:sz w:val="24"/>
          <w:szCs w:val="27"/>
        </w:rPr>
        <w:t>：</w:t>
      </w:r>
      <w:r>
        <w:rPr>
          <w:rFonts w:asciiTheme="minorEastAsia" w:hAnsiTheme="minorEastAsia" w:eastAsiaTheme="minorEastAsia"/>
          <w:sz w:val="24"/>
          <w:szCs w:val="27"/>
          <w:u w:val="single"/>
        </w:rPr>
        <w:t xml:space="preserve">        </w:t>
      </w:r>
      <w:r>
        <w:rPr>
          <w:rFonts w:hint="eastAsia" w:asciiTheme="minorEastAsia" w:hAnsiTheme="minorEastAsia" w:eastAsiaTheme="minorEastAsia"/>
          <w:sz w:val="24"/>
          <w:szCs w:val="27"/>
          <w:u w:val="single"/>
        </w:rPr>
        <w:t xml:space="preserve">                 </w:t>
      </w:r>
      <w:r>
        <w:rPr>
          <w:rFonts w:asciiTheme="minorEastAsia" w:hAnsiTheme="minorEastAsia" w:eastAsiaTheme="minorEastAsia"/>
          <w:sz w:val="24"/>
          <w:szCs w:val="27"/>
          <w:u w:val="single"/>
        </w:rPr>
        <w:t xml:space="preserve">      </w:t>
      </w:r>
      <w:r>
        <w:rPr>
          <w:rFonts w:hint="eastAsia" w:asciiTheme="minorEastAsia" w:hAnsiTheme="minorEastAsia" w:eastAsiaTheme="minorEastAsia"/>
          <w:sz w:val="24"/>
          <w:szCs w:val="27"/>
        </w:rPr>
        <w:t xml:space="preserve">  </w:t>
      </w:r>
    </w:p>
    <w:p>
      <w:pPr>
        <w:spacing w:line="360" w:lineRule="auto"/>
        <w:rPr>
          <w:rFonts w:asciiTheme="minorEastAsia" w:hAnsiTheme="minorEastAsia" w:eastAsiaTheme="minorEastAsia"/>
          <w:sz w:val="24"/>
          <w:szCs w:val="27"/>
          <w:u w:val="single"/>
        </w:rPr>
      </w:pPr>
      <w:r>
        <w:rPr>
          <w:rFonts w:hint="eastAsia" w:asciiTheme="minorEastAsia" w:hAnsiTheme="minorEastAsia" w:eastAsiaTheme="minorEastAsia"/>
          <w:sz w:val="24"/>
          <w:szCs w:val="27"/>
        </w:rPr>
        <w:t>签订地点：</w:t>
      </w:r>
      <w:r>
        <w:rPr>
          <w:rFonts w:hint="eastAsia" w:asciiTheme="minorEastAsia" w:hAnsiTheme="minorEastAsia" w:eastAsiaTheme="minorEastAsia"/>
          <w:sz w:val="24"/>
          <w:szCs w:val="27"/>
          <w:u w:val="single"/>
        </w:rPr>
        <w:t xml:space="preserve">                                    </w:t>
      </w:r>
    </w:p>
    <w:p>
      <w:pPr>
        <w:spacing w:line="360" w:lineRule="auto"/>
        <w:rPr>
          <w:rFonts w:asciiTheme="minorEastAsia" w:hAnsiTheme="minorEastAsia" w:eastAsiaTheme="minorEastAsia"/>
          <w:sz w:val="24"/>
          <w:szCs w:val="27"/>
          <w:u w:val="single"/>
        </w:rPr>
      </w:pPr>
      <w:r>
        <w:rPr>
          <w:rFonts w:hint="eastAsia" w:asciiTheme="minorEastAsia" w:hAnsiTheme="minorEastAsia" w:eastAsiaTheme="minorEastAsia"/>
          <w:sz w:val="24"/>
          <w:szCs w:val="27"/>
        </w:rPr>
        <w:t>项目名称：</w:t>
      </w:r>
      <w:r>
        <w:rPr>
          <w:rFonts w:hint="eastAsia" w:asciiTheme="minorEastAsia" w:hAnsiTheme="minorEastAsia" w:eastAsiaTheme="minorEastAsia"/>
          <w:sz w:val="24"/>
          <w:szCs w:val="27"/>
          <w:u w:val="single"/>
        </w:rPr>
        <w:t xml:space="preserve">                                    </w:t>
      </w:r>
    </w:p>
    <w:p>
      <w:pPr>
        <w:spacing w:line="360" w:lineRule="auto"/>
        <w:rPr>
          <w:rFonts w:asciiTheme="minorEastAsia" w:hAnsiTheme="minorEastAsia" w:eastAsiaTheme="minorEastAsia"/>
          <w:sz w:val="24"/>
          <w:szCs w:val="27"/>
          <w:u w:val="single"/>
        </w:rPr>
      </w:pPr>
      <w:r>
        <w:rPr>
          <w:rFonts w:hint="eastAsia" w:asciiTheme="minorEastAsia" w:hAnsiTheme="minorEastAsia" w:eastAsiaTheme="minorEastAsia"/>
          <w:sz w:val="24"/>
          <w:szCs w:val="27"/>
        </w:rPr>
        <w:t>项目编号：</w:t>
      </w:r>
      <w:r>
        <w:rPr>
          <w:rFonts w:hint="eastAsia" w:asciiTheme="minorEastAsia" w:hAnsiTheme="minorEastAsia" w:eastAsiaTheme="minorEastAsia"/>
          <w:sz w:val="24"/>
          <w:szCs w:val="27"/>
          <w:u w:val="single"/>
        </w:rPr>
        <w:t xml:space="preserve">                                    </w:t>
      </w:r>
    </w:p>
    <w:p>
      <w:pPr>
        <w:spacing w:line="360" w:lineRule="auto"/>
        <w:ind w:firstLine="460" w:firstLineChars="192"/>
        <w:rPr>
          <w:rFonts w:asciiTheme="minorEastAsia" w:hAnsiTheme="minorEastAsia" w:eastAsiaTheme="minorEastAsia"/>
          <w:sz w:val="24"/>
        </w:rPr>
      </w:pPr>
      <w:r>
        <w:rPr>
          <w:rFonts w:hint="eastAsia" w:asciiTheme="minorEastAsia" w:hAnsiTheme="minorEastAsia" w:eastAsiaTheme="minorEastAsia"/>
          <w:sz w:val="24"/>
          <w:szCs w:val="27"/>
        </w:rPr>
        <w:t>为进一步明确双方的责任，确保合同的顺利履行，</w:t>
      </w:r>
      <w:r>
        <w:rPr>
          <w:rFonts w:asciiTheme="minorEastAsia" w:hAnsiTheme="minorEastAsia" w:eastAsiaTheme="minorEastAsia"/>
          <w:sz w:val="24"/>
          <w:szCs w:val="27"/>
        </w:rPr>
        <w:t>根据《中华人民共和国合同法》之规定</w:t>
      </w:r>
      <w:r>
        <w:rPr>
          <w:rFonts w:hint="eastAsia" w:asciiTheme="minorEastAsia" w:hAnsiTheme="minorEastAsia" w:eastAsiaTheme="minorEastAsia"/>
          <w:sz w:val="24"/>
          <w:szCs w:val="27"/>
        </w:rPr>
        <w:t>、成交通知书等相关资料的要求</w:t>
      </w:r>
      <w:r>
        <w:rPr>
          <w:rFonts w:asciiTheme="minorEastAsia" w:hAnsiTheme="minorEastAsia" w:eastAsiaTheme="minorEastAsia"/>
          <w:sz w:val="24"/>
          <w:szCs w:val="27"/>
        </w:rPr>
        <w:t>，经甲乙</w:t>
      </w:r>
      <w:r>
        <w:rPr>
          <w:rFonts w:hint="eastAsia" w:asciiTheme="minorEastAsia" w:hAnsiTheme="minorEastAsia" w:eastAsiaTheme="minorEastAsia"/>
          <w:sz w:val="24"/>
          <w:szCs w:val="27"/>
        </w:rPr>
        <w:t>双方</w:t>
      </w:r>
      <w:r>
        <w:rPr>
          <w:rFonts w:asciiTheme="minorEastAsia" w:hAnsiTheme="minorEastAsia" w:eastAsiaTheme="minorEastAsia"/>
          <w:sz w:val="24"/>
          <w:szCs w:val="27"/>
        </w:rPr>
        <w:t>充分协商，特订立</w:t>
      </w:r>
      <w:r>
        <w:rPr>
          <w:rFonts w:hint="eastAsia" w:asciiTheme="minorEastAsia" w:hAnsiTheme="minorEastAsia" w:eastAsiaTheme="minorEastAsia"/>
          <w:sz w:val="24"/>
          <w:szCs w:val="27"/>
        </w:rPr>
        <w:t>本</w:t>
      </w:r>
      <w:r>
        <w:rPr>
          <w:rFonts w:asciiTheme="minorEastAsia" w:hAnsiTheme="minorEastAsia" w:eastAsiaTheme="minorEastAsia"/>
          <w:sz w:val="24"/>
          <w:szCs w:val="27"/>
        </w:rPr>
        <w:t>合同，以便共同遵守。</w:t>
      </w:r>
    </w:p>
    <w:p>
      <w:pPr>
        <w:spacing w:line="360" w:lineRule="auto"/>
        <w:rPr>
          <w:rFonts w:asciiTheme="minorEastAsia" w:hAnsiTheme="minorEastAsia" w:eastAsiaTheme="minorEastAsia"/>
          <w:sz w:val="24"/>
          <w:szCs w:val="27"/>
        </w:rPr>
      </w:pPr>
      <w:r>
        <w:rPr>
          <w:rFonts w:asciiTheme="minorEastAsia" w:hAnsiTheme="minorEastAsia" w:eastAsiaTheme="minorEastAsia"/>
          <w:b/>
          <w:bCs/>
          <w:sz w:val="24"/>
          <w:szCs w:val="27"/>
        </w:rPr>
        <w:t>第一条</w:t>
      </w:r>
      <w:r>
        <w:rPr>
          <w:rFonts w:hint="eastAsia" w:asciiTheme="minorEastAsia" w:hAnsiTheme="minorEastAsia" w:eastAsiaTheme="minorEastAsia"/>
          <w:sz w:val="24"/>
          <w:szCs w:val="27"/>
        </w:rPr>
        <w:t xml:space="preserve">  合同内容及服务标准</w:t>
      </w:r>
    </w:p>
    <w:p>
      <w:pPr>
        <w:spacing w:line="360" w:lineRule="auto"/>
        <w:rPr>
          <w:rFonts w:asciiTheme="minorEastAsia" w:hAnsiTheme="minorEastAsia" w:eastAsiaTheme="minorEastAsia"/>
          <w:b/>
          <w:bCs/>
          <w:sz w:val="24"/>
          <w:szCs w:val="27"/>
        </w:rPr>
      </w:pPr>
      <w:r>
        <w:rPr>
          <w:rFonts w:hint="eastAsia" w:asciiTheme="minorEastAsia" w:hAnsiTheme="minorEastAsia" w:eastAsiaTheme="minorEastAsia"/>
          <w:sz w:val="24"/>
          <w:szCs w:val="27"/>
        </w:rPr>
        <w:t>具体见采购需求。</w:t>
      </w:r>
    </w:p>
    <w:p>
      <w:pPr>
        <w:spacing w:line="360" w:lineRule="auto"/>
        <w:rPr>
          <w:rFonts w:asciiTheme="minorEastAsia" w:hAnsiTheme="minorEastAsia" w:eastAsiaTheme="minorEastAsia"/>
          <w:sz w:val="24"/>
          <w:szCs w:val="27"/>
        </w:rPr>
      </w:pPr>
      <w:r>
        <w:rPr>
          <w:rFonts w:hint="eastAsia" w:asciiTheme="minorEastAsia" w:hAnsiTheme="minorEastAsia" w:eastAsiaTheme="minorEastAsia"/>
          <w:b/>
          <w:bCs/>
          <w:sz w:val="24"/>
          <w:szCs w:val="27"/>
        </w:rPr>
        <w:t xml:space="preserve">第二条  </w:t>
      </w:r>
      <w:r>
        <w:rPr>
          <w:rFonts w:hint="eastAsia" w:asciiTheme="minorEastAsia" w:hAnsiTheme="minorEastAsia" w:eastAsiaTheme="minorEastAsia"/>
          <w:sz w:val="24"/>
          <w:szCs w:val="27"/>
        </w:rPr>
        <w:t>合同总价款</w:t>
      </w:r>
    </w:p>
    <w:p>
      <w:pPr>
        <w:spacing w:line="360" w:lineRule="auto"/>
        <w:rPr>
          <w:rFonts w:asciiTheme="minorEastAsia" w:hAnsiTheme="minorEastAsia" w:eastAsiaTheme="minorEastAsia"/>
          <w:sz w:val="24"/>
          <w:szCs w:val="27"/>
        </w:rPr>
      </w:pPr>
      <w:r>
        <w:rPr>
          <w:rFonts w:hint="eastAsia" w:asciiTheme="minorEastAsia" w:hAnsiTheme="minorEastAsia" w:eastAsiaTheme="minorEastAsia"/>
          <w:sz w:val="24"/>
          <w:szCs w:val="27"/>
        </w:rPr>
        <w:t>1、合同总价：（人民币或其他币种）大写</w:t>
      </w:r>
      <w:r>
        <w:rPr>
          <w:rFonts w:hint="eastAsia" w:asciiTheme="minorEastAsia" w:hAnsiTheme="minorEastAsia" w:eastAsiaTheme="minorEastAsia"/>
          <w:sz w:val="24"/>
          <w:szCs w:val="27"/>
          <w:u w:val="single"/>
        </w:rPr>
        <w:t xml:space="preserve">                </w:t>
      </w:r>
      <w:r>
        <w:rPr>
          <w:rFonts w:hint="eastAsia" w:asciiTheme="minorEastAsia" w:hAnsiTheme="minorEastAsia" w:eastAsiaTheme="minorEastAsia"/>
          <w:sz w:val="24"/>
          <w:szCs w:val="27"/>
        </w:rPr>
        <w:t xml:space="preserve">（¥ </w:t>
      </w:r>
      <w:r>
        <w:rPr>
          <w:rFonts w:hint="eastAsia" w:asciiTheme="minorEastAsia" w:hAnsiTheme="minorEastAsia" w:eastAsiaTheme="minorEastAsia"/>
          <w:sz w:val="24"/>
          <w:szCs w:val="27"/>
          <w:u w:val="single"/>
        </w:rPr>
        <w:t xml:space="preserve">       ）</w:t>
      </w:r>
      <w:r>
        <w:rPr>
          <w:rFonts w:hint="eastAsia" w:asciiTheme="minorEastAsia" w:hAnsiTheme="minorEastAsia" w:eastAsiaTheme="minorEastAsia"/>
          <w:sz w:val="24"/>
          <w:szCs w:val="27"/>
        </w:rPr>
        <w:t>。</w:t>
      </w:r>
    </w:p>
    <w:p>
      <w:pPr>
        <w:spacing w:line="360" w:lineRule="auto"/>
        <w:rPr>
          <w:rFonts w:asciiTheme="minorEastAsia" w:hAnsiTheme="minorEastAsia" w:eastAsiaTheme="minorEastAsia"/>
          <w:sz w:val="24"/>
          <w:szCs w:val="27"/>
        </w:rPr>
      </w:pPr>
      <w:r>
        <w:rPr>
          <w:rFonts w:hint="eastAsia" w:asciiTheme="minorEastAsia" w:hAnsiTheme="minorEastAsia" w:eastAsiaTheme="minorEastAsia"/>
          <w:sz w:val="24"/>
          <w:szCs w:val="27"/>
        </w:rPr>
        <w:t>2、本合同价为固定不变价。</w:t>
      </w:r>
    </w:p>
    <w:p>
      <w:pPr>
        <w:spacing w:line="360" w:lineRule="auto"/>
        <w:rPr>
          <w:rFonts w:asciiTheme="minorEastAsia" w:hAnsiTheme="minorEastAsia" w:eastAsiaTheme="minorEastAsia"/>
          <w:sz w:val="24"/>
          <w:szCs w:val="27"/>
        </w:rPr>
      </w:pPr>
      <w:r>
        <w:rPr>
          <w:rFonts w:hint="eastAsia" w:asciiTheme="minorEastAsia" w:hAnsiTheme="minorEastAsia" w:eastAsiaTheme="minorEastAsia"/>
          <w:sz w:val="24"/>
          <w:szCs w:val="27"/>
        </w:rPr>
        <w:t>3、乙方根据合同价款开据符合甲方要求的增值税专用发票（价格是含税价款）。</w:t>
      </w:r>
    </w:p>
    <w:p>
      <w:pPr>
        <w:spacing w:line="360" w:lineRule="auto"/>
        <w:rPr>
          <w:rFonts w:asciiTheme="minorEastAsia" w:hAnsiTheme="minorEastAsia" w:eastAsiaTheme="minorEastAsia"/>
          <w:sz w:val="24"/>
        </w:rPr>
      </w:pPr>
      <w:r>
        <w:rPr>
          <w:rFonts w:hint="eastAsia" w:asciiTheme="minorEastAsia" w:hAnsiTheme="minorEastAsia" w:eastAsiaTheme="minorEastAsia"/>
          <w:b/>
          <w:bCs/>
          <w:sz w:val="24"/>
          <w:szCs w:val="27"/>
        </w:rPr>
        <w:t xml:space="preserve">第三条  </w:t>
      </w:r>
      <w:r>
        <w:rPr>
          <w:rFonts w:hint="eastAsia" w:asciiTheme="minorEastAsia" w:hAnsiTheme="minorEastAsia" w:eastAsiaTheme="minorEastAsia"/>
          <w:sz w:val="24"/>
        </w:rPr>
        <w:t xml:space="preserve">付款条件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本合同以人民币付款。</w:t>
      </w:r>
    </w:p>
    <w:p>
      <w:pPr>
        <w:spacing w:line="360" w:lineRule="auto"/>
        <w:rPr>
          <w:rFonts w:asciiTheme="minorEastAsia" w:hAnsiTheme="minorEastAsia" w:eastAsiaTheme="minorEastAsia"/>
          <w:b/>
          <w:bCs/>
          <w:sz w:val="28"/>
          <w:szCs w:val="27"/>
          <w:shd w:val="pct10" w:color="auto" w:fill="FFFFFF"/>
        </w:rPr>
      </w:pPr>
      <w:r>
        <w:rPr>
          <w:rFonts w:hint="eastAsia" w:asciiTheme="minorEastAsia" w:hAnsiTheme="minorEastAsia" w:eastAsiaTheme="minorEastAsia"/>
          <w:sz w:val="24"/>
        </w:rPr>
        <w:t>具体付款方式：</w:t>
      </w:r>
      <w:r>
        <w:rPr>
          <w:rFonts w:asciiTheme="minorEastAsia" w:hAnsiTheme="minorEastAsia" w:eastAsiaTheme="minorEastAsia"/>
          <w:sz w:val="24"/>
        </w:rPr>
        <w:t>项目</w:t>
      </w:r>
      <w:r>
        <w:rPr>
          <w:rFonts w:hint="eastAsia" w:asciiTheme="minorEastAsia" w:hAnsiTheme="minorEastAsia" w:eastAsiaTheme="minorEastAsia"/>
          <w:sz w:val="24"/>
        </w:rPr>
        <w:t>试</w:t>
      </w:r>
      <w:r>
        <w:rPr>
          <w:rFonts w:asciiTheme="minorEastAsia" w:hAnsiTheme="minorEastAsia" w:eastAsiaTheme="minorEastAsia"/>
          <w:sz w:val="24"/>
        </w:rPr>
        <w:t>运行____</w:t>
      </w:r>
      <w:r>
        <w:rPr>
          <w:rFonts w:hint="eastAsia" w:asciiTheme="minorEastAsia" w:hAnsiTheme="minorEastAsia" w:eastAsiaTheme="minorEastAsia"/>
          <w:sz w:val="24"/>
        </w:rPr>
        <w:t>个月</w:t>
      </w:r>
      <w:r>
        <w:rPr>
          <w:rFonts w:asciiTheme="minorEastAsia" w:hAnsiTheme="minorEastAsia" w:eastAsiaTheme="minorEastAsia"/>
          <w:sz w:val="24"/>
        </w:rPr>
        <w:t>，</w:t>
      </w:r>
      <w:r>
        <w:rPr>
          <w:rFonts w:hint="eastAsia" w:asciiTheme="minorEastAsia" w:hAnsiTheme="minorEastAsia" w:eastAsiaTheme="minorEastAsia"/>
          <w:sz w:val="24"/>
        </w:rPr>
        <w:t>验收合格后，乙方提供增值税专用发票，待甲方付款流程完成后，向乙方指定账号一次性支付合同款。</w:t>
      </w:r>
    </w:p>
    <w:p>
      <w:pPr>
        <w:spacing w:line="360" w:lineRule="auto"/>
        <w:rPr>
          <w:rFonts w:asciiTheme="minorEastAsia" w:hAnsiTheme="minorEastAsia" w:eastAsiaTheme="minorEastAsia"/>
          <w:sz w:val="24"/>
        </w:rPr>
      </w:pPr>
      <w:r>
        <w:rPr>
          <w:rFonts w:asciiTheme="minorEastAsia" w:hAnsiTheme="minorEastAsia" w:eastAsiaTheme="minorEastAsia"/>
          <w:b/>
          <w:sz w:val="24"/>
        </w:rPr>
        <w:t>第</w:t>
      </w:r>
      <w:r>
        <w:rPr>
          <w:rFonts w:hint="eastAsia" w:asciiTheme="minorEastAsia" w:hAnsiTheme="minorEastAsia" w:eastAsiaTheme="minorEastAsia"/>
          <w:b/>
          <w:sz w:val="24"/>
        </w:rPr>
        <w:t>四</w:t>
      </w:r>
      <w:r>
        <w:rPr>
          <w:rFonts w:asciiTheme="minorEastAsia" w:hAnsiTheme="minorEastAsia" w:eastAsiaTheme="minorEastAsia"/>
          <w:b/>
          <w:sz w:val="24"/>
        </w:rPr>
        <w:t>条</w:t>
      </w:r>
      <w:r>
        <w:rPr>
          <w:rFonts w:asciiTheme="minorEastAsia" w:hAnsiTheme="minorEastAsia" w:eastAsiaTheme="minorEastAsia"/>
          <w:sz w:val="24"/>
        </w:rPr>
        <w:t> </w:t>
      </w:r>
      <w:r>
        <w:rPr>
          <w:rFonts w:hint="eastAsia" w:asciiTheme="minorEastAsia" w:hAnsiTheme="minorEastAsia" w:eastAsiaTheme="minorEastAsia"/>
          <w:sz w:val="24"/>
        </w:rPr>
        <w:t>双</w:t>
      </w:r>
      <w:r>
        <w:rPr>
          <w:rFonts w:asciiTheme="minorEastAsia" w:hAnsiTheme="minorEastAsia" w:eastAsiaTheme="minorEastAsia"/>
          <w:sz w:val="24"/>
        </w:rPr>
        <w:t>方</w:t>
      </w:r>
      <w:r>
        <w:rPr>
          <w:rFonts w:hint="eastAsia" w:asciiTheme="minorEastAsia" w:hAnsiTheme="minorEastAsia" w:eastAsiaTheme="minorEastAsia"/>
          <w:sz w:val="24"/>
        </w:rPr>
        <w:t>权利和义务</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（一）甲方权利和义务</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1、对乙方提供的实施方案、货物资料、过程资料等进行审定，协调解决在施工、安装和调试中的未尽事宜。</w:t>
      </w:r>
    </w:p>
    <w:p>
      <w:pPr>
        <w:spacing w:line="360" w:lineRule="auto"/>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、监督本项目实施进度和质量标准，确保本项目按时、优质完成，满足建设要求，实现建设初衷。</w:t>
      </w:r>
    </w:p>
    <w:p>
      <w:pPr>
        <w:spacing w:line="360" w:lineRule="auto"/>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、对乙方顺利完成本项目实施、测试及后续维护等工作提供必要的支持。</w:t>
      </w:r>
    </w:p>
    <w:p>
      <w:pPr>
        <w:spacing w:line="360" w:lineRule="auto"/>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、按照合同约定支付本项目合同款项。</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（二）乙方权利和义务</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1、提供本项目实施方案、货物资料及过程资料。</w:t>
      </w:r>
    </w:p>
    <w:p>
      <w:pPr>
        <w:spacing w:line="360" w:lineRule="auto"/>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、负责本项目的项目设计策划工作和具体实施工作。</w:t>
      </w:r>
    </w:p>
    <w:p>
      <w:pPr>
        <w:spacing w:line="360" w:lineRule="auto"/>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、提供本项目所属全部货物，并负责其相应货物运输及货物搬运工作。</w:t>
      </w:r>
    </w:p>
    <w:p>
      <w:pPr>
        <w:spacing w:line="360" w:lineRule="auto"/>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、负责本项目所属全部货物的安装、测试工作。</w:t>
      </w:r>
    </w:p>
    <w:p>
      <w:pPr>
        <w:spacing w:line="360" w:lineRule="auto"/>
        <w:rPr>
          <w:rFonts w:asciiTheme="minorEastAsia" w:hAnsiTheme="minorEastAsia" w:eastAsiaTheme="minorEastAsia"/>
          <w:sz w:val="24"/>
        </w:rPr>
      </w:pPr>
      <w:r>
        <w:rPr>
          <w:rFonts w:asciiTheme="minorEastAsia" w:hAnsiTheme="minorEastAsia" w:eastAsiaTheme="minorEastAsia"/>
          <w:sz w:val="24"/>
        </w:rPr>
        <w:t>5</w:t>
      </w:r>
      <w:r>
        <w:rPr>
          <w:rFonts w:hint="eastAsia" w:asciiTheme="minorEastAsia" w:hAnsiTheme="minorEastAsia" w:eastAsiaTheme="minorEastAsia"/>
          <w:sz w:val="24"/>
        </w:rPr>
        <w:t>、完成本项目的验收准备工作和验收汇报工作。</w:t>
      </w:r>
    </w:p>
    <w:p>
      <w:pPr>
        <w:spacing w:line="360" w:lineRule="auto"/>
        <w:rPr>
          <w:rFonts w:asciiTheme="minorEastAsia" w:hAnsiTheme="minorEastAsia" w:eastAsiaTheme="minorEastAsia"/>
          <w:sz w:val="24"/>
        </w:rPr>
      </w:pPr>
      <w:r>
        <w:rPr>
          <w:rFonts w:asciiTheme="minorEastAsia" w:hAnsiTheme="minorEastAsia" w:eastAsiaTheme="minorEastAsia"/>
          <w:sz w:val="24"/>
        </w:rPr>
        <w:t>6</w:t>
      </w:r>
      <w:r>
        <w:rPr>
          <w:rFonts w:hint="eastAsia" w:asciiTheme="minorEastAsia" w:hAnsiTheme="minorEastAsia" w:eastAsiaTheme="minorEastAsia"/>
          <w:sz w:val="24"/>
        </w:rPr>
        <w:t>、提供技术维护服务和项目所属全部货物_</w:t>
      </w:r>
      <w:r>
        <w:rPr>
          <w:rFonts w:asciiTheme="minorEastAsia" w:hAnsiTheme="minorEastAsia" w:eastAsiaTheme="minorEastAsia"/>
          <w:sz w:val="24"/>
        </w:rPr>
        <w:t>__</w:t>
      </w:r>
      <w:r>
        <w:rPr>
          <w:rFonts w:hint="eastAsia" w:asciiTheme="minorEastAsia" w:hAnsiTheme="minorEastAsia" w:eastAsiaTheme="minorEastAsia"/>
          <w:sz w:val="24"/>
        </w:rPr>
        <w:t>年免费质保，具体要求参见招标材料中的相关条款。</w:t>
      </w:r>
    </w:p>
    <w:p>
      <w:pPr>
        <w:pStyle w:val="10"/>
        <w:spacing w:line="360" w:lineRule="auto"/>
        <w:rPr>
          <w:rFonts w:asciiTheme="minorEastAsia" w:hAnsiTheme="minorEastAsia" w:eastAsiaTheme="minorEastAsia"/>
          <w:sz w:val="24"/>
        </w:rPr>
      </w:pPr>
      <w:r>
        <w:rPr>
          <w:rFonts w:hint="eastAsia" w:asciiTheme="minorEastAsia" w:hAnsiTheme="minorEastAsia" w:eastAsiaTheme="minorEastAsia"/>
          <w:b/>
          <w:sz w:val="24"/>
        </w:rPr>
        <w:t>第五条</w:t>
      </w:r>
      <w:r>
        <w:rPr>
          <w:rFonts w:hint="eastAsia" w:asciiTheme="minorEastAsia" w:hAnsiTheme="minorEastAsia" w:eastAsiaTheme="minorEastAsia"/>
          <w:sz w:val="24"/>
        </w:rPr>
        <w:t xml:space="preserve"> 验收要求</w:t>
      </w:r>
    </w:p>
    <w:p>
      <w:pPr>
        <w:pStyle w:val="10"/>
        <w:spacing w:line="360" w:lineRule="auto"/>
        <w:rPr>
          <w:rFonts w:asciiTheme="minorEastAsia" w:hAnsiTheme="minorEastAsia" w:eastAsiaTheme="minorEastAsia"/>
          <w:sz w:val="24"/>
        </w:rPr>
      </w:pPr>
      <w:r>
        <w:rPr>
          <w:rFonts w:hint="eastAsia" w:asciiTheme="minorEastAsia" w:hAnsiTheme="minorEastAsia" w:eastAsiaTheme="minorEastAsia"/>
          <w:sz w:val="24"/>
        </w:rPr>
        <w:t>（一）质量标准</w:t>
      </w:r>
    </w:p>
    <w:p>
      <w:pPr>
        <w:pStyle w:val="10"/>
        <w:spacing w:line="360" w:lineRule="auto"/>
        <w:rPr>
          <w:rFonts w:asciiTheme="minorEastAsia" w:hAnsiTheme="minorEastAsia" w:eastAsiaTheme="minorEastAsia"/>
          <w:sz w:val="24"/>
        </w:rPr>
      </w:pPr>
      <w:r>
        <w:rPr>
          <w:rFonts w:hint="eastAsia" w:asciiTheme="minorEastAsia" w:hAnsiTheme="minorEastAsia" w:eastAsiaTheme="minorEastAsia"/>
          <w:sz w:val="24"/>
        </w:rPr>
        <w:t>乙方保证提供的货物符合中华人民共和国国家及行业的安全质量标准、环保标准中之较高者；若货物来源于中华人民共和国境外，还要同时符合货物来源国的官方、行业及生产厂商的安全质量标准、环保标准中之较高者。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pPr>
        <w:pStyle w:val="10"/>
        <w:spacing w:line="360" w:lineRule="auto"/>
        <w:rPr>
          <w:rFonts w:asciiTheme="minorEastAsia" w:hAnsiTheme="minorEastAsia" w:eastAsiaTheme="minorEastAsia"/>
          <w:sz w:val="24"/>
        </w:rPr>
      </w:pPr>
      <w:r>
        <w:rPr>
          <w:rFonts w:hint="eastAsia" w:asciiTheme="minorEastAsia" w:hAnsiTheme="minorEastAsia" w:eastAsiaTheme="minorEastAsia"/>
          <w:sz w:val="24"/>
        </w:rPr>
        <w:t>（二）验收组织</w:t>
      </w:r>
    </w:p>
    <w:p>
      <w:pPr>
        <w:pStyle w:val="10"/>
        <w:spacing w:line="360" w:lineRule="auto"/>
        <w:rPr>
          <w:rFonts w:asciiTheme="minorEastAsia" w:hAnsiTheme="minorEastAsia" w:eastAsiaTheme="minorEastAsia"/>
        </w:rPr>
      </w:pPr>
      <w:r>
        <w:rPr>
          <w:rFonts w:hint="eastAsia" w:asciiTheme="minorEastAsia" w:hAnsiTheme="minorEastAsia" w:eastAsiaTheme="minorEastAsia"/>
          <w:sz w:val="24"/>
        </w:rPr>
        <w:t>甲方负责组织项目验收工作。</w:t>
      </w:r>
    </w:p>
    <w:p>
      <w:pPr>
        <w:spacing w:line="360" w:lineRule="auto"/>
        <w:rPr>
          <w:rFonts w:asciiTheme="minorEastAsia" w:hAnsiTheme="minorEastAsia" w:eastAsiaTheme="minorEastAsia"/>
          <w:bCs/>
          <w:sz w:val="24"/>
          <w:szCs w:val="27"/>
        </w:rPr>
      </w:pPr>
      <w:r>
        <w:rPr>
          <w:rFonts w:asciiTheme="minorEastAsia" w:hAnsiTheme="minorEastAsia" w:eastAsiaTheme="minorEastAsia"/>
          <w:b/>
          <w:bCs/>
          <w:sz w:val="24"/>
          <w:szCs w:val="27"/>
        </w:rPr>
        <w:t>第</w:t>
      </w:r>
      <w:r>
        <w:rPr>
          <w:rFonts w:hint="eastAsia" w:asciiTheme="minorEastAsia" w:hAnsiTheme="minorEastAsia" w:eastAsiaTheme="minorEastAsia"/>
          <w:b/>
          <w:bCs/>
          <w:sz w:val="24"/>
          <w:szCs w:val="27"/>
        </w:rPr>
        <w:t>六</w:t>
      </w:r>
      <w:r>
        <w:rPr>
          <w:rFonts w:asciiTheme="minorEastAsia" w:hAnsiTheme="minorEastAsia" w:eastAsiaTheme="minorEastAsia"/>
          <w:b/>
          <w:bCs/>
          <w:sz w:val="24"/>
          <w:szCs w:val="27"/>
        </w:rPr>
        <w:t>条 </w:t>
      </w:r>
      <w:r>
        <w:rPr>
          <w:rFonts w:hint="eastAsia" w:asciiTheme="minorEastAsia" w:hAnsiTheme="minorEastAsia" w:eastAsiaTheme="minorEastAsia"/>
          <w:bCs/>
          <w:sz w:val="24"/>
          <w:szCs w:val="27"/>
        </w:rPr>
        <w:t>违约责任及索赔</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1、甲乙双方任何一方违反合同，造成对方经济损失的，应给予对方相应的经济赔偿。</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2、如果乙方无正当理由拖延管理或不按合同提供服务，将受到以下制裁：（1）没收履约保证金；（</w:t>
      </w: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rPr>
        <w:t>）加收违约损失赔偿。</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3、乙方如给甲方造成的实际损失高于履约保证金的，对高出履约保证金的部分乙方应予以赔偿。</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4、乙方如迟延履行合同、不完全履行合同，除没收履约保证金外，乙方仍应继续履行合同；不履行或履行合同不符合约定，甲方均有权解除合同，并就乙方违约给甲方造成的损失向乙方索赔。</w:t>
      </w:r>
    </w:p>
    <w:p>
      <w:pPr>
        <w:spacing w:line="360" w:lineRule="auto"/>
        <w:rPr>
          <w:rFonts w:asciiTheme="minorEastAsia" w:hAnsiTheme="minorEastAsia" w:eastAsiaTheme="minorEastAsia"/>
          <w:sz w:val="24"/>
        </w:rPr>
      </w:pPr>
      <w:r>
        <w:rPr>
          <w:rFonts w:asciiTheme="minorEastAsia" w:hAnsiTheme="minorEastAsia" w:eastAsiaTheme="minorEastAsia"/>
          <w:sz w:val="24"/>
        </w:rPr>
        <w:t>5</w:t>
      </w:r>
      <w:r>
        <w:rPr>
          <w:rFonts w:hint="eastAsia" w:asciiTheme="minorEastAsia" w:hAnsiTheme="minorEastAsia" w:eastAsiaTheme="minorEastAsia"/>
          <w:sz w:val="24"/>
        </w:rPr>
        <w:t>、乙方未能履行合同义务（除不可抗力因素外），不能完成管理和服务目标，甲方有权要求乙方给予甲方经济赔偿。</w:t>
      </w:r>
    </w:p>
    <w:p>
      <w:pPr>
        <w:spacing w:line="360" w:lineRule="auto"/>
        <w:rPr>
          <w:rFonts w:asciiTheme="minorEastAsia" w:hAnsiTheme="minorEastAsia" w:eastAsiaTheme="minorEastAsia"/>
          <w:sz w:val="24"/>
        </w:rPr>
      </w:pPr>
      <w:r>
        <w:rPr>
          <w:rFonts w:asciiTheme="minorEastAsia" w:hAnsiTheme="minorEastAsia" w:eastAsiaTheme="minorEastAsia"/>
          <w:sz w:val="24"/>
        </w:rPr>
        <w:t>6</w:t>
      </w:r>
      <w:r>
        <w:rPr>
          <w:rFonts w:hint="eastAsia" w:asciiTheme="minorEastAsia" w:hAnsiTheme="minorEastAsia" w:eastAsiaTheme="minorEastAsia"/>
          <w:sz w:val="24"/>
        </w:rPr>
        <w:t>、乙方应对所提供的服务项目与合同要求不符、或服务过程出现失误，应承担全部责任并对甲方予以赔偿。</w:t>
      </w:r>
    </w:p>
    <w:p>
      <w:pPr>
        <w:spacing w:line="360" w:lineRule="auto"/>
        <w:rPr>
          <w:rFonts w:asciiTheme="minorEastAsia" w:hAnsiTheme="minorEastAsia" w:eastAsiaTheme="minorEastAsia"/>
          <w:sz w:val="24"/>
        </w:rPr>
      </w:pPr>
      <w:r>
        <w:rPr>
          <w:rFonts w:asciiTheme="minorEastAsia" w:hAnsiTheme="minorEastAsia" w:eastAsiaTheme="minorEastAsia"/>
          <w:sz w:val="24"/>
        </w:rPr>
        <w:t>7</w:t>
      </w:r>
      <w:r>
        <w:rPr>
          <w:rFonts w:hint="eastAsia" w:asciiTheme="minorEastAsia" w:hAnsiTheme="minorEastAsia" w:eastAsiaTheme="minorEastAsia"/>
          <w:sz w:val="24"/>
        </w:rPr>
        <w:t>、乙方未按要求安装调试设备致使设备损坏的；或因人为因素致使所安装调试的设备损坏的；或因监管不力致使被第三方损坏设备的，从而导致对甲方造成损害的，应负责修复损坏设备并予以赔偿。</w:t>
      </w:r>
    </w:p>
    <w:p>
      <w:pPr>
        <w:spacing w:line="360" w:lineRule="auto"/>
        <w:rPr>
          <w:rFonts w:asciiTheme="minorEastAsia" w:hAnsiTheme="minorEastAsia" w:eastAsiaTheme="minorEastAsia"/>
          <w:sz w:val="24"/>
          <w:szCs w:val="27"/>
        </w:rPr>
      </w:pPr>
      <w:r>
        <w:rPr>
          <w:rFonts w:asciiTheme="minorEastAsia" w:hAnsiTheme="minorEastAsia" w:eastAsiaTheme="minorEastAsia"/>
          <w:sz w:val="24"/>
        </w:rPr>
        <w:t>8</w:t>
      </w:r>
      <w:r>
        <w:rPr>
          <w:rFonts w:hint="eastAsia" w:asciiTheme="minorEastAsia" w:hAnsiTheme="minorEastAsia" w:eastAsiaTheme="minorEastAsia"/>
          <w:sz w:val="24"/>
        </w:rPr>
        <w:t>、如果甲方提出索赔通知后30天内或甲方允许的更长时间内乙方未能予以答复，该索赔应视为已经被乙方接受。甲方将从乙方提供的履约保证金或直接在服务费用中扣除索赔金额，同时保留进一步要求索赔的权利。</w:t>
      </w:r>
    </w:p>
    <w:p>
      <w:pPr>
        <w:spacing w:line="360" w:lineRule="auto"/>
        <w:rPr>
          <w:rFonts w:asciiTheme="minorEastAsia" w:hAnsiTheme="minorEastAsia" w:eastAsiaTheme="minorEastAsia"/>
          <w:b/>
          <w:sz w:val="24"/>
        </w:rPr>
      </w:pPr>
      <w:r>
        <w:rPr>
          <w:rFonts w:asciiTheme="minorEastAsia" w:hAnsiTheme="minorEastAsia" w:eastAsiaTheme="minorEastAsia"/>
          <w:b/>
          <w:bCs/>
          <w:sz w:val="24"/>
          <w:szCs w:val="27"/>
        </w:rPr>
        <w:t>第</w:t>
      </w:r>
      <w:r>
        <w:rPr>
          <w:rFonts w:hint="eastAsia" w:asciiTheme="minorEastAsia" w:hAnsiTheme="minorEastAsia" w:eastAsiaTheme="minorEastAsia"/>
          <w:b/>
          <w:bCs/>
          <w:sz w:val="24"/>
          <w:szCs w:val="27"/>
        </w:rPr>
        <w:t>七</w:t>
      </w:r>
      <w:r>
        <w:rPr>
          <w:rFonts w:asciiTheme="minorEastAsia" w:hAnsiTheme="minorEastAsia" w:eastAsiaTheme="minorEastAsia"/>
          <w:b/>
          <w:bCs/>
          <w:sz w:val="24"/>
          <w:szCs w:val="27"/>
        </w:rPr>
        <w:t>条</w:t>
      </w:r>
      <w:r>
        <w:rPr>
          <w:rFonts w:hint="eastAsia" w:asciiTheme="minorEastAsia" w:hAnsiTheme="minorEastAsia" w:eastAsiaTheme="minorEastAsia"/>
          <w:b/>
          <w:bCs/>
          <w:sz w:val="24"/>
          <w:szCs w:val="27"/>
        </w:rPr>
        <w:t xml:space="preserve"> </w:t>
      </w:r>
      <w:r>
        <w:rPr>
          <w:rFonts w:asciiTheme="minorEastAsia" w:hAnsiTheme="minorEastAsia" w:eastAsiaTheme="minorEastAsia"/>
          <w:sz w:val="24"/>
          <w:szCs w:val="27"/>
        </w:rPr>
        <w:t>不可抗力</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sz w:val="24"/>
          <w:szCs w:val="27"/>
        </w:rPr>
        <w:t>.</w:t>
      </w:r>
      <w:r>
        <w:rPr>
          <w:rFonts w:hint="eastAsia" w:asciiTheme="minorEastAsia" w:hAnsiTheme="minorEastAsia" w:eastAsiaTheme="minorEastAsia"/>
          <w:sz w:val="24"/>
        </w:rPr>
        <w:t>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pPr>
        <w:spacing w:line="360" w:lineRule="auto"/>
        <w:rPr>
          <w:rFonts w:asciiTheme="minorEastAsia" w:hAnsiTheme="minorEastAsia" w:eastAsiaTheme="minorEastAsia"/>
          <w:sz w:val="24"/>
          <w:szCs w:val="27"/>
        </w:rPr>
      </w:pPr>
      <w:r>
        <w:rPr>
          <w:rFonts w:hint="eastAsia" w:asciiTheme="minorEastAsia" w:hAnsiTheme="minorEastAsia" w:eastAsiaTheme="minorEastAsia"/>
          <w:sz w:val="24"/>
        </w:rPr>
        <w:t>2</w:t>
      </w:r>
      <w:r>
        <w:rPr>
          <w:rFonts w:hint="eastAsia" w:asciiTheme="minorEastAsia" w:hAnsiTheme="minorEastAsia" w:eastAsiaTheme="minorEastAsia"/>
          <w:sz w:val="24"/>
          <w:szCs w:val="27"/>
        </w:rPr>
        <w:t>.双方</w:t>
      </w:r>
      <w:r>
        <w:rPr>
          <w:rFonts w:asciiTheme="minorEastAsia" w:hAnsiTheme="minorEastAsia" w:eastAsiaTheme="minorEastAsia"/>
          <w:sz w:val="24"/>
          <w:szCs w:val="27"/>
        </w:rPr>
        <w:t>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spacing w:line="360" w:lineRule="auto"/>
        <w:rPr>
          <w:rFonts w:asciiTheme="minorEastAsia" w:hAnsiTheme="minorEastAsia" w:eastAsiaTheme="minorEastAsia"/>
          <w:b/>
          <w:sz w:val="24"/>
        </w:rPr>
      </w:pPr>
      <w:r>
        <w:rPr>
          <w:rFonts w:asciiTheme="minorEastAsia" w:hAnsiTheme="minorEastAsia" w:eastAsiaTheme="minorEastAsia"/>
          <w:b/>
          <w:bCs/>
          <w:sz w:val="24"/>
          <w:szCs w:val="27"/>
        </w:rPr>
        <w:t>第</w:t>
      </w:r>
      <w:r>
        <w:rPr>
          <w:rFonts w:hint="eastAsia" w:asciiTheme="minorEastAsia" w:hAnsiTheme="minorEastAsia" w:eastAsiaTheme="minorEastAsia"/>
          <w:b/>
          <w:bCs/>
          <w:sz w:val="24"/>
          <w:szCs w:val="27"/>
        </w:rPr>
        <w:t>八</w:t>
      </w:r>
      <w:r>
        <w:rPr>
          <w:rFonts w:asciiTheme="minorEastAsia" w:hAnsiTheme="minorEastAsia" w:eastAsiaTheme="minorEastAsia"/>
          <w:b/>
          <w:bCs/>
          <w:sz w:val="24"/>
          <w:szCs w:val="27"/>
        </w:rPr>
        <w:t>条</w:t>
      </w:r>
      <w:r>
        <w:rPr>
          <w:rFonts w:hint="eastAsia" w:asciiTheme="minorEastAsia" w:hAnsiTheme="minorEastAsia" w:eastAsiaTheme="minorEastAsia"/>
          <w:b/>
          <w:bCs/>
          <w:sz w:val="24"/>
          <w:szCs w:val="27"/>
        </w:rPr>
        <w:t xml:space="preserve"> </w:t>
      </w:r>
      <w:r>
        <w:rPr>
          <w:rFonts w:hint="eastAsia" w:asciiTheme="minorEastAsia" w:hAnsiTheme="minorEastAsia" w:eastAsiaTheme="minorEastAsia"/>
          <w:bCs/>
          <w:sz w:val="24"/>
        </w:rPr>
        <w:t>转让与分包</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sz w:val="24"/>
          <w:szCs w:val="27"/>
        </w:rPr>
        <w:t>.</w:t>
      </w:r>
      <w:r>
        <w:rPr>
          <w:rFonts w:hint="eastAsia" w:asciiTheme="minorEastAsia" w:hAnsiTheme="minorEastAsia" w:eastAsiaTheme="minorEastAsia"/>
          <w:sz w:val="24"/>
        </w:rPr>
        <w:t>乙方不得部分转让或全部转让其应履行的合同义务。</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2</w:t>
      </w:r>
      <w:r>
        <w:rPr>
          <w:rFonts w:hint="eastAsia" w:asciiTheme="minorEastAsia" w:hAnsiTheme="minorEastAsia" w:eastAsiaTheme="minorEastAsia"/>
          <w:sz w:val="24"/>
          <w:szCs w:val="27"/>
        </w:rPr>
        <w:t>.</w:t>
      </w:r>
      <w:r>
        <w:rPr>
          <w:rFonts w:hint="eastAsia" w:asciiTheme="minorEastAsia" w:hAnsiTheme="minorEastAsia" w:eastAsiaTheme="minorEastAsia"/>
          <w:sz w:val="24"/>
        </w:rPr>
        <w:t>乙方应在投标文件中或以其他书面形式对甲方确认本合同项下所授予的所有分包合同。但该确认不解除乙方承担的本合同下的任何责任或义务。意即在本合同项下，乙方对甲方负总责。</w:t>
      </w:r>
    </w:p>
    <w:p>
      <w:pPr>
        <w:spacing w:line="360" w:lineRule="auto"/>
        <w:rPr>
          <w:rFonts w:asciiTheme="minorEastAsia" w:hAnsiTheme="minorEastAsia" w:eastAsiaTheme="minorEastAsia"/>
          <w:b/>
          <w:sz w:val="24"/>
        </w:rPr>
      </w:pPr>
      <w:r>
        <w:rPr>
          <w:rFonts w:asciiTheme="minorEastAsia" w:hAnsiTheme="minorEastAsia" w:eastAsiaTheme="minorEastAsia"/>
          <w:b/>
          <w:bCs/>
          <w:sz w:val="24"/>
          <w:szCs w:val="27"/>
        </w:rPr>
        <w:t>第</w:t>
      </w:r>
      <w:r>
        <w:rPr>
          <w:rFonts w:hint="eastAsia" w:asciiTheme="minorEastAsia" w:hAnsiTheme="minorEastAsia" w:eastAsiaTheme="minorEastAsia"/>
          <w:b/>
          <w:bCs/>
          <w:sz w:val="24"/>
          <w:szCs w:val="27"/>
        </w:rPr>
        <w:t>九</w:t>
      </w:r>
      <w:r>
        <w:rPr>
          <w:rFonts w:asciiTheme="minorEastAsia" w:hAnsiTheme="minorEastAsia" w:eastAsiaTheme="minorEastAsia"/>
          <w:b/>
          <w:bCs/>
          <w:sz w:val="24"/>
          <w:szCs w:val="27"/>
        </w:rPr>
        <w:t>条</w:t>
      </w:r>
      <w:r>
        <w:rPr>
          <w:rFonts w:hint="eastAsia" w:asciiTheme="minorEastAsia" w:hAnsiTheme="minorEastAsia" w:eastAsiaTheme="minorEastAsia"/>
          <w:b/>
          <w:bCs/>
          <w:sz w:val="24"/>
          <w:szCs w:val="27"/>
        </w:rPr>
        <w:t xml:space="preserve"> </w:t>
      </w:r>
      <w:r>
        <w:rPr>
          <w:rFonts w:hint="eastAsia" w:asciiTheme="minorEastAsia" w:hAnsiTheme="minorEastAsia" w:eastAsiaTheme="minorEastAsia"/>
          <w:bCs/>
          <w:sz w:val="24"/>
        </w:rPr>
        <w:t>合同文件及资料的使用</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sz w:val="24"/>
          <w:szCs w:val="27"/>
        </w:rPr>
        <w:t>.</w:t>
      </w:r>
      <w:r>
        <w:rPr>
          <w:rFonts w:hint="eastAsia" w:asciiTheme="minorEastAsia" w:hAnsiTheme="minorEastAsia" w:eastAsiaTheme="minorEastAsia"/>
          <w:sz w:val="24"/>
        </w:rPr>
        <w:t>乙方在未经甲方同意的情况下，不得将合同、合同中的规定、有关计划、图纸、样本或甲方为上述内容向乙方提供的资料透露给任何人。</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2</w:t>
      </w:r>
      <w:r>
        <w:rPr>
          <w:rFonts w:hint="eastAsia" w:asciiTheme="minorEastAsia" w:hAnsiTheme="minorEastAsia" w:eastAsiaTheme="minorEastAsia"/>
          <w:sz w:val="24"/>
          <w:szCs w:val="27"/>
        </w:rPr>
        <w:t>.</w:t>
      </w:r>
      <w:r>
        <w:rPr>
          <w:rFonts w:hint="eastAsia" w:asciiTheme="minorEastAsia" w:hAnsiTheme="minorEastAsia" w:eastAsiaTheme="minorEastAsia"/>
          <w:sz w:val="24"/>
        </w:rPr>
        <w:t>除非执行合同需要，在事先未得到甲方同意的情况下，乙方不得使用前款所列的任何文件和资料。</w:t>
      </w:r>
    </w:p>
    <w:p>
      <w:pPr>
        <w:spacing w:line="360" w:lineRule="auto"/>
        <w:jc w:val="left"/>
        <w:rPr>
          <w:rFonts w:asciiTheme="minorEastAsia" w:hAnsiTheme="minorEastAsia" w:eastAsiaTheme="minorEastAsia"/>
          <w:sz w:val="24"/>
        </w:rPr>
      </w:pPr>
      <w:r>
        <w:rPr>
          <w:rFonts w:asciiTheme="minorEastAsia" w:hAnsiTheme="minorEastAsia" w:eastAsiaTheme="minorEastAsia"/>
          <w:b/>
          <w:bCs/>
          <w:sz w:val="24"/>
          <w:szCs w:val="27"/>
        </w:rPr>
        <w:t>第十条 </w:t>
      </w:r>
      <w:r>
        <w:rPr>
          <w:rFonts w:asciiTheme="minorEastAsia" w:hAnsiTheme="minorEastAsia" w:eastAsiaTheme="minorEastAsia"/>
          <w:sz w:val="24"/>
          <w:szCs w:val="27"/>
        </w:rPr>
        <w:t xml:space="preserve"> </w:t>
      </w:r>
      <w:r>
        <w:rPr>
          <w:rFonts w:hint="eastAsia" w:asciiTheme="minorEastAsia" w:hAnsiTheme="minorEastAsia" w:eastAsiaTheme="minorEastAsia"/>
          <w:sz w:val="24"/>
          <w:szCs w:val="27"/>
        </w:rPr>
        <w:t>其他</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sz w:val="24"/>
          <w:szCs w:val="27"/>
        </w:rPr>
        <w:t>.</w:t>
      </w:r>
      <w:r>
        <w:rPr>
          <w:rFonts w:asciiTheme="minorEastAsia" w:hAnsiTheme="minorEastAsia" w:eastAsiaTheme="minorEastAsia"/>
          <w:sz w:val="24"/>
          <w:szCs w:val="27"/>
        </w:rPr>
        <w:t>按本合同规定应该偿付的违约金、赔偿金、保管保养费和各种经济损失，应当在明确责任后</w:t>
      </w:r>
      <w:r>
        <w:rPr>
          <w:rFonts w:hint="eastAsia" w:asciiTheme="minorEastAsia" w:hAnsiTheme="minorEastAsia" w:eastAsiaTheme="minorEastAsia"/>
          <w:sz w:val="24"/>
          <w:szCs w:val="27"/>
        </w:rPr>
        <w:t>10</w:t>
      </w:r>
      <w:r>
        <w:rPr>
          <w:rFonts w:asciiTheme="minorEastAsia" w:hAnsiTheme="minorEastAsia" w:eastAsiaTheme="minorEastAsia"/>
          <w:sz w:val="24"/>
          <w:szCs w:val="27"/>
        </w:rPr>
        <w:t>天内，按银行规定的结算办法付清，否则按逾期付款处理。但任何一方不得自行扣发货物或扣付货款来充抵。</w:t>
      </w:r>
    </w:p>
    <w:p>
      <w:pPr>
        <w:spacing w:line="360" w:lineRule="auto"/>
        <w:rPr>
          <w:rFonts w:asciiTheme="minorEastAsia" w:hAnsiTheme="minorEastAsia" w:eastAsiaTheme="minorEastAsia"/>
          <w:sz w:val="24"/>
          <w:szCs w:val="27"/>
        </w:rPr>
      </w:pPr>
      <w:r>
        <w:rPr>
          <w:rFonts w:hint="eastAsia" w:asciiTheme="minorEastAsia" w:hAnsiTheme="minorEastAsia" w:eastAsiaTheme="minorEastAsia"/>
          <w:sz w:val="24"/>
        </w:rPr>
        <w:t>2</w:t>
      </w:r>
      <w:r>
        <w:rPr>
          <w:rFonts w:hint="eastAsia" w:asciiTheme="minorEastAsia" w:hAnsiTheme="minorEastAsia" w:eastAsiaTheme="minorEastAsia"/>
          <w:sz w:val="24"/>
          <w:szCs w:val="27"/>
        </w:rPr>
        <w:t>.</w:t>
      </w:r>
      <w:r>
        <w:rPr>
          <w:rFonts w:asciiTheme="minorEastAsia" w:hAnsiTheme="minorEastAsia" w:eastAsiaTheme="minorEastAsia"/>
          <w:sz w:val="24"/>
          <w:szCs w:val="27"/>
        </w:rPr>
        <w:t>本合同如发生纠纷，当事人</w:t>
      </w:r>
      <w:r>
        <w:rPr>
          <w:rFonts w:hint="eastAsia" w:asciiTheme="minorEastAsia" w:hAnsiTheme="minorEastAsia" w:eastAsiaTheme="minorEastAsia"/>
          <w:sz w:val="24"/>
          <w:szCs w:val="27"/>
        </w:rPr>
        <w:t>三</w:t>
      </w:r>
      <w:r>
        <w:rPr>
          <w:rFonts w:asciiTheme="minorEastAsia" w:hAnsiTheme="minorEastAsia" w:eastAsiaTheme="minorEastAsia"/>
          <w:sz w:val="24"/>
          <w:szCs w:val="27"/>
        </w:rPr>
        <w:t>方应当及时协商解决，协商不成时，按以下第（  ）项方式处理：</w:t>
      </w:r>
      <w:r>
        <w:rPr>
          <w:rFonts w:hint="eastAsia" w:asciiTheme="minorEastAsia" w:hAnsiTheme="minorEastAsia" w:eastAsiaTheme="minorEastAsia"/>
          <w:sz w:val="24"/>
          <w:szCs w:val="27"/>
        </w:rPr>
        <w:t>①根据《中华人民共和国仲裁法》的规定向</w:t>
      </w:r>
      <w:r>
        <w:rPr>
          <w:rFonts w:hint="eastAsia" w:asciiTheme="minorEastAsia" w:hAnsiTheme="minorEastAsia" w:eastAsiaTheme="minorEastAsia"/>
          <w:b/>
          <w:bCs/>
          <w:sz w:val="24"/>
          <w:szCs w:val="27"/>
          <w:u w:val="single"/>
        </w:rPr>
        <w:t xml:space="preserve">         </w:t>
      </w:r>
      <w:r>
        <w:rPr>
          <w:rFonts w:hint="eastAsia" w:asciiTheme="minorEastAsia" w:hAnsiTheme="minorEastAsia" w:eastAsiaTheme="minorEastAsia"/>
          <w:sz w:val="24"/>
          <w:szCs w:val="27"/>
        </w:rPr>
        <w:t>申请仲裁。②</w:t>
      </w:r>
      <w:r>
        <w:rPr>
          <w:rFonts w:asciiTheme="minorEastAsia" w:hAnsiTheme="minorEastAsia" w:eastAsiaTheme="minorEastAsia"/>
          <w:sz w:val="24"/>
          <w:szCs w:val="27"/>
        </w:rPr>
        <w:t>向</w:t>
      </w:r>
      <w:r>
        <w:rPr>
          <w:rFonts w:hint="eastAsia" w:asciiTheme="minorEastAsia" w:hAnsiTheme="minorEastAsia" w:eastAsiaTheme="minorEastAsia"/>
          <w:sz w:val="24"/>
        </w:rPr>
        <w:t>合同签订地有级别管辖权的</w:t>
      </w:r>
      <w:r>
        <w:rPr>
          <w:rFonts w:asciiTheme="minorEastAsia" w:hAnsiTheme="minorEastAsia" w:eastAsiaTheme="minorEastAsia"/>
          <w:sz w:val="24"/>
          <w:szCs w:val="27"/>
        </w:rPr>
        <w:t>人民法院起诉。</w:t>
      </w:r>
    </w:p>
    <w:p>
      <w:pPr>
        <w:spacing w:line="360" w:lineRule="auto"/>
        <w:rPr>
          <w:rFonts w:asciiTheme="minorEastAsia" w:hAnsiTheme="minorEastAsia" w:eastAsiaTheme="minorEastAsia"/>
          <w:sz w:val="24"/>
          <w:szCs w:val="27"/>
        </w:rPr>
      </w:pPr>
      <w:r>
        <w:rPr>
          <w:rFonts w:hint="eastAsia" w:asciiTheme="minorEastAsia" w:hAnsiTheme="minorEastAsia" w:eastAsiaTheme="minorEastAsia"/>
          <w:b/>
          <w:bCs/>
          <w:sz w:val="24"/>
          <w:szCs w:val="27"/>
        </w:rPr>
        <w:t xml:space="preserve">第十一条  </w:t>
      </w:r>
      <w:r>
        <w:rPr>
          <w:rFonts w:hint="eastAsia" w:asciiTheme="minorEastAsia" w:hAnsiTheme="minorEastAsia" w:eastAsiaTheme="minorEastAsia"/>
          <w:sz w:val="24"/>
          <w:szCs w:val="27"/>
        </w:rPr>
        <w:t>下列关于滨湖卓越城文华食光餐厅人工智能餐厅管理系统建设采购项目（项目编号：</w:t>
      </w:r>
      <w:r>
        <w:rPr>
          <w:rFonts w:hint="eastAsia" w:asciiTheme="minorEastAsia" w:hAnsiTheme="minorEastAsia" w:eastAsiaTheme="minorEastAsia"/>
          <w:sz w:val="24"/>
          <w:szCs w:val="27"/>
          <w:u w:val="single"/>
        </w:rPr>
        <w:t xml:space="preserve">       </w:t>
      </w:r>
      <w:r>
        <w:rPr>
          <w:rFonts w:hint="eastAsia" w:asciiTheme="minorEastAsia" w:hAnsiTheme="minorEastAsia" w:eastAsiaTheme="minorEastAsia"/>
          <w:sz w:val="24"/>
          <w:szCs w:val="27"/>
        </w:rPr>
        <w:t>）的采购文件及有关附件是本合同不可分割的组成部分，与本合同具有同等法律效力，这些文件包括但不限于：①招标文件；②乙方提供的投标文件；③服务承诺；④甲乙双方商定的其他文件。以上附件顺序在前的具有优先解释权。</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本合同一式</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份，甲乙双方各执</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份，自双方当事人签字盖章之日起生效。</w:t>
      </w:r>
    </w:p>
    <w:p>
      <w:pPr>
        <w:spacing w:line="360" w:lineRule="auto"/>
        <w:rPr>
          <w:rFonts w:asciiTheme="minorEastAsia" w:hAnsiTheme="minorEastAsia" w:eastAsiaTheme="minorEastAsia"/>
          <w:sz w:val="24"/>
          <w:szCs w:val="27"/>
        </w:rPr>
      </w:pPr>
      <w:r>
        <w:rPr>
          <w:rFonts w:hint="eastAsia" w:asciiTheme="minorEastAsia" w:hAnsiTheme="minorEastAsia" w:eastAsiaTheme="minorEastAsia"/>
          <w:sz w:val="24"/>
        </w:rPr>
        <w:t>本合同合计</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页A4纸张，缺页之合同为无效合同。</w:t>
      </w:r>
    </w:p>
    <w:p>
      <w:pPr>
        <w:spacing w:line="360" w:lineRule="auto"/>
        <w:rPr>
          <w:rFonts w:asciiTheme="minorEastAsia" w:hAnsiTheme="minorEastAsia" w:eastAsiaTheme="minorEastAsia"/>
          <w:sz w:val="24"/>
          <w:szCs w:val="27"/>
        </w:rPr>
      </w:pPr>
      <w:r>
        <w:rPr>
          <w:rFonts w:hint="eastAsia" w:asciiTheme="minorEastAsia" w:hAnsiTheme="minorEastAsia" w:eastAsiaTheme="minorEastAsia"/>
          <w:sz w:val="24"/>
          <w:szCs w:val="27"/>
          <w:lang w:eastAsia="zh-CN"/>
        </w:rPr>
        <w:t>招标人</w:t>
      </w:r>
      <w:r>
        <w:rPr>
          <w:rFonts w:asciiTheme="minorEastAsia" w:hAnsiTheme="minorEastAsia" w:eastAsiaTheme="minorEastAsia"/>
          <w:sz w:val="24"/>
          <w:szCs w:val="27"/>
        </w:rPr>
        <w:t>（甲方）</w:t>
      </w:r>
      <w:r>
        <w:rPr>
          <w:rFonts w:hint="eastAsia" w:asciiTheme="minorEastAsia" w:hAnsiTheme="minorEastAsia" w:eastAsiaTheme="minorEastAsia"/>
          <w:sz w:val="24"/>
          <w:szCs w:val="27"/>
        </w:rPr>
        <w:t>：</w:t>
      </w:r>
      <w:r>
        <w:rPr>
          <w:rFonts w:asciiTheme="minorEastAsia" w:hAnsiTheme="minorEastAsia" w:eastAsiaTheme="minorEastAsia"/>
          <w:sz w:val="24"/>
          <w:szCs w:val="27"/>
        </w:rPr>
        <w:t>（公章）</w:t>
      </w:r>
      <w:r>
        <w:rPr>
          <w:rFonts w:hint="eastAsia" w:asciiTheme="minorEastAsia" w:hAnsiTheme="minorEastAsia" w:eastAsiaTheme="minorEastAsia"/>
          <w:sz w:val="24"/>
          <w:szCs w:val="27"/>
        </w:rPr>
        <w:t xml:space="preserve"> </w:t>
      </w:r>
      <w:r>
        <w:rPr>
          <w:rFonts w:asciiTheme="minorEastAsia" w:hAnsiTheme="minorEastAsia" w:eastAsiaTheme="minorEastAsia"/>
          <w:sz w:val="24"/>
          <w:szCs w:val="27"/>
        </w:rPr>
        <w:t> </w:t>
      </w:r>
      <w:r>
        <w:rPr>
          <w:rFonts w:hint="eastAsia" w:asciiTheme="minorEastAsia" w:hAnsiTheme="minorEastAsia" w:eastAsiaTheme="minorEastAsia"/>
          <w:sz w:val="24"/>
          <w:szCs w:val="27"/>
        </w:rPr>
        <w:t xml:space="preserve">                 </w:t>
      </w:r>
      <w:r>
        <w:rPr>
          <w:rFonts w:asciiTheme="minorEastAsia" w:hAnsiTheme="minorEastAsia" w:eastAsiaTheme="minorEastAsia"/>
          <w:sz w:val="24"/>
          <w:szCs w:val="27"/>
        </w:rPr>
        <w:t>供货</w:t>
      </w:r>
      <w:r>
        <w:rPr>
          <w:rFonts w:hint="eastAsia" w:asciiTheme="minorEastAsia" w:hAnsiTheme="minorEastAsia" w:eastAsiaTheme="minorEastAsia"/>
          <w:sz w:val="24"/>
          <w:szCs w:val="27"/>
        </w:rPr>
        <w:t>人</w:t>
      </w:r>
      <w:r>
        <w:rPr>
          <w:rFonts w:asciiTheme="minorEastAsia" w:hAnsiTheme="minorEastAsia" w:eastAsiaTheme="minorEastAsia"/>
          <w:sz w:val="24"/>
          <w:szCs w:val="27"/>
        </w:rPr>
        <w:t>（乙方）：（公章）</w:t>
      </w:r>
      <w:r>
        <w:rPr>
          <w:rFonts w:hint="eastAsia" w:asciiTheme="minorEastAsia" w:hAnsiTheme="minorEastAsia" w:eastAsiaTheme="minorEastAsia"/>
          <w:sz w:val="24"/>
          <w:szCs w:val="27"/>
        </w:rPr>
        <w:t xml:space="preserve"> </w:t>
      </w:r>
    </w:p>
    <w:p>
      <w:pPr>
        <w:spacing w:line="360" w:lineRule="auto"/>
        <w:rPr>
          <w:rFonts w:cs="宋体" w:asciiTheme="minorEastAsia" w:hAnsiTheme="minorEastAsia" w:eastAsiaTheme="minorEastAsia"/>
          <w:sz w:val="24"/>
        </w:rPr>
      </w:pPr>
      <w:r>
        <w:rPr>
          <w:rFonts w:hint="eastAsia" w:asciiTheme="minorEastAsia" w:hAnsiTheme="minorEastAsia" w:eastAsiaTheme="minorEastAsia"/>
          <w:b/>
          <w:bCs/>
          <w:sz w:val="24"/>
        </w:rPr>
        <w:t>甲方(</w:t>
      </w:r>
      <w:r>
        <w:rPr>
          <w:rFonts w:hint="eastAsia" w:asciiTheme="minorEastAsia" w:hAnsiTheme="minorEastAsia" w:eastAsiaTheme="minorEastAsia"/>
          <w:b/>
          <w:bCs/>
          <w:sz w:val="24"/>
          <w:lang w:eastAsia="zh-CN"/>
        </w:rPr>
        <w:t>招标人</w:t>
      </w:r>
      <w:r>
        <w:rPr>
          <w:rFonts w:hint="eastAsia" w:asciiTheme="minorEastAsia" w:hAnsiTheme="minorEastAsia" w:eastAsiaTheme="minorEastAsia"/>
          <w:b/>
          <w:bCs/>
          <w:sz w:val="24"/>
        </w:rPr>
        <w:t>)：</w:t>
      </w:r>
      <w:r>
        <w:rPr>
          <w:rFonts w:hint="eastAsia" w:asciiTheme="minorEastAsia" w:hAnsiTheme="minorEastAsia" w:eastAsiaTheme="minorEastAsia"/>
          <w:sz w:val="24"/>
        </w:rPr>
        <w:t xml:space="preserve">                            </w:t>
      </w:r>
      <w:r>
        <w:rPr>
          <w:rFonts w:hint="eastAsia" w:asciiTheme="minorEastAsia" w:hAnsiTheme="minorEastAsia" w:eastAsiaTheme="minorEastAsia"/>
          <w:b/>
          <w:bCs/>
          <w:sz w:val="24"/>
        </w:rPr>
        <w:t xml:space="preserve">乙方(供货人)： </w:t>
      </w:r>
      <w:r>
        <w:rPr>
          <w:rFonts w:asciiTheme="minorEastAsia" w:hAnsiTheme="minorEastAsia" w:eastAsiaTheme="minorEastAsia"/>
          <w:b/>
          <w:bCs/>
          <w:sz w:val="24"/>
        </w:rPr>
        <w:t xml:space="preserve">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单位盖章：</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单位盖章： </w:t>
      </w:r>
      <w:r>
        <w:rPr>
          <w:rFonts w:asciiTheme="minorEastAsia" w:hAnsiTheme="minorEastAsia" w:eastAsiaTheme="minorEastAsia"/>
          <w:sz w:val="24"/>
        </w:rPr>
        <w:t xml:space="preserve">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代表签字：</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代表签字： </w:t>
      </w:r>
      <w:r>
        <w:rPr>
          <w:rFonts w:asciiTheme="minorEastAsia" w:hAnsiTheme="minorEastAsia" w:eastAsiaTheme="minorEastAsia"/>
          <w:sz w:val="24"/>
        </w:rPr>
        <w:t xml:space="preserve">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日    期：                                日    期: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w:t>
      </w:r>
    </w:p>
    <w:p>
      <w:pPr>
        <w:widowControl/>
        <w:jc w:val="left"/>
        <w:rPr>
          <w:rFonts w:asciiTheme="minorEastAsia" w:hAnsiTheme="minorEastAsia" w:eastAsiaTheme="minorEastAsia"/>
          <w:sz w:val="24"/>
          <w:szCs w:val="27"/>
        </w:rPr>
      </w:pPr>
      <w:r>
        <w:rPr>
          <w:rFonts w:asciiTheme="minorEastAsia" w:hAnsiTheme="minorEastAsia" w:eastAsiaTheme="minorEastAsia"/>
          <w:sz w:val="24"/>
          <w:szCs w:val="27"/>
        </w:rPr>
        <w:br w:type="page"/>
      </w:r>
    </w:p>
    <w:p>
      <w:pPr>
        <w:spacing w:line="360" w:lineRule="auto"/>
        <w:jc w:val="center"/>
        <w:outlineLvl w:val="1"/>
        <w:rPr>
          <w:rFonts w:ascii="Arial" w:hAnsi="Arial" w:eastAsia="宋体" w:cs="Arial"/>
          <w:b/>
          <w:sz w:val="28"/>
        </w:rPr>
      </w:pPr>
      <w:bookmarkStart w:id="30" w:name="_Toc74896747"/>
      <w:r>
        <w:rPr>
          <w:rFonts w:ascii="Arial" w:hAnsi="Arial" w:eastAsia="宋体" w:cs="Arial"/>
          <w:b/>
          <w:sz w:val="28"/>
        </w:rPr>
        <w:t>第六章  投标文件格式</w:t>
      </w:r>
      <w:bookmarkEnd w:id="29"/>
      <w:bookmarkEnd w:id="30"/>
    </w:p>
    <w:p>
      <w:pPr>
        <w:spacing w:line="500" w:lineRule="exact"/>
        <w:jc w:val="right"/>
        <w:rPr>
          <w:rFonts w:ascii="Arial" w:hAnsi="Arial" w:eastAsia="宋体" w:cs="Arial"/>
          <w:b/>
          <w:sz w:val="32"/>
        </w:rPr>
      </w:pPr>
      <w:r>
        <w:rPr>
          <w:rFonts w:ascii="Arial" w:hAnsi="Arial" w:eastAsia="宋体" w:cs="Arial"/>
          <w:b/>
          <w:sz w:val="32"/>
        </w:rPr>
        <w:t>【正/副本】</w:t>
      </w:r>
    </w:p>
    <w:p>
      <w:pPr>
        <w:spacing w:line="500" w:lineRule="exact"/>
        <w:jc w:val="center"/>
        <w:rPr>
          <w:rFonts w:ascii="Arial" w:hAnsi="Arial" w:eastAsia="宋体" w:cs="Arial"/>
          <w:b/>
          <w:sz w:val="32"/>
        </w:rPr>
      </w:pPr>
    </w:p>
    <w:p>
      <w:pPr>
        <w:spacing w:line="500" w:lineRule="exact"/>
        <w:jc w:val="center"/>
        <w:rPr>
          <w:rFonts w:ascii="Arial" w:hAnsi="Arial" w:eastAsia="宋体" w:cs="Arial"/>
          <w:b/>
          <w:sz w:val="32"/>
        </w:rPr>
      </w:pPr>
      <w:r>
        <w:rPr>
          <w:rFonts w:hint="eastAsia" w:ascii="Arial" w:hAnsi="Arial" w:eastAsia="宋体" w:cs="Arial"/>
          <w:b/>
          <w:sz w:val="32"/>
        </w:rPr>
        <w:t>滨湖卓越城文华食光餐厅人工智能餐厅管理系统建设采购项目</w:t>
      </w:r>
      <w:r>
        <w:rPr>
          <w:rFonts w:ascii="Arial" w:hAnsi="Arial" w:eastAsia="宋体" w:cs="Arial"/>
          <w:b/>
          <w:sz w:val="32"/>
        </w:rPr>
        <w:t>（</w:t>
      </w:r>
      <w:r>
        <w:rPr>
          <w:rFonts w:hint="eastAsia" w:ascii="Arial" w:hAnsi="Arial" w:eastAsia="宋体" w:cs="Arial"/>
          <w:b/>
          <w:sz w:val="32"/>
        </w:rPr>
        <w:t>项目</w:t>
      </w:r>
      <w:r>
        <w:rPr>
          <w:rFonts w:ascii="Arial" w:hAnsi="Arial" w:eastAsia="宋体" w:cs="Arial"/>
          <w:b/>
          <w:sz w:val="32"/>
        </w:rPr>
        <w:t>编号：</w:t>
      </w:r>
      <w:r>
        <w:rPr>
          <w:rFonts w:hint="eastAsia" w:ascii="Arial" w:hAnsi="Arial" w:eastAsia="宋体" w:cs="Arial"/>
          <w:b/>
          <w:sz w:val="32"/>
          <w:u w:val="single"/>
        </w:rPr>
        <w:t xml:space="preserve">           </w:t>
      </w:r>
      <w:r>
        <w:rPr>
          <w:rFonts w:ascii="Arial" w:hAnsi="Arial" w:eastAsia="宋体" w:cs="Arial"/>
          <w:b/>
          <w:sz w:val="32"/>
        </w:rPr>
        <w:t>）</w:t>
      </w:r>
    </w:p>
    <w:p>
      <w:pPr>
        <w:spacing w:line="900" w:lineRule="exact"/>
        <w:jc w:val="center"/>
        <w:rPr>
          <w:rFonts w:ascii="Arial" w:hAnsi="Arial" w:eastAsia="宋体" w:cs="Arial"/>
          <w:b/>
          <w:sz w:val="72"/>
        </w:rPr>
      </w:pPr>
    </w:p>
    <w:p>
      <w:pPr>
        <w:spacing w:line="900" w:lineRule="exact"/>
        <w:jc w:val="center"/>
        <w:rPr>
          <w:rFonts w:ascii="Arial" w:hAnsi="Arial" w:eastAsia="宋体" w:cs="Arial"/>
          <w:b/>
          <w:sz w:val="72"/>
        </w:rPr>
      </w:pPr>
      <w:r>
        <w:rPr>
          <w:rFonts w:ascii="Arial" w:hAnsi="Arial" w:eastAsia="宋体" w:cs="Arial"/>
          <w:b/>
          <w:sz w:val="72"/>
        </w:rPr>
        <w:t>投</w:t>
      </w:r>
    </w:p>
    <w:p>
      <w:pPr>
        <w:spacing w:line="900" w:lineRule="exact"/>
        <w:jc w:val="center"/>
        <w:rPr>
          <w:rFonts w:ascii="Arial" w:hAnsi="Arial" w:eastAsia="宋体" w:cs="Arial"/>
          <w:b/>
          <w:sz w:val="72"/>
        </w:rPr>
      </w:pPr>
    </w:p>
    <w:p>
      <w:pPr>
        <w:spacing w:line="900" w:lineRule="exact"/>
        <w:jc w:val="center"/>
        <w:rPr>
          <w:rFonts w:ascii="Arial" w:hAnsi="Arial" w:eastAsia="宋体" w:cs="Arial"/>
          <w:b/>
          <w:sz w:val="72"/>
        </w:rPr>
      </w:pPr>
      <w:r>
        <w:rPr>
          <w:rFonts w:ascii="Arial" w:hAnsi="Arial" w:eastAsia="宋体" w:cs="Arial"/>
          <w:b/>
          <w:sz w:val="72"/>
        </w:rPr>
        <w:t>标</w:t>
      </w:r>
    </w:p>
    <w:p>
      <w:pPr>
        <w:spacing w:line="900" w:lineRule="exact"/>
        <w:jc w:val="center"/>
        <w:rPr>
          <w:rFonts w:ascii="Arial" w:hAnsi="Arial" w:eastAsia="宋体" w:cs="Arial"/>
          <w:b/>
          <w:sz w:val="72"/>
        </w:rPr>
      </w:pPr>
    </w:p>
    <w:p>
      <w:pPr>
        <w:spacing w:line="900" w:lineRule="exact"/>
        <w:jc w:val="center"/>
        <w:rPr>
          <w:rFonts w:ascii="Arial" w:hAnsi="Arial" w:eastAsia="宋体" w:cs="Arial"/>
          <w:b/>
          <w:sz w:val="72"/>
        </w:rPr>
      </w:pPr>
      <w:r>
        <w:rPr>
          <w:rFonts w:ascii="Arial" w:hAnsi="Arial" w:eastAsia="宋体" w:cs="Arial"/>
          <w:b/>
          <w:sz w:val="72"/>
        </w:rPr>
        <w:t>文</w:t>
      </w:r>
    </w:p>
    <w:p>
      <w:pPr>
        <w:spacing w:line="900" w:lineRule="exact"/>
        <w:jc w:val="center"/>
        <w:rPr>
          <w:rFonts w:ascii="Arial" w:hAnsi="Arial" w:eastAsia="宋体" w:cs="Arial"/>
          <w:b/>
          <w:sz w:val="72"/>
        </w:rPr>
      </w:pPr>
    </w:p>
    <w:p>
      <w:pPr>
        <w:jc w:val="center"/>
        <w:rPr>
          <w:rFonts w:ascii="Arial" w:hAnsi="Arial" w:eastAsia="宋体" w:cs="Arial"/>
          <w:b/>
          <w:sz w:val="72"/>
        </w:rPr>
      </w:pPr>
      <w:r>
        <w:rPr>
          <w:rFonts w:ascii="Arial" w:hAnsi="Arial" w:eastAsia="宋体" w:cs="Arial"/>
          <w:b/>
          <w:sz w:val="72"/>
        </w:rPr>
        <w:t>件</w:t>
      </w:r>
    </w:p>
    <w:p>
      <w:pPr>
        <w:spacing w:after="156" w:afterLines="50" w:line="500" w:lineRule="exact"/>
        <w:jc w:val="center"/>
        <w:rPr>
          <w:rFonts w:ascii="Arial" w:hAnsi="Arial" w:eastAsia="宋体" w:cs="Arial"/>
          <w:b/>
          <w:sz w:val="28"/>
          <w:szCs w:val="28"/>
        </w:rPr>
      </w:pPr>
    </w:p>
    <w:p>
      <w:pPr>
        <w:spacing w:after="156" w:afterLines="50" w:line="500" w:lineRule="exact"/>
        <w:jc w:val="center"/>
        <w:rPr>
          <w:rFonts w:ascii="Arial" w:hAnsi="Arial" w:eastAsia="宋体" w:cs="Arial"/>
          <w:b/>
          <w:sz w:val="72"/>
        </w:rPr>
      </w:pPr>
    </w:p>
    <w:p>
      <w:pPr>
        <w:spacing w:after="156" w:afterLines="50" w:line="500" w:lineRule="exact"/>
        <w:jc w:val="center"/>
        <w:rPr>
          <w:rFonts w:ascii="Arial" w:hAnsi="Arial" w:eastAsia="宋体" w:cs="Arial"/>
          <w:b/>
          <w:sz w:val="32"/>
          <w:u w:val="single"/>
        </w:rPr>
      </w:pPr>
      <w:r>
        <w:rPr>
          <w:rFonts w:ascii="Arial" w:hAnsi="Arial" w:eastAsia="宋体" w:cs="Arial"/>
          <w:b/>
          <w:sz w:val="32"/>
        </w:rPr>
        <w:t>投标人：</w:t>
      </w:r>
      <w:r>
        <w:rPr>
          <w:rFonts w:ascii="Arial" w:hAnsi="Arial" w:eastAsia="宋体" w:cs="Arial"/>
          <w:b/>
          <w:sz w:val="32"/>
          <w:u w:val="single"/>
        </w:rPr>
        <w:t xml:space="preserve">               </w:t>
      </w:r>
      <w:r>
        <w:rPr>
          <w:rFonts w:ascii="Arial" w:hAnsi="Arial" w:eastAsia="宋体" w:cs="Arial"/>
          <w:b/>
          <w:sz w:val="32"/>
        </w:rPr>
        <w:t>（加盖投标人公章）</w:t>
      </w:r>
    </w:p>
    <w:p>
      <w:pPr>
        <w:spacing w:after="156" w:afterLines="50" w:line="500" w:lineRule="exact"/>
        <w:ind w:firstLine="660"/>
        <w:jc w:val="center"/>
        <w:rPr>
          <w:rFonts w:ascii="Arial" w:hAnsi="Arial" w:eastAsia="宋体" w:cs="Arial"/>
          <w:b/>
          <w:sz w:val="32"/>
        </w:rPr>
      </w:pPr>
      <w:r>
        <w:rPr>
          <w:rFonts w:ascii="Arial" w:hAnsi="Arial" w:eastAsia="宋体" w:cs="Arial"/>
          <w:b/>
          <w:sz w:val="32"/>
        </w:rPr>
        <w:t>年</w:t>
      </w:r>
      <w:r>
        <w:rPr>
          <w:rFonts w:ascii="Arial" w:hAnsi="Arial" w:eastAsia="宋体" w:cs="Arial"/>
          <w:b/>
          <w:sz w:val="32"/>
          <w:u w:val="single"/>
        </w:rPr>
        <w:t xml:space="preserve"> </w:t>
      </w:r>
      <w:r>
        <w:rPr>
          <w:rFonts w:hint="eastAsia" w:ascii="Arial" w:hAnsi="Arial" w:eastAsia="宋体" w:cs="Arial"/>
          <w:b/>
          <w:sz w:val="32"/>
          <w:u w:val="single"/>
        </w:rPr>
        <w:t xml:space="preserve">  </w:t>
      </w:r>
      <w:r>
        <w:rPr>
          <w:rFonts w:ascii="Arial" w:hAnsi="Arial" w:eastAsia="宋体" w:cs="Arial"/>
          <w:b/>
          <w:sz w:val="32"/>
          <w:u w:val="single"/>
        </w:rPr>
        <w:t xml:space="preserve"> </w:t>
      </w:r>
      <w:r>
        <w:rPr>
          <w:rFonts w:ascii="Arial" w:hAnsi="Arial" w:eastAsia="宋体" w:cs="Arial"/>
          <w:b/>
          <w:sz w:val="32"/>
        </w:rPr>
        <w:t>月</w:t>
      </w:r>
      <w:r>
        <w:rPr>
          <w:rFonts w:ascii="Arial" w:hAnsi="Arial" w:eastAsia="宋体" w:cs="Arial"/>
          <w:b/>
          <w:sz w:val="32"/>
          <w:u w:val="single"/>
        </w:rPr>
        <w:t xml:space="preserve">  </w:t>
      </w:r>
      <w:r>
        <w:rPr>
          <w:rFonts w:hint="eastAsia" w:ascii="Arial" w:hAnsi="Arial" w:eastAsia="宋体" w:cs="Arial"/>
          <w:b/>
          <w:sz w:val="32"/>
          <w:u w:val="single"/>
        </w:rPr>
        <w:t xml:space="preserve">  </w:t>
      </w:r>
      <w:r>
        <w:rPr>
          <w:rFonts w:ascii="Arial" w:hAnsi="Arial" w:eastAsia="宋体" w:cs="Arial"/>
          <w:b/>
          <w:sz w:val="32"/>
        </w:rPr>
        <w:t>日</w:t>
      </w:r>
    </w:p>
    <w:p>
      <w:pPr>
        <w:widowControl/>
        <w:jc w:val="left"/>
        <w:rPr>
          <w:rFonts w:ascii="Arial" w:hAnsi="Arial" w:eastAsia="宋体" w:cs="Arial"/>
          <w:b/>
          <w:sz w:val="28"/>
        </w:rPr>
      </w:pPr>
      <w:r>
        <w:rPr>
          <w:rFonts w:ascii="Arial" w:hAnsi="Arial" w:eastAsia="宋体" w:cs="Arial"/>
          <w:b/>
          <w:sz w:val="28"/>
        </w:rPr>
        <w:br w:type="page"/>
      </w:r>
    </w:p>
    <w:p>
      <w:pPr>
        <w:pStyle w:val="20"/>
        <w:spacing w:line="0" w:lineRule="atLeast"/>
        <w:rPr>
          <w:rFonts w:eastAsia="宋体"/>
        </w:rPr>
      </w:pPr>
      <w:r>
        <w:rPr>
          <w:rFonts w:eastAsia="宋体"/>
          <w:szCs w:val="28"/>
        </w:rPr>
        <w:t>投标文件资料清单</w:t>
      </w:r>
    </w:p>
    <w:tbl>
      <w:tblPr>
        <w:tblStyle w:val="2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7052"/>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5" w:type="dxa"/>
            <w:vAlign w:val="center"/>
          </w:tcPr>
          <w:p>
            <w:pPr>
              <w:spacing w:line="0" w:lineRule="atLeast"/>
              <w:jc w:val="center"/>
              <w:rPr>
                <w:rFonts w:ascii="Arial" w:hAnsi="Arial" w:eastAsia="宋体" w:cs="Arial"/>
                <w:sz w:val="24"/>
              </w:rPr>
            </w:pPr>
            <w:r>
              <w:rPr>
                <w:rFonts w:ascii="Arial" w:hAnsi="Arial" w:eastAsia="宋体" w:cs="Arial"/>
                <w:sz w:val="24"/>
              </w:rPr>
              <w:t>序号</w:t>
            </w:r>
          </w:p>
        </w:tc>
        <w:tc>
          <w:tcPr>
            <w:tcW w:w="7052" w:type="dxa"/>
            <w:vAlign w:val="center"/>
          </w:tcPr>
          <w:p>
            <w:pPr>
              <w:spacing w:line="0" w:lineRule="atLeast"/>
              <w:jc w:val="center"/>
              <w:rPr>
                <w:rFonts w:ascii="Arial" w:hAnsi="Arial" w:eastAsia="宋体" w:cs="Arial"/>
                <w:sz w:val="24"/>
              </w:rPr>
            </w:pPr>
            <w:r>
              <w:rPr>
                <w:rFonts w:ascii="Arial" w:hAnsi="Arial" w:eastAsia="宋体" w:cs="Arial"/>
                <w:sz w:val="24"/>
              </w:rPr>
              <w:t>资料名称</w:t>
            </w:r>
          </w:p>
        </w:tc>
        <w:tc>
          <w:tcPr>
            <w:tcW w:w="1342" w:type="dxa"/>
            <w:vAlign w:val="center"/>
          </w:tcPr>
          <w:p>
            <w:pPr>
              <w:spacing w:line="0" w:lineRule="atLeast"/>
              <w:jc w:val="center"/>
              <w:rPr>
                <w:rFonts w:ascii="Arial" w:hAnsi="Arial" w:eastAsia="宋体" w:cs="Arial"/>
                <w:sz w:val="24"/>
              </w:rPr>
            </w:pPr>
            <w:r>
              <w:rPr>
                <w:rFonts w:ascii="Arial" w:hAnsi="Arial" w:eastAsia="宋体" w:cs="Arial"/>
                <w:sz w:val="24"/>
              </w:rPr>
              <w:t>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5" w:type="dxa"/>
            <w:vAlign w:val="center"/>
          </w:tcPr>
          <w:p>
            <w:pPr>
              <w:numPr>
                <w:ilvl w:val="0"/>
                <w:numId w:val="3"/>
              </w:numPr>
              <w:spacing w:line="0" w:lineRule="atLeast"/>
              <w:jc w:val="center"/>
              <w:rPr>
                <w:rFonts w:ascii="Arial" w:hAnsi="Arial" w:eastAsia="宋体" w:cs="Arial"/>
                <w:sz w:val="24"/>
                <w:szCs w:val="24"/>
              </w:rPr>
            </w:pPr>
          </w:p>
        </w:tc>
        <w:tc>
          <w:tcPr>
            <w:tcW w:w="7052" w:type="dxa"/>
            <w:vAlign w:val="center"/>
          </w:tcPr>
          <w:p>
            <w:pPr>
              <w:spacing w:line="0" w:lineRule="atLeast"/>
              <w:rPr>
                <w:rFonts w:ascii="Arial" w:hAnsi="Arial" w:eastAsia="宋体" w:cs="Arial"/>
                <w:sz w:val="24"/>
                <w:u w:val="single"/>
              </w:rPr>
            </w:pPr>
            <w:r>
              <w:rPr>
                <w:rFonts w:ascii="Arial" w:hAnsi="Arial" w:eastAsia="宋体" w:cs="Arial"/>
                <w:bCs/>
                <w:sz w:val="24"/>
              </w:rPr>
              <w:t>开标一览表</w:t>
            </w:r>
          </w:p>
        </w:tc>
        <w:tc>
          <w:tcPr>
            <w:tcW w:w="1342" w:type="dxa"/>
            <w:vAlign w:val="center"/>
          </w:tcPr>
          <w:p>
            <w:pPr>
              <w:spacing w:line="0" w:lineRule="atLeast"/>
              <w:jc w:val="center"/>
              <w:rPr>
                <w:rFonts w:ascii="Arial" w:hAnsi="Arial" w:eastAsia="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5" w:type="dxa"/>
            <w:vAlign w:val="center"/>
          </w:tcPr>
          <w:p>
            <w:pPr>
              <w:numPr>
                <w:ilvl w:val="0"/>
                <w:numId w:val="3"/>
              </w:numPr>
              <w:spacing w:line="0" w:lineRule="atLeast"/>
              <w:jc w:val="center"/>
              <w:rPr>
                <w:rFonts w:ascii="Arial" w:hAnsi="Arial" w:eastAsia="宋体" w:cs="Arial"/>
                <w:sz w:val="24"/>
                <w:szCs w:val="24"/>
              </w:rPr>
            </w:pPr>
          </w:p>
        </w:tc>
        <w:tc>
          <w:tcPr>
            <w:tcW w:w="7052" w:type="dxa"/>
            <w:vAlign w:val="center"/>
          </w:tcPr>
          <w:p>
            <w:pPr>
              <w:spacing w:line="0" w:lineRule="atLeast"/>
              <w:rPr>
                <w:rFonts w:ascii="Arial" w:hAnsi="Arial" w:eastAsia="宋体" w:cs="Arial"/>
                <w:bCs/>
                <w:sz w:val="24"/>
              </w:rPr>
            </w:pPr>
            <w:r>
              <w:rPr>
                <w:rFonts w:hint="eastAsia" w:ascii="Arial" w:hAnsi="Arial" w:eastAsia="宋体" w:cs="Arial"/>
                <w:bCs/>
                <w:sz w:val="24"/>
              </w:rPr>
              <w:t>投标函</w:t>
            </w:r>
          </w:p>
        </w:tc>
        <w:tc>
          <w:tcPr>
            <w:tcW w:w="1342" w:type="dxa"/>
            <w:vAlign w:val="center"/>
          </w:tcPr>
          <w:p>
            <w:pPr>
              <w:spacing w:line="0" w:lineRule="atLeast"/>
              <w:jc w:val="center"/>
              <w:rPr>
                <w:rFonts w:ascii="Arial" w:hAnsi="Arial" w:eastAsia="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5" w:type="dxa"/>
            <w:vAlign w:val="center"/>
          </w:tcPr>
          <w:p>
            <w:pPr>
              <w:numPr>
                <w:ilvl w:val="0"/>
                <w:numId w:val="3"/>
              </w:numPr>
              <w:spacing w:line="0" w:lineRule="atLeast"/>
              <w:jc w:val="center"/>
              <w:rPr>
                <w:rFonts w:ascii="Arial" w:hAnsi="Arial" w:eastAsia="宋体" w:cs="Arial"/>
                <w:sz w:val="24"/>
                <w:szCs w:val="24"/>
              </w:rPr>
            </w:pPr>
          </w:p>
        </w:tc>
        <w:tc>
          <w:tcPr>
            <w:tcW w:w="7052" w:type="dxa"/>
            <w:vAlign w:val="center"/>
          </w:tcPr>
          <w:p>
            <w:pPr>
              <w:spacing w:line="0" w:lineRule="atLeast"/>
              <w:rPr>
                <w:rFonts w:ascii="Arial" w:hAnsi="Arial" w:eastAsia="宋体" w:cs="Arial"/>
                <w:bCs/>
                <w:sz w:val="24"/>
              </w:rPr>
            </w:pPr>
            <w:r>
              <w:rPr>
                <w:rFonts w:hint="eastAsia" w:ascii="Arial" w:hAnsi="Arial" w:eastAsia="宋体" w:cs="Arial"/>
                <w:sz w:val="24"/>
              </w:rPr>
              <w:t>无重大违法记录声明函、无不良信用记录声明函</w:t>
            </w:r>
          </w:p>
        </w:tc>
        <w:tc>
          <w:tcPr>
            <w:tcW w:w="1342" w:type="dxa"/>
            <w:vAlign w:val="center"/>
          </w:tcPr>
          <w:p>
            <w:pPr>
              <w:spacing w:line="0" w:lineRule="atLeast"/>
              <w:jc w:val="center"/>
              <w:rPr>
                <w:rFonts w:ascii="Arial" w:hAnsi="Arial" w:eastAsia="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5" w:type="dxa"/>
            <w:vAlign w:val="center"/>
          </w:tcPr>
          <w:p>
            <w:pPr>
              <w:numPr>
                <w:ilvl w:val="0"/>
                <w:numId w:val="3"/>
              </w:numPr>
              <w:spacing w:line="0" w:lineRule="atLeast"/>
              <w:jc w:val="center"/>
              <w:rPr>
                <w:rFonts w:ascii="Arial" w:hAnsi="Arial" w:eastAsia="宋体" w:cs="Arial"/>
                <w:bCs/>
                <w:sz w:val="24"/>
                <w:szCs w:val="24"/>
              </w:rPr>
            </w:pPr>
          </w:p>
        </w:tc>
        <w:tc>
          <w:tcPr>
            <w:tcW w:w="7052" w:type="dxa"/>
            <w:vAlign w:val="center"/>
          </w:tcPr>
          <w:p>
            <w:pPr>
              <w:spacing w:line="0" w:lineRule="atLeast"/>
              <w:rPr>
                <w:rFonts w:ascii="Arial" w:hAnsi="Arial" w:eastAsia="宋体" w:cs="Arial"/>
                <w:bCs/>
                <w:sz w:val="24"/>
              </w:rPr>
            </w:pPr>
            <w:r>
              <w:rPr>
                <w:rFonts w:hint="eastAsia" w:ascii="Arial" w:hAnsi="Arial" w:eastAsia="宋体" w:cs="Arial"/>
                <w:bCs/>
                <w:sz w:val="24"/>
              </w:rPr>
              <w:t>授权书</w:t>
            </w:r>
          </w:p>
        </w:tc>
        <w:tc>
          <w:tcPr>
            <w:tcW w:w="1342" w:type="dxa"/>
            <w:vAlign w:val="center"/>
          </w:tcPr>
          <w:p>
            <w:pPr>
              <w:spacing w:line="0" w:lineRule="atLeast"/>
              <w:jc w:val="center"/>
              <w:rPr>
                <w:rFonts w:ascii="Arial" w:hAnsi="Arial" w:eastAsia="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5" w:type="dxa"/>
            <w:vAlign w:val="center"/>
          </w:tcPr>
          <w:p>
            <w:pPr>
              <w:numPr>
                <w:ilvl w:val="0"/>
                <w:numId w:val="3"/>
              </w:numPr>
              <w:spacing w:line="0" w:lineRule="atLeast"/>
              <w:jc w:val="center"/>
              <w:rPr>
                <w:rFonts w:ascii="Arial" w:hAnsi="Arial" w:eastAsia="宋体" w:cs="Arial"/>
                <w:sz w:val="24"/>
                <w:szCs w:val="24"/>
              </w:rPr>
            </w:pPr>
          </w:p>
        </w:tc>
        <w:tc>
          <w:tcPr>
            <w:tcW w:w="7052" w:type="dxa"/>
            <w:vAlign w:val="center"/>
          </w:tcPr>
          <w:p>
            <w:pPr>
              <w:spacing w:line="0" w:lineRule="atLeast"/>
              <w:rPr>
                <w:rFonts w:ascii="Arial" w:hAnsi="Arial" w:eastAsia="宋体" w:cs="Arial"/>
                <w:bCs/>
                <w:sz w:val="24"/>
              </w:rPr>
            </w:pPr>
            <w:r>
              <w:rPr>
                <w:rFonts w:hint="eastAsia" w:ascii="Arial" w:hAnsi="Arial" w:eastAsia="宋体" w:cs="Arial"/>
                <w:bCs/>
                <w:sz w:val="24"/>
              </w:rPr>
              <w:t>投标分项报价表</w:t>
            </w:r>
          </w:p>
        </w:tc>
        <w:tc>
          <w:tcPr>
            <w:tcW w:w="1342" w:type="dxa"/>
            <w:vAlign w:val="center"/>
          </w:tcPr>
          <w:p>
            <w:pPr>
              <w:spacing w:line="0" w:lineRule="atLeast"/>
              <w:jc w:val="center"/>
              <w:rPr>
                <w:rFonts w:ascii="Arial" w:hAnsi="Arial" w:eastAsia="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5" w:type="dxa"/>
            <w:vAlign w:val="center"/>
          </w:tcPr>
          <w:p>
            <w:pPr>
              <w:numPr>
                <w:ilvl w:val="0"/>
                <w:numId w:val="3"/>
              </w:numPr>
              <w:spacing w:line="0" w:lineRule="atLeast"/>
              <w:jc w:val="center"/>
              <w:rPr>
                <w:rFonts w:ascii="Arial" w:hAnsi="Arial" w:eastAsia="宋体" w:cs="Arial"/>
                <w:sz w:val="24"/>
                <w:szCs w:val="24"/>
              </w:rPr>
            </w:pPr>
          </w:p>
        </w:tc>
        <w:tc>
          <w:tcPr>
            <w:tcW w:w="7052" w:type="dxa"/>
            <w:vAlign w:val="center"/>
          </w:tcPr>
          <w:p>
            <w:pPr>
              <w:pStyle w:val="32"/>
              <w:spacing w:line="0" w:lineRule="atLeast"/>
              <w:rPr>
                <w:bCs/>
              </w:rPr>
            </w:pPr>
            <w:r>
              <w:rPr>
                <w:rFonts w:hint="eastAsia"/>
                <w:bCs/>
              </w:rPr>
              <w:t>投标响应表</w:t>
            </w:r>
          </w:p>
        </w:tc>
        <w:tc>
          <w:tcPr>
            <w:tcW w:w="1342" w:type="dxa"/>
            <w:vAlign w:val="center"/>
          </w:tcPr>
          <w:p>
            <w:pPr>
              <w:spacing w:line="0" w:lineRule="atLeast"/>
              <w:jc w:val="center"/>
              <w:rPr>
                <w:rFonts w:ascii="Arial" w:hAnsi="Arial" w:eastAsia="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5" w:type="dxa"/>
            <w:vAlign w:val="center"/>
          </w:tcPr>
          <w:p>
            <w:pPr>
              <w:numPr>
                <w:ilvl w:val="0"/>
                <w:numId w:val="3"/>
              </w:numPr>
              <w:spacing w:line="0" w:lineRule="atLeast"/>
              <w:jc w:val="center"/>
              <w:rPr>
                <w:rFonts w:ascii="Arial" w:hAnsi="Arial" w:eastAsia="宋体" w:cs="Arial"/>
                <w:sz w:val="24"/>
                <w:szCs w:val="24"/>
              </w:rPr>
            </w:pPr>
          </w:p>
        </w:tc>
        <w:tc>
          <w:tcPr>
            <w:tcW w:w="7052" w:type="dxa"/>
            <w:vAlign w:val="center"/>
          </w:tcPr>
          <w:p>
            <w:pPr>
              <w:spacing w:line="0" w:lineRule="atLeast"/>
              <w:rPr>
                <w:rFonts w:ascii="Arial" w:hAnsi="Arial" w:eastAsia="宋体" w:cs="Arial"/>
                <w:sz w:val="24"/>
              </w:rPr>
            </w:pPr>
            <w:r>
              <w:rPr>
                <w:rFonts w:hint="eastAsia" w:ascii="Arial" w:hAnsi="Arial" w:eastAsia="宋体" w:cs="Arial"/>
                <w:sz w:val="24"/>
              </w:rPr>
              <w:t>其他相关证明材料</w:t>
            </w:r>
          </w:p>
        </w:tc>
        <w:tc>
          <w:tcPr>
            <w:tcW w:w="1342" w:type="dxa"/>
            <w:vAlign w:val="center"/>
          </w:tcPr>
          <w:p>
            <w:pPr>
              <w:spacing w:line="0" w:lineRule="atLeast"/>
              <w:jc w:val="center"/>
              <w:rPr>
                <w:rFonts w:ascii="Arial" w:hAnsi="Arial" w:eastAsia="宋体" w:cs="Arial"/>
                <w:sz w:val="24"/>
              </w:rPr>
            </w:pPr>
          </w:p>
        </w:tc>
      </w:tr>
    </w:tbl>
    <w:p>
      <w:pPr>
        <w:widowControl/>
        <w:jc w:val="left"/>
        <w:rPr>
          <w:rFonts w:ascii="Arial" w:hAnsi="Arial" w:eastAsia="宋体" w:cs="Arial"/>
          <w:sz w:val="24"/>
        </w:rPr>
      </w:pPr>
    </w:p>
    <w:p>
      <w:pPr>
        <w:spacing w:line="360" w:lineRule="auto"/>
        <w:jc w:val="center"/>
        <w:outlineLvl w:val="2"/>
        <w:rPr>
          <w:rFonts w:ascii="Arial" w:hAnsi="Arial" w:eastAsia="宋体" w:cs="Arial"/>
          <w:b/>
          <w:sz w:val="24"/>
        </w:rPr>
      </w:pPr>
      <w:r>
        <w:rPr>
          <w:rFonts w:ascii="Arial" w:hAnsi="Arial" w:eastAsia="宋体" w:cs="Arial"/>
          <w:b/>
          <w:sz w:val="24"/>
        </w:rPr>
        <w:br w:type="page"/>
      </w:r>
    </w:p>
    <w:p>
      <w:pPr>
        <w:pStyle w:val="59"/>
        <w:numPr>
          <w:ilvl w:val="0"/>
          <w:numId w:val="4"/>
        </w:numPr>
        <w:spacing w:line="360" w:lineRule="auto"/>
        <w:ind w:firstLineChars="0"/>
        <w:jc w:val="center"/>
        <w:outlineLvl w:val="2"/>
        <w:rPr>
          <w:rFonts w:ascii="Arial" w:hAnsi="Arial" w:eastAsia="宋体" w:cs="Arial"/>
          <w:b/>
          <w:sz w:val="28"/>
          <w:szCs w:val="28"/>
        </w:rPr>
      </w:pPr>
      <w:r>
        <w:rPr>
          <w:rFonts w:ascii="Arial" w:hAnsi="Arial" w:eastAsia="宋体" w:cs="Arial"/>
          <w:b/>
          <w:sz w:val="28"/>
          <w:szCs w:val="28"/>
        </w:rPr>
        <w:t>开标一览表</w:t>
      </w:r>
    </w:p>
    <w:tbl>
      <w:tblPr>
        <w:tblStyle w:val="2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4"/>
        <w:gridCol w:w="6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04" w:type="dxa"/>
            <w:tcBorders>
              <w:top w:val="single" w:color="auto" w:sz="4" w:space="0"/>
              <w:bottom w:val="single" w:color="auto" w:sz="4" w:space="0"/>
              <w:right w:val="single" w:color="auto" w:sz="4" w:space="0"/>
            </w:tcBorders>
            <w:vAlign w:val="center"/>
          </w:tcPr>
          <w:p>
            <w:pPr>
              <w:widowControl/>
              <w:spacing w:line="360" w:lineRule="exact"/>
              <w:jc w:val="center"/>
              <w:rPr>
                <w:rFonts w:ascii="Arial" w:hAnsi="Arial" w:eastAsia="宋体" w:cs="Arial"/>
                <w:b/>
                <w:sz w:val="24"/>
              </w:rPr>
            </w:pPr>
            <w:r>
              <w:rPr>
                <w:rFonts w:ascii="Arial" w:hAnsi="Arial" w:eastAsia="宋体" w:cs="Arial"/>
                <w:b/>
                <w:sz w:val="24"/>
              </w:rPr>
              <w:t>项目名称</w:t>
            </w:r>
          </w:p>
        </w:tc>
        <w:tc>
          <w:tcPr>
            <w:tcW w:w="6218" w:type="dxa"/>
            <w:tcBorders>
              <w:top w:val="single" w:color="auto" w:sz="4" w:space="0"/>
              <w:bottom w:val="single" w:color="auto" w:sz="4" w:space="0"/>
              <w:right w:val="single" w:color="auto" w:sz="4" w:space="0"/>
            </w:tcBorders>
            <w:vAlign w:val="center"/>
          </w:tcPr>
          <w:p>
            <w:pPr>
              <w:spacing w:line="360" w:lineRule="exact"/>
              <w:rPr>
                <w:rFonts w:ascii="Arial" w:hAnsi="Arial" w:eastAsia="宋体" w:cs="Arial"/>
                <w:bCs/>
                <w:sz w:val="24"/>
                <w:u w:val="single"/>
              </w:rPr>
            </w:pPr>
            <w:r>
              <w:rPr>
                <w:rFonts w:hint="eastAsia" w:ascii="Arial" w:hAnsi="Arial" w:eastAsia="宋体" w:cs="Arial"/>
                <w:b/>
                <w:sz w:val="24"/>
              </w:rPr>
              <w:t>滨湖卓越城文华食光餐厅人工智能餐厅管理系统建设采购项目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304" w:type="dxa"/>
            <w:tcBorders>
              <w:top w:val="nil"/>
            </w:tcBorders>
            <w:vAlign w:val="center"/>
          </w:tcPr>
          <w:p>
            <w:pPr>
              <w:spacing w:line="360" w:lineRule="exact"/>
              <w:jc w:val="center"/>
              <w:rPr>
                <w:rFonts w:ascii="Arial" w:hAnsi="Arial" w:eastAsia="宋体" w:cs="Arial"/>
                <w:b/>
                <w:sz w:val="24"/>
              </w:rPr>
            </w:pPr>
            <w:r>
              <w:rPr>
                <w:rFonts w:ascii="Arial" w:hAnsi="Arial" w:eastAsia="宋体" w:cs="Arial"/>
                <w:b/>
                <w:sz w:val="24"/>
              </w:rPr>
              <w:t>投标人全称</w:t>
            </w:r>
          </w:p>
        </w:tc>
        <w:tc>
          <w:tcPr>
            <w:tcW w:w="6218" w:type="dxa"/>
            <w:tcBorders>
              <w:top w:val="nil"/>
            </w:tcBorders>
            <w:vAlign w:val="center"/>
          </w:tcPr>
          <w:p>
            <w:pPr>
              <w:spacing w:line="360" w:lineRule="auto"/>
              <w:rPr>
                <w:rFonts w:ascii="Arial" w:hAnsi="Arial" w:eastAsia="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304" w:type="dxa"/>
            <w:tcBorders>
              <w:top w:val="nil"/>
            </w:tcBorders>
            <w:vAlign w:val="center"/>
          </w:tcPr>
          <w:p>
            <w:pPr>
              <w:spacing w:line="360" w:lineRule="exact"/>
              <w:jc w:val="center"/>
              <w:rPr>
                <w:rFonts w:ascii="Arial" w:hAnsi="Arial" w:eastAsia="宋体" w:cs="Arial"/>
                <w:b/>
                <w:sz w:val="24"/>
              </w:rPr>
            </w:pPr>
            <w:r>
              <w:rPr>
                <w:rFonts w:ascii="Arial" w:hAnsi="Arial" w:eastAsia="宋体" w:cs="Arial"/>
                <w:b/>
                <w:sz w:val="24"/>
              </w:rPr>
              <w:t>投标范围</w:t>
            </w:r>
          </w:p>
        </w:tc>
        <w:tc>
          <w:tcPr>
            <w:tcW w:w="6218" w:type="dxa"/>
            <w:tcBorders>
              <w:top w:val="nil"/>
            </w:tcBorders>
            <w:vAlign w:val="center"/>
          </w:tcPr>
          <w:p>
            <w:pPr>
              <w:widowControl/>
              <w:spacing w:line="360" w:lineRule="exact"/>
              <w:rPr>
                <w:rFonts w:ascii="Arial" w:hAnsi="Arial" w:eastAsia="宋体" w:cs="Arial"/>
                <w:sz w:val="24"/>
              </w:rPr>
            </w:pPr>
            <w:r>
              <w:rPr>
                <w:rFonts w:ascii="Arial" w:hAnsi="Arial" w:eastAsia="宋体" w:cs="Arial"/>
                <w:sz w:val="24"/>
                <w:szCs w:val="28"/>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8" w:hRule="atLeast"/>
          <w:jc w:val="center"/>
        </w:trPr>
        <w:tc>
          <w:tcPr>
            <w:tcW w:w="2304" w:type="dxa"/>
            <w:tcBorders>
              <w:top w:val="nil"/>
            </w:tcBorders>
            <w:vAlign w:val="center"/>
          </w:tcPr>
          <w:p>
            <w:pPr>
              <w:spacing w:line="360" w:lineRule="exact"/>
              <w:jc w:val="center"/>
              <w:rPr>
                <w:rFonts w:ascii="Arial" w:hAnsi="Arial" w:eastAsia="宋体" w:cs="Arial"/>
                <w:b/>
                <w:sz w:val="24"/>
              </w:rPr>
            </w:pPr>
            <w:r>
              <w:rPr>
                <w:rFonts w:ascii="Arial" w:hAnsi="Arial" w:eastAsia="宋体" w:cs="Arial"/>
                <w:b/>
                <w:sz w:val="24"/>
              </w:rPr>
              <w:t>投标报价</w:t>
            </w:r>
          </w:p>
        </w:tc>
        <w:tc>
          <w:tcPr>
            <w:tcW w:w="6218" w:type="dxa"/>
            <w:tcBorders>
              <w:top w:val="nil"/>
            </w:tcBorders>
            <w:vAlign w:val="center"/>
          </w:tcPr>
          <w:p>
            <w:pPr>
              <w:spacing w:line="360" w:lineRule="exact"/>
              <w:jc w:val="center"/>
              <w:rPr>
                <w:rFonts w:ascii="Arial" w:hAnsi="Arial" w:eastAsia="宋体" w:cs="Arial"/>
                <w:b/>
                <w:sz w:val="24"/>
              </w:rPr>
            </w:pPr>
          </w:p>
          <w:p>
            <w:pPr>
              <w:spacing w:line="360" w:lineRule="exact"/>
              <w:jc w:val="center"/>
              <w:rPr>
                <w:rFonts w:ascii="Arial" w:hAnsi="Arial" w:eastAsia="宋体" w:cs="Arial"/>
                <w:bCs/>
                <w:sz w:val="24"/>
              </w:rPr>
            </w:pPr>
            <w:r>
              <w:rPr>
                <w:rFonts w:ascii="Arial" w:hAnsi="Arial" w:eastAsia="宋体" w:cs="Arial"/>
                <w:bCs/>
                <w:sz w:val="24"/>
              </w:rPr>
              <w:t>大写：</w:t>
            </w:r>
            <w:r>
              <w:rPr>
                <w:rFonts w:hint="eastAsia" w:ascii="Arial" w:hAnsi="Arial" w:eastAsia="宋体" w:cs="Arial"/>
                <w:bCs/>
                <w:sz w:val="24"/>
                <w:u w:val="single"/>
              </w:rPr>
              <w:t xml:space="preserve">                     </w:t>
            </w:r>
            <w:r>
              <w:rPr>
                <w:rFonts w:ascii="Arial" w:hAnsi="Arial" w:eastAsia="宋体" w:cs="Arial"/>
                <w:bCs/>
                <w:sz w:val="24"/>
              </w:rPr>
              <w:t>（精确到小数点后两位）</w:t>
            </w:r>
          </w:p>
          <w:p>
            <w:pPr>
              <w:spacing w:line="360" w:lineRule="exact"/>
              <w:jc w:val="center"/>
              <w:rPr>
                <w:rFonts w:ascii="Arial" w:hAnsi="Arial" w:eastAsia="宋体" w:cs="Arial"/>
                <w:bCs/>
                <w:sz w:val="24"/>
              </w:rPr>
            </w:pPr>
          </w:p>
          <w:p>
            <w:pPr>
              <w:spacing w:line="360" w:lineRule="exact"/>
              <w:jc w:val="center"/>
              <w:rPr>
                <w:rFonts w:ascii="Arial" w:hAnsi="Arial" w:eastAsia="宋体" w:cs="Arial"/>
                <w:bCs/>
                <w:sz w:val="24"/>
              </w:rPr>
            </w:pPr>
            <w:r>
              <w:rPr>
                <w:rFonts w:hint="eastAsia" w:ascii="Arial" w:hAnsi="Arial" w:eastAsia="宋体" w:cs="Arial"/>
                <w:bCs/>
                <w:sz w:val="24"/>
              </w:rPr>
              <w:t>小写：</w:t>
            </w:r>
            <w:r>
              <w:rPr>
                <w:rFonts w:hint="eastAsia" w:ascii="Arial" w:hAnsi="Arial" w:eastAsia="宋体" w:cs="Arial"/>
                <w:bCs/>
                <w:sz w:val="24"/>
                <w:u w:val="single"/>
              </w:rPr>
              <w:t xml:space="preserve">                     </w:t>
            </w:r>
            <w:r>
              <w:rPr>
                <w:rFonts w:ascii="Arial" w:hAnsi="Arial" w:eastAsia="宋体" w:cs="Arial"/>
                <w:bCs/>
                <w:sz w:val="24"/>
              </w:rPr>
              <w:t>（精确到小数点后两位）</w:t>
            </w:r>
          </w:p>
          <w:p>
            <w:pPr>
              <w:spacing w:line="360" w:lineRule="auto"/>
              <w:ind w:right="-670"/>
              <w:rPr>
                <w:rFonts w:ascii="Arial" w:hAnsi="Arial" w:eastAsia="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304" w:type="dxa"/>
            <w:tcBorders>
              <w:top w:val="nil"/>
            </w:tcBorders>
            <w:vAlign w:val="center"/>
          </w:tcPr>
          <w:p>
            <w:pPr>
              <w:spacing w:line="360" w:lineRule="auto"/>
              <w:jc w:val="center"/>
              <w:rPr>
                <w:rFonts w:ascii="Arial" w:hAnsi="Arial" w:eastAsia="宋体" w:cs="Arial"/>
                <w:b/>
                <w:sz w:val="24"/>
              </w:rPr>
            </w:pPr>
            <w:r>
              <w:rPr>
                <w:rFonts w:ascii="Arial" w:hAnsi="Arial" w:eastAsia="宋体" w:cs="Arial"/>
                <w:b/>
                <w:sz w:val="24"/>
              </w:rPr>
              <w:t>其他</w:t>
            </w:r>
          </w:p>
        </w:tc>
        <w:tc>
          <w:tcPr>
            <w:tcW w:w="6218" w:type="dxa"/>
            <w:tcBorders>
              <w:top w:val="nil"/>
            </w:tcBorders>
            <w:vAlign w:val="center"/>
          </w:tcPr>
          <w:p>
            <w:pPr>
              <w:spacing w:line="360" w:lineRule="auto"/>
              <w:jc w:val="left"/>
              <w:rPr>
                <w:rFonts w:ascii="Arial" w:hAnsi="Arial" w:eastAsia="宋体" w:cs="Arial"/>
                <w:sz w:val="24"/>
                <w:szCs w:val="28"/>
              </w:rPr>
            </w:pPr>
          </w:p>
        </w:tc>
      </w:tr>
    </w:tbl>
    <w:p>
      <w:pPr>
        <w:spacing w:line="360" w:lineRule="auto"/>
        <w:rPr>
          <w:rFonts w:ascii="Arial" w:hAnsi="Arial" w:eastAsia="宋体" w:cs="Arial"/>
          <w:sz w:val="24"/>
        </w:rPr>
      </w:pPr>
      <w:r>
        <w:rPr>
          <w:rFonts w:ascii="Arial" w:hAnsi="Arial" w:eastAsia="宋体" w:cs="Arial"/>
          <w:sz w:val="24"/>
        </w:rPr>
        <w:t xml:space="preserve">投标人公章：                                           </w:t>
      </w:r>
    </w:p>
    <w:p>
      <w:pPr>
        <w:spacing w:line="360" w:lineRule="auto"/>
        <w:ind w:firstLine="360" w:firstLineChars="150"/>
        <w:rPr>
          <w:rFonts w:ascii="Arial" w:hAnsi="Arial" w:eastAsia="宋体" w:cs="Arial"/>
          <w:sz w:val="24"/>
        </w:rPr>
      </w:pPr>
    </w:p>
    <w:p>
      <w:pPr>
        <w:spacing w:line="360" w:lineRule="auto"/>
        <w:rPr>
          <w:rFonts w:ascii="Arial" w:hAnsi="Arial" w:eastAsia="宋体" w:cs="Arial"/>
          <w:b/>
          <w:sz w:val="24"/>
        </w:rPr>
      </w:pPr>
      <w:r>
        <w:rPr>
          <w:rFonts w:ascii="Arial" w:hAnsi="Arial" w:eastAsia="宋体" w:cs="Arial"/>
          <w:b/>
          <w:sz w:val="24"/>
        </w:rPr>
        <w:t>备注：</w:t>
      </w:r>
    </w:p>
    <w:p>
      <w:pPr>
        <w:spacing w:line="360" w:lineRule="auto"/>
        <w:ind w:firstLine="435"/>
        <w:rPr>
          <w:rFonts w:ascii="Arial" w:hAnsi="Arial" w:eastAsia="宋体" w:cs="Arial"/>
          <w:sz w:val="24"/>
        </w:rPr>
      </w:pPr>
      <w:r>
        <w:rPr>
          <w:rFonts w:ascii="Arial" w:hAnsi="Arial" w:eastAsia="宋体" w:cs="Arial"/>
          <w:sz w:val="24"/>
        </w:rPr>
        <w:t>1.此表用于开标唱标之用。</w:t>
      </w:r>
    </w:p>
    <w:p>
      <w:pPr>
        <w:spacing w:line="360" w:lineRule="auto"/>
        <w:ind w:firstLine="435"/>
        <w:rPr>
          <w:rFonts w:ascii="Arial" w:hAnsi="Arial" w:eastAsia="宋体" w:cs="Arial"/>
          <w:sz w:val="24"/>
        </w:rPr>
      </w:pPr>
      <w:r>
        <w:rPr>
          <w:rFonts w:ascii="Arial" w:hAnsi="Arial" w:eastAsia="宋体" w:cs="Arial"/>
          <w:sz w:val="24"/>
        </w:rPr>
        <w:t>2.表中投标报价即为优惠后报价，并作为评审及定标依据。任何有选择或有条件的投标报价，或者表中某一包别填写多个报价，均为无效报价。</w:t>
      </w:r>
    </w:p>
    <w:p>
      <w:pPr>
        <w:widowControl/>
        <w:jc w:val="left"/>
        <w:rPr>
          <w:rFonts w:ascii="Arial" w:hAnsi="Arial" w:eastAsia="宋体" w:cs="Arial"/>
          <w:sz w:val="24"/>
        </w:rPr>
      </w:pPr>
      <w:r>
        <w:rPr>
          <w:rFonts w:ascii="Arial" w:hAnsi="Arial" w:eastAsia="宋体" w:cs="Arial"/>
          <w:sz w:val="24"/>
        </w:rPr>
        <w:br w:type="page"/>
      </w:r>
    </w:p>
    <w:p>
      <w:pPr>
        <w:spacing w:line="360" w:lineRule="auto"/>
        <w:jc w:val="center"/>
        <w:outlineLvl w:val="2"/>
        <w:rPr>
          <w:rFonts w:ascii="Arial" w:hAnsi="Arial" w:eastAsia="宋体" w:cs="Arial"/>
          <w:b/>
          <w:sz w:val="28"/>
          <w:szCs w:val="28"/>
        </w:rPr>
      </w:pPr>
      <w:r>
        <w:rPr>
          <w:rFonts w:ascii="Arial" w:hAnsi="Arial" w:eastAsia="宋体" w:cs="Arial"/>
          <w:b/>
          <w:sz w:val="28"/>
          <w:szCs w:val="28"/>
        </w:rPr>
        <w:t>二、投标函</w:t>
      </w:r>
    </w:p>
    <w:p>
      <w:pPr>
        <w:pStyle w:val="13"/>
        <w:spacing w:line="360" w:lineRule="auto"/>
        <w:rPr>
          <w:sz w:val="24"/>
        </w:rPr>
      </w:pPr>
    </w:p>
    <w:p>
      <w:pPr>
        <w:pStyle w:val="13"/>
        <w:spacing w:line="360" w:lineRule="auto"/>
        <w:rPr>
          <w:rFonts w:eastAsia="@仿宋_GB2312"/>
          <w:u w:val="single"/>
        </w:rPr>
      </w:pPr>
      <w:r>
        <w:rPr>
          <w:sz w:val="24"/>
        </w:rPr>
        <w:t>致：</w:t>
      </w:r>
      <w:r>
        <w:rPr>
          <w:rFonts w:hint="eastAsia"/>
          <w:sz w:val="24"/>
          <w:u w:val="single"/>
        </w:rPr>
        <w:t>合肥包河文广产业投资有限公司</w:t>
      </w:r>
    </w:p>
    <w:p>
      <w:pPr>
        <w:spacing w:line="360" w:lineRule="auto"/>
        <w:ind w:firstLine="435"/>
        <w:rPr>
          <w:rFonts w:ascii="Arial" w:hAnsi="Arial" w:eastAsia="宋体" w:cs="Arial"/>
          <w:sz w:val="24"/>
        </w:rPr>
      </w:pPr>
      <w:r>
        <w:rPr>
          <w:rFonts w:ascii="Arial" w:hAnsi="Arial" w:eastAsia="宋体" w:cs="Arial"/>
          <w:sz w:val="24"/>
        </w:rPr>
        <w:t>根据贵方的招标公告</w:t>
      </w:r>
      <w:r>
        <w:rPr>
          <w:rFonts w:hint="eastAsia" w:ascii="Arial" w:hAnsi="Arial" w:eastAsia="宋体" w:cs="Arial"/>
          <w:sz w:val="24"/>
        </w:rPr>
        <w:t>和投标邀请</w:t>
      </w:r>
      <w:r>
        <w:rPr>
          <w:rFonts w:ascii="Arial" w:hAnsi="Arial" w:eastAsia="宋体" w:cs="Arial"/>
          <w:sz w:val="24"/>
        </w:rPr>
        <w:t>，我方兹宣布同意如下：</w:t>
      </w:r>
    </w:p>
    <w:p>
      <w:pPr>
        <w:spacing w:line="360" w:lineRule="auto"/>
        <w:ind w:firstLine="435"/>
        <w:rPr>
          <w:rFonts w:ascii="Arial" w:hAnsi="Arial" w:eastAsia="宋体" w:cs="Arial"/>
          <w:sz w:val="24"/>
        </w:rPr>
      </w:pPr>
      <w:r>
        <w:rPr>
          <w:rFonts w:ascii="Arial" w:hAnsi="Arial" w:eastAsia="宋体" w:cs="Arial"/>
          <w:sz w:val="24"/>
        </w:rPr>
        <w:t>1.按招标文件规定提供交付的货物（包括安装调试等工作）的最终投标报价见开标一览表，如我方中标，我方承诺愿意按招标文件规定缴纳履约保证金和中标服务费。</w:t>
      </w:r>
    </w:p>
    <w:p>
      <w:pPr>
        <w:spacing w:line="360" w:lineRule="auto"/>
        <w:ind w:firstLine="435"/>
        <w:rPr>
          <w:rFonts w:ascii="Arial" w:hAnsi="Arial" w:eastAsia="宋体" w:cs="Arial"/>
          <w:sz w:val="24"/>
        </w:rPr>
      </w:pPr>
      <w:r>
        <w:rPr>
          <w:rFonts w:ascii="Arial" w:hAnsi="Arial" w:eastAsia="宋体" w:cs="Arial"/>
          <w:sz w:val="24"/>
        </w:rPr>
        <w:t>2.我方根据招标文件的规定，严格履行合同的责任和义务,并保证于买方要求的日期内完成供货、安装及服务，并通过买方验收。</w:t>
      </w:r>
    </w:p>
    <w:p>
      <w:pPr>
        <w:spacing w:line="360" w:lineRule="auto"/>
        <w:ind w:firstLine="435"/>
        <w:rPr>
          <w:rFonts w:ascii="Arial" w:hAnsi="Arial" w:eastAsia="宋体" w:cs="Arial"/>
          <w:sz w:val="24"/>
        </w:rPr>
      </w:pPr>
      <w:r>
        <w:rPr>
          <w:rFonts w:ascii="Arial" w:hAnsi="Arial" w:eastAsia="宋体" w:cs="Arial"/>
          <w:sz w:val="24"/>
        </w:rPr>
        <w:t>3.我方承诺报价低于同类货物和服务的市场平均价格。</w:t>
      </w:r>
    </w:p>
    <w:p>
      <w:pPr>
        <w:spacing w:line="360" w:lineRule="auto"/>
        <w:ind w:firstLine="435"/>
        <w:rPr>
          <w:rFonts w:ascii="Arial" w:hAnsi="Arial" w:eastAsia="宋体" w:cs="Arial"/>
          <w:sz w:val="24"/>
        </w:rPr>
      </w:pPr>
      <w:r>
        <w:rPr>
          <w:rFonts w:ascii="Arial" w:hAnsi="Arial" w:eastAsia="宋体" w:cs="Arial"/>
          <w:sz w:val="24"/>
        </w:rPr>
        <w:t>4.我方已详细审核全部招标文件，包括招标文件的澄清或修改（如有），参考资料及有关附件，我方正式认可并遵守本次招标文件，并对招标文件各项条款、规定及要求均无异议。我方知道必须放弃提出含糊不清或误解问题的权利。</w:t>
      </w:r>
    </w:p>
    <w:p>
      <w:pPr>
        <w:spacing w:line="360" w:lineRule="auto"/>
        <w:ind w:firstLine="435"/>
        <w:rPr>
          <w:rFonts w:ascii="Arial" w:hAnsi="Arial" w:eastAsia="宋体" w:cs="Arial"/>
          <w:sz w:val="24"/>
        </w:rPr>
      </w:pPr>
      <w:r>
        <w:rPr>
          <w:rFonts w:ascii="Arial" w:hAnsi="Arial" w:eastAsia="宋体" w:cs="Arial"/>
          <w:sz w:val="24"/>
        </w:rPr>
        <w:t>5.我方同意从招标文件规定的开标日期起遵循本招标文件，并在招标文件规定的投标有效期之前均具有约束力。</w:t>
      </w:r>
    </w:p>
    <w:p>
      <w:pPr>
        <w:spacing w:line="360" w:lineRule="auto"/>
        <w:ind w:firstLine="435"/>
        <w:rPr>
          <w:rFonts w:ascii="Arial" w:hAnsi="Arial" w:eastAsia="宋体" w:cs="Arial"/>
          <w:sz w:val="24"/>
        </w:rPr>
      </w:pPr>
      <w:r>
        <w:rPr>
          <w:rFonts w:hint="eastAsia" w:ascii="Arial" w:hAnsi="Arial" w:eastAsia="宋体" w:cs="Arial"/>
          <w:sz w:val="24"/>
        </w:rPr>
        <w:t>6</w:t>
      </w:r>
      <w:r>
        <w:rPr>
          <w:rFonts w:ascii="Arial" w:hAnsi="Arial" w:eastAsia="宋体" w:cs="Arial"/>
          <w:sz w:val="24"/>
        </w:rPr>
        <w:t>.我方声明投标文件所提供的一切资料均真实无误、及时、有效，企业运营正常。由于我方提供资料不实而造成的责任和后果由我方承担。我方同意按照贵方提出的要求，提供与投标有关的任何证据、数据或资料。</w:t>
      </w:r>
    </w:p>
    <w:p>
      <w:pPr>
        <w:spacing w:line="360" w:lineRule="auto"/>
        <w:ind w:firstLine="435"/>
        <w:rPr>
          <w:rFonts w:ascii="Arial" w:hAnsi="Arial" w:eastAsia="宋体" w:cs="Arial"/>
          <w:sz w:val="24"/>
        </w:rPr>
      </w:pPr>
      <w:r>
        <w:rPr>
          <w:rFonts w:hint="eastAsia" w:ascii="Arial" w:hAnsi="Arial" w:eastAsia="宋体" w:cs="Arial"/>
          <w:sz w:val="24"/>
        </w:rPr>
        <w:t>7</w:t>
      </w:r>
      <w:r>
        <w:rPr>
          <w:rFonts w:ascii="Arial" w:hAnsi="Arial" w:eastAsia="宋体" w:cs="Arial"/>
          <w:sz w:val="24"/>
        </w:rPr>
        <w:t>.我方完全理解贵方不一定接受最低报价的投标。</w:t>
      </w:r>
    </w:p>
    <w:p>
      <w:pPr>
        <w:spacing w:line="360" w:lineRule="auto"/>
        <w:ind w:firstLine="435"/>
        <w:rPr>
          <w:rFonts w:ascii="Arial" w:hAnsi="Arial" w:eastAsia="宋体" w:cs="Arial"/>
          <w:sz w:val="24"/>
        </w:rPr>
      </w:pPr>
      <w:r>
        <w:rPr>
          <w:rFonts w:hint="eastAsia" w:ascii="Arial" w:hAnsi="Arial" w:eastAsia="宋体" w:cs="Arial"/>
          <w:sz w:val="24"/>
        </w:rPr>
        <w:t>8</w:t>
      </w:r>
      <w:r>
        <w:rPr>
          <w:rFonts w:ascii="Arial" w:hAnsi="Arial" w:eastAsia="宋体" w:cs="Arial"/>
          <w:sz w:val="24"/>
        </w:rPr>
        <w:t>.我方对</w:t>
      </w:r>
      <w:r>
        <w:rPr>
          <w:rFonts w:hint="eastAsia" w:ascii="Arial" w:hAnsi="Arial" w:eastAsia="宋体" w:cs="Arial"/>
          <w:sz w:val="24"/>
        </w:rPr>
        <w:t>投标</w:t>
      </w:r>
      <w:r>
        <w:rPr>
          <w:rFonts w:ascii="Arial" w:hAnsi="Arial" w:eastAsia="宋体" w:cs="Arial"/>
          <w:sz w:val="24"/>
        </w:rPr>
        <w:t>文件中所提供资料、文件、证书及证件的真实性和有效性负责。</w:t>
      </w:r>
    </w:p>
    <w:p>
      <w:pPr>
        <w:spacing w:line="360" w:lineRule="auto"/>
        <w:ind w:firstLine="435"/>
        <w:rPr>
          <w:rFonts w:ascii="Arial" w:hAnsi="Arial" w:eastAsia="宋体" w:cs="Arial"/>
          <w:sz w:val="24"/>
        </w:rPr>
      </w:pPr>
    </w:p>
    <w:p>
      <w:pPr>
        <w:spacing w:line="360" w:lineRule="auto"/>
        <w:ind w:firstLine="435"/>
        <w:rPr>
          <w:rFonts w:ascii="Arial" w:hAnsi="Arial" w:eastAsia="宋体" w:cs="Arial"/>
          <w:sz w:val="24"/>
          <w:u w:val="single"/>
        </w:rPr>
      </w:pPr>
      <w:r>
        <w:rPr>
          <w:rFonts w:ascii="Arial" w:hAnsi="Arial" w:eastAsia="宋体" w:cs="Arial"/>
          <w:sz w:val="24"/>
        </w:rPr>
        <w:t>投标人公章：</w:t>
      </w:r>
      <w:r>
        <w:rPr>
          <w:rFonts w:ascii="Arial" w:hAnsi="Arial" w:eastAsia="宋体" w:cs="Arial"/>
          <w:sz w:val="24"/>
          <w:u w:val="single"/>
        </w:rPr>
        <w:t xml:space="preserve">                     </w:t>
      </w:r>
    </w:p>
    <w:p>
      <w:pPr>
        <w:spacing w:line="360" w:lineRule="auto"/>
        <w:ind w:firstLine="435"/>
        <w:rPr>
          <w:rFonts w:ascii="Arial" w:hAnsi="Arial" w:eastAsia="宋体" w:cs="Arial"/>
          <w:sz w:val="24"/>
          <w:u w:val="single"/>
        </w:rPr>
      </w:pPr>
      <w:r>
        <w:rPr>
          <w:rFonts w:ascii="Arial" w:hAnsi="Arial" w:eastAsia="宋体" w:cs="Arial"/>
          <w:sz w:val="24"/>
        </w:rPr>
        <w:t>日      期：</w:t>
      </w:r>
      <w:r>
        <w:rPr>
          <w:rFonts w:ascii="Arial" w:hAnsi="Arial" w:eastAsia="宋体" w:cs="Arial"/>
          <w:sz w:val="24"/>
          <w:u w:val="single"/>
        </w:rPr>
        <w:t xml:space="preserve">                     </w:t>
      </w:r>
    </w:p>
    <w:p>
      <w:pPr>
        <w:widowControl/>
        <w:jc w:val="left"/>
        <w:rPr>
          <w:rFonts w:ascii="Arial" w:hAnsi="Arial" w:eastAsia="宋体" w:cs="Arial"/>
          <w:sz w:val="24"/>
          <w:u w:val="single"/>
        </w:rPr>
      </w:pPr>
      <w:r>
        <w:rPr>
          <w:rFonts w:ascii="Arial" w:hAnsi="Arial" w:eastAsia="宋体" w:cs="Arial"/>
          <w:sz w:val="24"/>
          <w:u w:val="single"/>
        </w:rPr>
        <w:br w:type="page"/>
      </w:r>
    </w:p>
    <w:p>
      <w:pPr>
        <w:spacing w:line="360" w:lineRule="auto"/>
        <w:jc w:val="center"/>
        <w:outlineLvl w:val="2"/>
        <w:rPr>
          <w:rFonts w:ascii="Arial" w:hAnsi="Arial" w:eastAsia="宋体" w:cs="Arial"/>
          <w:b/>
          <w:sz w:val="24"/>
        </w:rPr>
      </w:pPr>
      <w:r>
        <w:rPr>
          <w:rFonts w:ascii="Arial" w:hAnsi="Arial" w:eastAsia="宋体" w:cs="Arial"/>
          <w:b/>
          <w:sz w:val="24"/>
        </w:rPr>
        <w:t>三、无重大违法记录声明函、无不良信用记录声明函</w:t>
      </w:r>
    </w:p>
    <w:p>
      <w:pPr>
        <w:spacing w:line="360" w:lineRule="auto"/>
        <w:jc w:val="center"/>
        <w:rPr>
          <w:rFonts w:ascii="Arial" w:hAnsi="Arial" w:eastAsia="宋体" w:cs="Arial"/>
          <w:i/>
          <w:sz w:val="24"/>
        </w:rPr>
      </w:pPr>
      <w:r>
        <w:rPr>
          <w:rFonts w:ascii="Arial" w:hAnsi="Arial" w:eastAsia="宋体" w:cs="Arial"/>
          <w:i/>
          <w:sz w:val="24"/>
        </w:rPr>
        <w:t>(联合体参加投标的，联合体各方均须提供</w:t>
      </w:r>
      <w:r>
        <w:rPr>
          <w:rFonts w:hint="eastAsia" w:ascii="Arial" w:hAnsi="Arial" w:eastAsia="宋体" w:cs="Arial"/>
          <w:i/>
          <w:sz w:val="24"/>
        </w:rPr>
        <w:t>)</w:t>
      </w:r>
    </w:p>
    <w:p>
      <w:pPr>
        <w:spacing w:line="360" w:lineRule="auto"/>
        <w:ind w:firstLine="435"/>
        <w:rPr>
          <w:rFonts w:ascii="Arial" w:hAnsi="Arial" w:eastAsia="宋体" w:cs="Arial"/>
          <w:sz w:val="24"/>
        </w:rPr>
      </w:pPr>
      <w:r>
        <w:rPr>
          <w:rFonts w:ascii="Arial" w:hAnsi="Arial" w:eastAsia="宋体" w:cs="Arial"/>
          <w:sz w:val="24"/>
        </w:rPr>
        <w:t>1.本单位郑重声明，参加采购活动前三年内，本单位在经营活动中没有重大违法记录，没有因违法经营受到刑事处罚或者责令停产停业、吊销许可证或者执照、较大数额罚款等行政处罚，且未在被禁止参加采购活动的处罚期限内。</w:t>
      </w:r>
    </w:p>
    <w:p>
      <w:pPr>
        <w:spacing w:line="360" w:lineRule="auto"/>
        <w:ind w:firstLine="435"/>
        <w:rPr>
          <w:rFonts w:ascii="Arial" w:hAnsi="Arial" w:eastAsia="宋体" w:cs="Arial"/>
          <w:sz w:val="24"/>
        </w:rPr>
      </w:pPr>
      <w:r>
        <w:rPr>
          <w:rFonts w:ascii="Arial" w:hAnsi="Arial" w:eastAsia="宋体" w:cs="Arial"/>
          <w:sz w:val="24"/>
        </w:rPr>
        <w:t>2.本单位郑重声明，我单位无以下不良信用记录情形：</w:t>
      </w:r>
    </w:p>
    <w:p>
      <w:pPr>
        <w:spacing w:line="360" w:lineRule="auto"/>
        <w:ind w:firstLine="435"/>
        <w:rPr>
          <w:rFonts w:ascii="Arial" w:hAnsi="Arial" w:eastAsia="宋体" w:cs="Arial"/>
          <w:sz w:val="24"/>
        </w:rPr>
      </w:pPr>
      <w:r>
        <w:rPr>
          <w:rFonts w:ascii="Arial" w:hAnsi="Arial" w:eastAsia="宋体" w:cs="Arial"/>
          <w:sz w:val="24"/>
        </w:rPr>
        <w:t>（1）被人民法院列入失信被执行人；</w:t>
      </w:r>
    </w:p>
    <w:p>
      <w:pPr>
        <w:spacing w:line="360" w:lineRule="auto"/>
        <w:ind w:firstLine="435"/>
        <w:rPr>
          <w:rFonts w:ascii="Arial" w:hAnsi="Arial" w:eastAsia="宋体" w:cs="Arial"/>
          <w:sz w:val="24"/>
        </w:rPr>
      </w:pPr>
      <w:r>
        <w:rPr>
          <w:rFonts w:ascii="Arial" w:hAnsi="Arial" w:eastAsia="宋体" w:cs="Arial"/>
          <w:sz w:val="24"/>
        </w:rPr>
        <w:t>（</w:t>
      </w:r>
      <w:r>
        <w:rPr>
          <w:rFonts w:hint="eastAsia" w:ascii="Arial" w:hAnsi="Arial" w:eastAsia="宋体" w:cs="Arial"/>
          <w:sz w:val="24"/>
        </w:rPr>
        <w:t>2</w:t>
      </w:r>
      <w:r>
        <w:rPr>
          <w:rFonts w:ascii="Arial" w:hAnsi="Arial" w:eastAsia="宋体" w:cs="Arial"/>
          <w:sz w:val="24"/>
        </w:rPr>
        <w:t>）被税务部门列入重大税收违法案件当事人名单。</w:t>
      </w:r>
    </w:p>
    <w:p>
      <w:pPr>
        <w:spacing w:line="360" w:lineRule="auto"/>
        <w:ind w:firstLine="435"/>
        <w:rPr>
          <w:rFonts w:ascii="Arial" w:hAnsi="Arial" w:eastAsia="宋体" w:cs="Arial"/>
          <w:sz w:val="24"/>
        </w:rPr>
      </w:pPr>
      <w:r>
        <w:rPr>
          <w:rFonts w:ascii="Arial" w:hAnsi="Arial" w:eastAsia="宋体" w:cs="Arial"/>
          <w:sz w:val="24"/>
        </w:rPr>
        <w:t>3.</w:t>
      </w:r>
      <w:r>
        <w:rPr>
          <w:rFonts w:ascii="Arial" w:hAnsi="Arial" w:eastAsia="宋体" w:cs="Arial"/>
          <w:sz w:val="24"/>
          <w:u w:val="single"/>
        </w:rPr>
        <w:t xml:space="preserve">                                              </w:t>
      </w:r>
      <w:r>
        <w:rPr>
          <w:rFonts w:ascii="Arial" w:hAnsi="Arial" w:eastAsia="宋体" w:cs="Arial"/>
          <w:sz w:val="24"/>
        </w:rPr>
        <w:t>。</w:t>
      </w:r>
    </w:p>
    <w:p>
      <w:pPr>
        <w:spacing w:line="360" w:lineRule="auto"/>
        <w:ind w:firstLine="435"/>
        <w:rPr>
          <w:rFonts w:ascii="Arial" w:hAnsi="Arial" w:eastAsia="宋体" w:cs="Arial"/>
          <w:sz w:val="24"/>
        </w:rPr>
      </w:pPr>
    </w:p>
    <w:p>
      <w:pPr>
        <w:spacing w:line="360" w:lineRule="auto"/>
        <w:ind w:firstLine="435"/>
        <w:rPr>
          <w:rFonts w:ascii="Arial" w:hAnsi="Arial" w:eastAsia="宋体" w:cs="Arial"/>
          <w:sz w:val="24"/>
        </w:rPr>
      </w:pPr>
      <w:r>
        <w:rPr>
          <w:rFonts w:ascii="Arial" w:hAnsi="Arial" w:eastAsia="宋体" w:cs="Arial"/>
          <w:sz w:val="24"/>
        </w:rPr>
        <w:t>本单位对上述声明的真实性负责。如有虚假，将依法承担相应责任。</w:t>
      </w:r>
    </w:p>
    <w:p>
      <w:pPr>
        <w:spacing w:line="360" w:lineRule="auto"/>
        <w:ind w:firstLine="4800" w:firstLineChars="2000"/>
        <w:rPr>
          <w:rFonts w:ascii="Arial" w:hAnsi="Arial" w:eastAsia="宋体" w:cs="Arial"/>
          <w:sz w:val="24"/>
          <w:u w:val="single"/>
        </w:rPr>
      </w:pPr>
      <w:r>
        <w:rPr>
          <w:rFonts w:ascii="Arial" w:hAnsi="Arial" w:eastAsia="宋体" w:cs="Arial"/>
          <w:sz w:val="24"/>
        </w:rPr>
        <w:t>投标人公章：</w:t>
      </w:r>
      <w:r>
        <w:rPr>
          <w:rFonts w:ascii="Arial" w:hAnsi="Arial" w:eastAsia="宋体" w:cs="Arial"/>
          <w:sz w:val="24"/>
          <w:u w:val="single"/>
        </w:rPr>
        <w:t xml:space="preserve">             </w:t>
      </w:r>
    </w:p>
    <w:p>
      <w:pPr>
        <w:spacing w:line="360" w:lineRule="auto"/>
        <w:ind w:firstLine="4800" w:firstLineChars="2000"/>
        <w:rPr>
          <w:rFonts w:ascii="Arial" w:hAnsi="Arial" w:eastAsia="宋体" w:cs="Arial"/>
          <w:sz w:val="24"/>
          <w:u w:val="single"/>
        </w:rPr>
      </w:pPr>
      <w:r>
        <w:rPr>
          <w:rFonts w:ascii="Arial" w:hAnsi="Arial" w:eastAsia="宋体" w:cs="Arial"/>
          <w:sz w:val="24"/>
        </w:rPr>
        <w:t>日      期：</w:t>
      </w:r>
      <w:r>
        <w:rPr>
          <w:rFonts w:ascii="Arial" w:hAnsi="Arial" w:eastAsia="宋体" w:cs="Arial"/>
          <w:sz w:val="24"/>
          <w:u w:val="single"/>
        </w:rPr>
        <w:t xml:space="preserve">             </w:t>
      </w:r>
      <w:r>
        <w:rPr>
          <w:rFonts w:ascii="Arial" w:hAnsi="Arial" w:eastAsia="宋体" w:cs="Arial"/>
          <w:sz w:val="24"/>
          <w:u w:val="single"/>
        </w:rPr>
        <w:br w:type="page"/>
      </w:r>
    </w:p>
    <w:p>
      <w:pPr>
        <w:spacing w:line="360" w:lineRule="auto"/>
        <w:jc w:val="center"/>
        <w:outlineLvl w:val="2"/>
        <w:rPr>
          <w:rFonts w:ascii="Arial" w:hAnsi="Arial" w:eastAsia="宋体" w:cs="Arial"/>
          <w:b/>
          <w:sz w:val="24"/>
        </w:rPr>
      </w:pPr>
      <w:r>
        <w:rPr>
          <w:rFonts w:ascii="Arial" w:hAnsi="Arial" w:eastAsia="宋体" w:cs="Arial"/>
          <w:b/>
          <w:sz w:val="24"/>
        </w:rPr>
        <w:t>四、授权书</w:t>
      </w:r>
    </w:p>
    <w:p>
      <w:pPr>
        <w:pStyle w:val="12"/>
        <w:snapToGrid w:val="0"/>
        <w:spacing w:line="360" w:lineRule="auto"/>
        <w:ind w:firstLine="480" w:firstLineChars="200"/>
        <w:jc w:val="left"/>
        <w:rPr>
          <w:rFonts w:ascii="Arial" w:hAnsi="Arial" w:cs="Arial"/>
          <w:sz w:val="24"/>
          <w:szCs w:val="28"/>
        </w:rPr>
      </w:pPr>
    </w:p>
    <w:p>
      <w:pPr>
        <w:spacing w:line="360" w:lineRule="auto"/>
        <w:ind w:firstLine="435"/>
        <w:rPr>
          <w:rFonts w:ascii="Arial" w:hAnsi="Arial" w:eastAsia="宋体" w:cs="Arial"/>
          <w:sz w:val="24"/>
          <w:szCs w:val="28"/>
        </w:rPr>
      </w:pPr>
      <w:r>
        <w:rPr>
          <w:rFonts w:ascii="Arial" w:hAnsi="Arial" w:eastAsia="宋体" w:cs="Arial"/>
          <w:sz w:val="24"/>
          <w:szCs w:val="28"/>
        </w:rPr>
        <w:t>本</w:t>
      </w:r>
      <w:r>
        <w:rPr>
          <w:rFonts w:ascii="Arial" w:hAnsi="Arial" w:eastAsia="宋体" w:cs="Arial"/>
          <w:sz w:val="24"/>
        </w:rPr>
        <w:t>授权</w:t>
      </w:r>
      <w:r>
        <w:rPr>
          <w:rFonts w:ascii="Arial" w:hAnsi="Arial" w:eastAsia="宋体" w:cs="Arial"/>
          <w:sz w:val="24"/>
          <w:szCs w:val="28"/>
        </w:rPr>
        <w:t>书声明：</w:t>
      </w:r>
      <w:r>
        <w:rPr>
          <w:rFonts w:ascii="Arial" w:hAnsi="Arial" w:eastAsia="宋体" w:cs="Arial"/>
          <w:sz w:val="24"/>
          <w:szCs w:val="28"/>
          <w:u w:val="single"/>
        </w:rPr>
        <w:t xml:space="preserve">           </w:t>
      </w:r>
      <w:r>
        <w:rPr>
          <w:rFonts w:ascii="Arial" w:hAnsi="Arial" w:eastAsia="宋体" w:cs="Arial"/>
          <w:sz w:val="24"/>
          <w:szCs w:val="28"/>
        </w:rPr>
        <w:t>（投标人名称）授权</w:t>
      </w:r>
      <w:r>
        <w:rPr>
          <w:rFonts w:ascii="Arial" w:hAnsi="Arial" w:eastAsia="宋体" w:cs="Arial"/>
          <w:sz w:val="24"/>
          <w:szCs w:val="28"/>
          <w:u w:val="single"/>
        </w:rPr>
        <w:t xml:space="preserve">       </w:t>
      </w:r>
      <w:r>
        <w:rPr>
          <w:rFonts w:ascii="Arial" w:hAnsi="Arial" w:eastAsia="宋体" w:cs="Arial"/>
          <w:sz w:val="24"/>
          <w:szCs w:val="28"/>
        </w:rPr>
        <w:t>（投标人授权代表姓名、职务）代表我方参加本项目</w:t>
      </w:r>
      <w:r>
        <w:rPr>
          <w:rFonts w:ascii="Arial" w:hAnsi="Arial" w:eastAsia="宋体" w:cs="Arial"/>
          <w:bCs/>
          <w:sz w:val="24"/>
          <w:szCs w:val="28"/>
        </w:rPr>
        <w:t>采购活动</w:t>
      </w:r>
      <w:r>
        <w:rPr>
          <w:rFonts w:ascii="Arial" w:hAnsi="Arial" w:eastAsia="宋体" w:cs="Arial"/>
          <w:sz w:val="24"/>
          <w:szCs w:val="28"/>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pPr>
        <w:spacing w:line="360" w:lineRule="auto"/>
        <w:ind w:firstLine="435"/>
        <w:rPr>
          <w:rFonts w:ascii="Arial" w:hAnsi="Arial" w:eastAsia="宋体" w:cs="Arial"/>
          <w:sz w:val="24"/>
          <w:szCs w:val="28"/>
        </w:rPr>
      </w:pPr>
      <w:r>
        <w:rPr>
          <w:rFonts w:ascii="Arial" w:hAnsi="Arial" w:eastAsia="宋体" w:cs="Arial"/>
          <w:sz w:val="24"/>
          <w:szCs w:val="28"/>
        </w:rPr>
        <w:t>本授权书自出具之日起生效。</w:t>
      </w:r>
    </w:p>
    <w:p>
      <w:pPr>
        <w:spacing w:line="360" w:lineRule="auto"/>
        <w:ind w:firstLine="435"/>
        <w:rPr>
          <w:rFonts w:ascii="Arial" w:hAnsi="Arial" w:eastAsia="宋体" w:cs="Arial"/>
          <w:sz w:val="24"/>
        </w:rPr>
      </w:pPr>
      <w:r>
        <w:rPr>
          <w:rFonts w:ascii="Arial" w:hAnsi="Arial" w:eastAsia="宋体" w:cs="Arial"/>
          <w:sz w:val="24"/>
          <w:szCs w:val="28"/>
        </w:rPr>
        <w:t>授权</w:t>
      </w:r>
      <w:r>
        <w:rPr>
          <w:rFonts w:ascii="Arial" w:hAnsi="Arial" w:eastAsia="宋体" w:cs="Arial"/>
          <w:sz w:val="24"/>
        </w:rPr>
        <w:t>代表身份证明</w:t>
      </w:r>
      <w:r>
        <w:rPr>
          <w:rFonts w:hint="eastAsia" w:ascii="Arial" w:hAnsi="Arial" w:eastAsia="宋体" w:cs="Arial"/>
          <w:sz w:val="24"/>
        </w:rPr>
        <w:t>复印件或影印件</w:t>
      </w:r>
      <w:r>
        <w:rPr>
          <w:rFonts w:ascii="Arial" w:hAnsi="Arial" w:eastAsia="宋体" w:cs="Arial"/>
          <w:sz w:val="24"/>
        </w:rPr>
        <w:t>：</w:t>
      </w:r>
    </w:p>
    <w:p>
      <w:pPr>
        <w:spacing w:line="360" w:lineRule="auto"/>
        <w:ind w:firstLine="435"/>
        <w:rPr>
          <w:rFonts w:ascii="Arial" w:hAnsi="Arial" w:eastAsia="宋体" w:cs="Arial"/>
          <w:sz w:val="24"/>
        </w:rPr>
      </w:pPr>
    </w:p>
    <w:p>
      <w:pPr>
        <w:spacing w:line="360" w:lineRule="auto"/>
        <w:ind w:firstLine="435"/>
        <w:rPr>
          <w:rFonts w:ascii="Arial" w:hAnsi="Arial" w:eastAsia="宋体" w:cs="Arial"/>
          <w:sz w:val="24"/>
        </w:rPr>
      </w:pPr>
    </w:p>
    <w:p>
      <w:pPr>
        <w:spacing w:line="360" w:lineRule="auto"/>
        <w:ind w:firstLine="435"/>
        <w:rPr>
          <w:rFonts w:ascii="Arial" w:hAnsi="Arial" w:eastAsia="宋体" w:cs="Arial"/>
          <w:sz w:val="24"/>
        </w:rPr>
      </w:pPr>
    </w:p>
    <w:p>
      <w:pPr>
        <w:spacing w:line="360" w:lineRule="auto"/>
        <w:ind w:firstLine="435"/>
        <w:rPr>
          <w:rFonts w:ascii="Arial" w:hAnsi="Arial" w:eastAsia="宋体" w:cs="Arial"/>
          <w:sz w:val="24"/>
          <w:szCs w:val="28"/>
          <w:u w:val="single"/>
        </w:rPr>
      </w:pPr>
      <w:r>
        <w:rPr>
          <w:rFonts w:ascii="Arial" w:hAnsi="Arial" w:eastAsia="宋体" w:cs="Arial"/>
          <w:sz w:val="24"/>
          <w:szCs w:val="28"/>
        </w:rPr>
        <w:t>授权代表联系方式：</w:t>
      </w:r>
      <w:r>
        <w:rPr>
          <w:rFonts w:ascii="Arial" w:hAnsi="Arial" w:eastAsia="宋体" w:cs="Arial"/>
          <w:sz w:val="24"/>
          <w:szCs w:val="28"/>
          <w:u w:val="single"/>
        </w:rPr>
        <w:t xml:space="preserve">          （请填写手机号码）</w:t>
      </w:r>
    </w:p>
    <w:p>
      <w:pPr>
        <w:spacing w:line="360" w:lineRule="auto"/>
        <w:ind w:firstLine="435"/>
        <w:rPr>
          <w:rFonts w:ascii="Arial" w:hAnsi="Arial" w:eastAsia="宋体" w:cs="Arial"/>
          <w:sz w:val="24"/>
          <w:szCs w:val="28"/>
        </w:rPr>
      </w:pPr>
    </w:p>
    <w:p>
      <w:pPr>
        <w:spacing w:line="360" w:lineRule="auto"/>
        <w:ind w:firstLine="435"/>
        <w:rPr>
          <w:rFonts w:ascii="Arial" w:hAnsi="Arial" w:eastAsia="宋体" w:cs="Arial"/>
          <w:sz w:val="24"/>
          <w:szCs w:val="28"/>
        </w:rPr>
      </w:pPr>
      <w:r>
        <w:rPr>
          <w:rFonts w:ascii="Arial" w:hAnsi="Arial" w:eastAsia="宋体" w:cs="Arial"/>
          <w:sz w:val="24"/>
        </w:rPr>
        <w:t>特此</w:t>
      </w:r>
      <w:r>
        <w:rPr>
          <w:rFonts w:ascii="Arial" w:hAnsi="Arial" w:eastAsia="宋体" w:cs="Arial"/>
          <w:sz w:val="24"/>
          <w:szCs w:val="28"/>
        </w:rPr>
        <w:t>声明。</w:t>
      </w:r>
    </w:p>
    <w:p>
      <w:pPr>
        <w:spacing w:line="360" w:lineRule="auto"/>
        <w:rPr>
          <w:rFonts w:ascii="Arial" w:hAnsi="Arial" w:eastAsia="宋体" w:cs="Arial"/>
          <w:sz w:val="24"/>
          <w:szCs w:val="28"/>
        </w:rPr>
      </w:pPr>
    </w:p>
    <w:p>
      <w:pPr>
        <w:spacing w:line="360" w:lineRule="auto"/>
        <w:ind w:firstLine="435"/>
        <w:rPr>
          <w:rFonts w:ascii="Arial" w:hAnsi="Arial" w:eastAsia="宋体" w:cs="Arial"/>
          <w:bCs/>
          <w:sz w:val="24"/>
          <w:szCs w:val="28"/>
        </w:rPr>
      </w:pPr>
      <w:r>
        <w:rPr>
          <w:rFonts w:ascii="Arial" w:hAnsi="Arial" w:eastAsia="宋体" w:cs="Arial"/>
          <w:bCs/>
          <w:sz w:val="24"/>
          <w:szCs w:val="28"/>
        </w:rPr>
        <w:t>投标人公章：</w:t>
      </w:r>
      <w:r>
        <w:rPr>
          <w:rFonts w:ascii="Arial" w:hAnsi="Arial" w:eastAsia="宋体" w:cs="Arial"/>
          <w:bCs/>
          <w:sz w:val="24"/>
          <w:szCs w:val="28"/>
          <w:u w:val="single"/>
        </w:rPr>
        <w:t xml:space="preserve">                    </w:t>
      </w:r>
    </w:p>
    <w:p>
      <w:pPr>
        <w:spacing w:line="360" w:lineRule="auto"/>
        <w:ind w:firstLine="435"/>
        <w:rPr>
          <w:rFonts w:ascii="Arial" w:hAnsi="Arial" w:eastAsia="宋体" w:cs="Arial"/>
          <w:sz w:val="24"/>
          <w:szCs w:val="28"/>
        </w:rPr>
      </w:pPr>
      <w:r>
        <w:rPr>
          <w:rFonts w:ascii="Arial" w:hAnsi="Arial" w:eastAsia="宋体" w:cs="Arial"/>
          <w:sz w:val="24"/>
          <w:szCs w:val="28"/>
        </w:rPr>
        <w:t>日      期：</w:t>
      </w:r>
      <w:r>
        <w:rPr>
          <w:rFonts w:ascii="Arial" w:hAnsi="Arial" w:eastAsia="宋体" w:cs="Arial"/>
          <w:b/>
          <w:bCs/>
          <w:sz w:val="24"/>
          <w:szCs w:val="28"/>
          <w:u w:val="single"/>
        </w:rPr>
        <w:t xml:space="preserve">                    </w:t>
      </w:r>
    </w:p>
    <w:p>
      <w:pPr>
        <w:spacing w:line="360" w:lineRule="auto"/>
        <w:ind w:firstLine="435"/>
        <w:rPr>
          <w:rFonts w:ascii="Arial" w:hAnsi="Arial" w:eastAsia="宋体" w:cs="Arial"/>
          <w:sz w:val="24"/>
        </w:rPr>
      </w:pPr>
    </w:p>
    <w:p>
      <w:pPr>
        <w:spacing w:line="360" w:lineRule="auto"/>
        <w:ind w:firstLine="435"/>
        <w:rPr>
          <w:rFonts w:ascii="Arial" w:hAnsi="Arial" w:eastAsia="宋体" w:cs="Arial"/>
          <w:sz w:val="24"/>
        </w:rPr>
      </w:pPr>
    </w:p>
    <w:p>
      <w:pPr>
        <w:spacing w:line="360" w:lineRule="auto"/>
        <w:rPr>
          <w:rFonts w:ascii="Arial" w:hAnsi="Arial" w:eastAsia="宋体" w:cs="Arial"/>
          <w:sz w:val="24"/>
        </w:rPr>
      </w:pPr>
      <w:r>
        <w:rPr>
          <w:rFonts w:ascii="Arial" w:hAnsi="Arial" w:eastAsia="宋体" w:cs="Arial"/>
          <w:sz w:val="24"/>
        </w:rPr>
        <w:t>注：</w:t>
      </w:r>
    </w:p>
    <w:p>
      <w:pPr>
        <w:spacing w:line="360" w:lineRule="auto"/>
        <w:ind w:firstLine="435"/>
        <w:rPr>
          <w:rFonts w:ascii="Arial" w:hAnsi="Arial" w:eastAsia="宋体" w:cs="Arial"/>
          <w:sz w:val="24"/>
        </w:rPr>
      </w:pPr>
      <w:r>
        <w:rPr>
          <w:rFonts w:ascii="Arial" w:hAnsi="Arial" w:eastAsia="宋体" w:cs="Arial"/>
          <w:sz w:val="24"/>
        </w:rPr>
        <w:t>1.本项目只允许有唯一的投标人授权代表，提供身份证明</w:t>
      </w:r>
      <w:r>
        <w:rPr>
          <w:rFonts w:hint="eastAsia" w:ascii="Arial" w:hAnsi="Arial" w:eastAsia="宋体" w:cs="Arial"/>
          <w:sz w:val="24"/>
        </w:rPr>
        <w:t>复印</w:t>
      </w:r>
      <w:r>
        <w:rPr>
          <w:rFonts w:ascii="Arial" w:hAnsi="Arial" w:eastAsia="宋体" w:cs="Arial"/>
          <w:sz w:val="24"/>
        </w:rPr>
        <w:t>件；</w:t>
      </w:r>
    </w:p>
    <w:p>
      <w:pPr>
        <w:spacing w:line="360" w:lineRule="auto"/>
        <w:ind w:firstLine="435"/>
        <w:rPr>
          <w:rFonts w:ascii="Arial" w:hAnsi="Arial" w:eastAsia="宋体" w:cs="Arial"/>
          <w:sz w:val="24"/>
        </w:rPr>
      </w:pPr>
      <w:r>
        <w:rPr>
          <w:rFonts w:ascii="Arial" w:hAnsi="Arial" w:eastAsia="宋体" w:cs="Arial"/>
          <w:sz w:val="24"/>
        </w:rPr>
        <w:t>2.法定代表人参加投标的无需提供授权书，提供身份证明</w:t>
      </w:r>
      <w:r>
        <w:rPr>
          <w:rFonts w:hint="eastAsia" w:ascii="Arial" w:hAnsi="Arial" w:eastAsia="宋体" w:cs="Arial"/>
          <w:sz w:val="24"/>
        </w:rPr>
        <w:t>复印</w:t>
      </w:r>
      <w:r>
        <w:rPr>
          <w:rFonts w:ascii="Arial" w:hAnsi="Arial" w:eastAsia="宋体" w:cs="Arial"/>
          <w:sz w:val="24"/>
        </w:rPr>
        <w:t>件。</w:t>
      </w:r>
    </w:p>
    <w:p>
      <w:pPr>
        <w:widowControl/>
        <w:jc w:val="left"/>
        <w:rPr>
          <w:rFonts w:ascii="Arial" w:hAnsi="Arial" w:eastAsia="宋体" w:cs="Arial"/>
          <w:sz w:val="24"/>
        </w:rPr>
      </w:pPr>
      <w:r>
        <w:rPr>
          <w:rFonts w:ascii="Arial" w:hAnsi="Arial" w:eastAsia="宋体" w:cs="Arial"/>
          <w:sz w:val="24"/>
        </w:rPr>
        <w:br w:type="page"/>
      </w:r>
    </w:p>
    <w:p>
      <w:pPr>
        <w:spacing w:line="360" w:lineRule="auto"/>
        <w:jc w:val="center"/>
        <w:outlineLvl w:val="2"/>
        <w:rPr>
          <w:rFonts w:ascii="Arial" w:hAnsi="Arial" w:eastAsia="宋体" w:cs="Arial"/>
          <w:b/>
          <w:sz w:val="24"/>
        </w:rPr>
      </w:pPr>
      <w:r>
        <w:rPr>
          <w:rFonts w:ascii="Arial" w:hAnsi="Arial" w:eastAsia="宋体" w:cs="Arial"/>
          <w:b/>
          <w:sz w:val="24"/>
        </w:rPr>
        <w:t>五、投标分项报价表</w:t>
      </w:r>
    </w:p>
    <w:p>
      <w:pPr>
        <w:spacing w:line="360" w:lineRule="auto"/>
        <w:ind w:firstLine="435"/>
        <w:rPr>
          <w:rFonts w:ascii="Arial" w:hAnsi="Arial" w:eastAsia="宋体" w:cs="Arial"/>
          <w:b/>
          <w:sz w:val="24"/>
        </w:rPr>
      </w:pPr>
    </w:p>
    <w:tbl>
      <w:tblPr>
        <w:tblStyle w:val="2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325"/>
        <w:gridCol w:w="1317"/>
        <w:gridCol w:w="1317"/>
        <w:gridCol w:w="672"/>
        <w:gridCol w:w="672"/>
        <w:gridCol w:w="939"/>
        <w:gridCol w:w="939"/>
        <w:gridCol w:w="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71" w:type="dxa"/>
            <w:vAlign w:val="center"/>
          </w:tcPr>
          <w:p>
            <w:pPr>
              <w:pStyle w:val="29"/>
              <w:widowControl w:val="0"/>
              <w:spacing w:before="0" w:beforeAutospacing="0" w:after="0" w:afterAutospacing="0"/>
              <w:rPr>
                <w:rFonts w:ascii="Arial" w:hAnsi="Arial" w:eastAsia="宋体" w:cs="Arial"/>
                <w:bCs w:val="0"/>
                <w:kern w:val="2"/>
                <w:sz w:val="24"/>
                <w:szCs w:val="20"/>
              </w:rPr>
            </w:pPr>
            <w:r>
              <w:rPr>
                <w:rFonts w:ascii="Arial" w:hAnsi="Arial" w:eastAsia="宋体" w:cs="Arial"/>
                <w:bCs w:val="0"/>
                <w:kern w:val="2"/>
                <w:sz w:val="24"/>
                <w:szCs w:val="20"/>
              </w:rPr>
              <w:t>序号</w:t>
            </w:r>
          </w:p>
        </w:tc>
        <w:tc>
          <w:tcPr>
            <w:tcW w:w="1325" w:type="dxa"/>
            <w:vAlign w:val="center"/>
          </w:tcPr>
          <w:p>
            <w:pPr>
              <w:jc w:val="center"/>
              <w:rPr>
                <w:rFonts w:ascii="Arial" w:hAnsi="Arial" w:eastAsia="宋体" w:cs="Arial"/>
                <w:b/>
                <w:sz w:val="24"/>
              </w:rPr>
            </w:pPr>
            <w:r>
              <w:rPr>
                <w:rFonts w:ascii="Arial" w:hAnsi="Arial" w:eastAsia="宋体" w:cs="Arial"/>
                <w:b/>
                <w:sz w:val="24"/>
              </w:rPr>
              <w:t>货物名称</w:t>
            </w:r>
          </w:p>
        </w:tc>
        <w:tc>
          <w:tcPr>
            <w:tcW w:w="1317" w:type="dxa"/>
            <w:vAlign w:val="center"/>
          </w:tcPr>
          <w:p>
            <w:pPr>
              <w:jc w:val="center"/>
              <w:rPr>
                <w:rFonts w:ascii="Arial" w:hAnsi="Arial" w:eastAsia="宋体" w:cs="Arial"/>
                <w:b/>
                <w:sz w:val="24"/>
              </w:rPr>
            </w:pPr>
            <w:r>
              <w:rPr>
                <w:rFonts w:ascii="Arial" w:hAnsi="Arial" w:eastAsia="宋体" w:cs="Arial"/>
                <w:b/>
                <w:sz w:val="24"/>
              </w:rPr>
              <w:t>品牌、型</w:t>
            </w:r>
          </w:p>
          <w:p>
            <w:pPr>
              <w:jc w:val="center"/>
              <w:rPr>
                <w:rFonts w:ascii="Arial" w:hAnsi="Arial" w:eastAsia="宋体" w:cs="Arial"/>
                <w:b/>
                <w:sz w:val="24"/>
              </w:rPr>
            </w:pPr>
            <w:r>
              <w:rPr>
                <w:rFonts w:ascii="Arial" w:hAnsi="Arial" w:eastAsia="宋体" w:cs="Arial"/>
                <w:b/>
                <w:sz w:val="24"/>
              </w:rPr>
              <w:t>号规格</w:t>
            </w:r>
          </w:p>
        </w:tc>
        <w:tc>
          <w:tcPr>
            <w:tcW w:w="1317" w:type="dxa"/>
            <w:vAlign w:val="center"/>
          </w:tcPr>
          <w:p>
            <w:pPr>
              <w:jc w:val="center"/>
              <w:rPr>
                <w:rFonts w:ascii="Arial" w:hAnsi="Arial" w:eastAsia="宋体" w:cs="Arial"/>
                <w:b/>
                <w:sz w:val="24"/>
              </w:rPr>
            </w:pPr>
            <w:r>
              <w:rPr>
                <w:rFonts w:ascii="Arial" w:hAnsi="Arial" w:eastAsia="宋体" w:cs="Arial"/>
                <w:b/>
                <w:sz w:val="24"/>
              </w:rPr>
              <w:t>原产地及</w:t>
            </w:r>
          </w:p>
          <w:p>
            <w:pPr>
              <w:jc w:val="center"/>
              <w:rPr>
                <w:rFonts w:ascii="Arial" w:hAnsi="Arial" w:eastAsia="宋体" w:cs="Arial"/>
                <w:b/>
                <w:sz w:val="24"/>
              </w:rPr>
            </w:pPr>
            <w:r>
              <w:rPr>
                <w:rFonts w:ascii="Arial" w:hAnsi="Arial" w:eastAsia="宋体" w:cs="Arial"/>
                <w:b/>
                <w:sz w:val="24"/>
              </w:rPr>
              <w:t>生产厂商</w:t>
            </w:r>
          </w:p>
        </w:tc>
        <w:tc>
          <w:tcPr>
            <w:tcW w:w="672" w:type="dxa"/>
            <w:vAlign w:val="center"/>
          </w:tcPr>
          <w:p>
            <w:pPr>
              <w:jc w:val="center"/>
              <w:rPr>
                <w:rFonts w:ascii="Arial" w:hAnsi="Arial" w:eastAsia="宋体" w:cs="Arial"/>
                <w:b/>
                <w:sz w:val="24"/>
              </w:rPr>
            </w:pPr>
            <w:r>
              <w:rPr>
                <w:rFonts w:ascii="Arial" w:hAnsi="Arial" w:eastAsia="宋体" w:cs="Arial"/>
                <w:b/>
                <w:sz w:val="24"/>
              </w:rPr>
              <w:t>单位</w:t>
            </w:r>
          </w:p>
        </w:tc>
        <w:tc>
          <w:tcPr>
            <w:tcW w:w="672" w:type="dxa"/>
            <w:vAlign w:val="center"/>
          </w:tcPr>
          <w:p>
            <w:pPr>
              <w:jc w:val="center"/>
              <w:rPr>
                <w:rFonts w:ascii="Arial" w:hAnsi="Arial" w:eastAsia="宋体" w:cs="Arial"/>
                <w:b/>
                <w:sz w:val="24"/>
              </w:rPr>
            </w:pPr>
            <w:r>
              <w:rPr>
                <w:rFonts w:ascii="Arial" w:hAnsi="Arial" w:eastAsia="宋体" w:cs="Arial"/>
                <w:b/>
                <w:sz w:val="24"/>
              </w:rPr>
              <w:t>数量</w:t>
            </w:r>
          </w:p>
        </w:tc>
        <w:tc>
          <w:tcPr>
            <w:tcW w:w="939" w:type="dxa"/>
            <w:vAlign w:val="center"/>
          </w:tcPr>
          <w:p>
            <w:pPr>
              <w:jc w:val="center"/>
              <w:rPr>
                <w:rFonts w:ascii="Arial" w:hAnsi="Arial" w:eastAsia="宋体" w:cs="Arial"/>
                <w:b/>
                <w:sz w:val="24"/>
              </w:rPr>
            </w:pPr>
            <w:r>
              <w:rPr>
                <w:rFonts w:ascii="Arial" w:hAnsi="Arial" w:eastAsia="宋体" w:cs="Arial"/>
                <w:b/>
                <w:sz w:val="24"/>
              </w:rPr>
              <w:t>单价</w:t>
            </w:r>
          </w:p>
          <w:p>
            <w:pPr>
              <w:jc w:val="center"/>
              <w:rPr>
                <w:rFonts w:ascii="Arial" w:hAnsi="Arial" w:eastAsia="宋体" w:cs="Arial"/>
                <w:b/>
                <w:sz w:val="24"/>
              </w:rPr>
            </w:pPr>
            <w:r>
              <w:rPr>
                <w:rFonts w:ascii="Arial" w:hAnsi="Arial" w:eastAsia="宋体" w:cs="Arial"/>
                <w:b/>
                <w:sz w:val="24"/>
              </w:rPr>
              <w:t>（元）</w:t>
            </w:r>
          </w:p>
        </w:tc>
        <w:tc>
          <w:tcPr>
            <w:tcW w:w="939" w:type="dxa"/>
            <w:vAlign w:val="center"/>
          </w:tcPr>
          <w:p>
            <w:pPr>
              <w:jc w:val="center"/>
              <w:rPr>
                <w:rFonts w:ascii="Arial" w:hAnsi="Arial" w:eastAsia="宋体" w:cs="Arial"/>
                <w:b/>
                <w:sz w:val="24"/>
              </w:rPr>
            </w:pPr>
            <w:r>
              <w:rPr>
                <w:rFonts w:ascii="Arial" w:hAnsi="Arial" w:eastAsia="宋体" w:cs="Arial"/>
                <w:b/>
                <w:sz w:val="24"/>
              </w:rPr>
              <w:t>小计</w:t>
            </w:r>
          </w:p>
          <w:p>
            <w:pPr>
              <w:jc w:val="center"/>
              <w:rPr>
                <w:rFonts w:ascii="Arial" w:hAnsi="Arial" w:eastAsia="宋体" w:cs="Arial"/>
                <w:b/>
                <w:sz w:val="24"/>
              </w:rPr>
            </w:pPr>
            <w:r>
              <w:rPr>
                <w:rFonts w:ascii="Arial" w:hAnsi="Arial" w:eastAsia="宋体" w:cs="Arial"/>
                <w:b/>
                <w:sz w:val="24"/>
              </w:rPr>
              <w:t>（元）</w:t>
            </w:r>
          </w:p>
        </w:tc>
        <w:tc>
          <w:tcPr>
            <w:tcW w:w="670" w:type="dxa"/>
            <w:vAlign w:val="center"/>
          </w:tcPr>
          <w:p>
            <w:pPr>
              <w:jc w:val="center"/>
              <w:rPr>
                <w:rFonts w:ascii="Arial" w:hAnsi="Arial" w:eastAsia="宋体" w:cs="Arial"/>
                <w:b/>
                <w:sz w:val="24"/>
              </w:rPr>
            </w:pPr>
            <w:r>
              <w:rPr>
                <w:rFonts w:ascii="Arial" w:hAnsi="Arial" w:eastAsia="宋体" w:cs="Arial"/>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Borders>
              <w:bottom w:val="single" w:color="auto" w:sz="4" w:space="0"/>
            </w:tcBorders>
          </w:tcPr>
          <w:p>
            <w:pPr>
              <w:jc w:val="center"/>
              <w:rPr>
                <w:rFonts w:ascii="Arial" w:hAnsi="Arial" w:eastAsia="宋体" w:cs="Arial"/>
                <w:sz w:val="24"/>
              </w:rPr>
            </w:pPr>
            <w:r>
              <w:rPr>
                <w:rFonts w:ascii="Arial" w:hAnsi="Arial" w:eastAsia="宋体" w:cs="Arial"/>
                <w:sz w:val="24"/>
              </w:rPr>
              <w:t>1</w:t>
            </w:r>
          </w:p>
        </w:tc>
        <w:tc>
          <w:tcPr>
            <w:tcW w:w="1325" w:type="dxa"/>
          </w:tcPr>
          <w:p>
            <w:pPr>
              <w:rPr>
                <w:rFonts w:ascii="Arial" w:hAnsi="Arial" w:eastAsia="宋体" w:cs="Arial"/>
                <w:sz w:val="24"/>
              </w:rPr>
            </w:pPr>
          </w:p>
        </w:tc>
        <w:tc>
          <w:tcPr>
            <w:tcW w:w="1317" w:type="dxa"/>
          </w:tcPr>
          <w:p>
            <w:pPr>
              <w:rPr>
                <w:rFonts w:ascii="Arial" w:hAnsi="Arial" w:eastAsia="宋体" w:cs="Arial"/>
                <w:sz w:val="24"/>
              </w:rPr>
            </w:pPr>
          </w:p>
        </w:tc>
        <w:tc>
          <w:tcPr>
            <w:tcW w:w="1317" w:type="dxa"/>
          </w:tcPr>
          <w:p>
            <w:pPr>
              <w:rPr>
                <w:rFonts w:ascii="Arial" w:hAnsi="Arial" w:eastAsia="宋体" w:cs="Arial"/>
                <w:sz w:val="24"/>
              </w:rPr>
            </w:pPr>
          </w:p>
        </w:tc>
        <w:tc>
          <w:tcPr>
            <w:tcW w:w="672" w:type="dxa"/>
          </w:tcPr>
          <w:p>
            <w:pPr>
              <w:rPr>
                <w:rFonts w:ascii="Arial" w:hAnsi="Arial" w:eastAsia="宋体" w:cs="Arial"/>
                <w:sz w:val="24"/>
              </w:rPr>
            </w:pPr>
          </w:p>
        </w:tc>
        <w:tc>
          <w:tcPr>
            <w:tcW w:w="672" w:type="dxa"/>
          </w:tcPr>
          <w:p>
            <w:pPr>
              <w:rPr>
                <w:rFonts w:ascii="Arial" w:hAnsi="Arial" w:eastAsia="宋体" w:cs="Arial"/>
                <w:sz w:val="24"/>
              </w:rPr>
            </w:pPr>
          </w:p>
        </w:tc>
        <w:tc>
          <w:tcPr>
            <w:tcW w:w="939" w:type="dxa"/>
          </w:tcPr>
          <w:p>
            <w:pPr>
              <w:rPr>
                <w:rFonts w:ascii="Arial" w:hAnsi="Arial" w:eastAsia="宋体" w:cs="Arial"/>
                <w:sz w:val="24"/>
              </w:rPr>
            </w:pPr>
          </w:p>
        </w:tc>
        <w:tc>
          <w:tcPr>
            <w:tcW w:w="939" w:type="dxa"/>
          </w:tcPr>
          <w:p>
            <w:pPr>
              <w:rPr>
                <w:rFonts w:ascii="Arial" w:hAnsi="Arial" w:eastAsia="宋体" w:cs="Arial"/>
                <w:sz w:val="24"/>
              </w:rPr>
            </w:pPr>
          </w:p>
        </w:tc>
        <w:tc>
          <w:tcPr>
            <w:tcW w:w="670" w:type="dxa"/>
          </w:tcPr>
          <w:p>
            <w:pPr>
              <w:rPr>
                <w:rFonts w:ascii="Arial" w:hAnsi="Arial" w:eastAsia="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71" w:type="dxa"/>
          </w:tcPr>
          <w:p>
            <w:pPr>
              <w:jc w:val="center"/>
              <w:rPr>
                <w:rFonts w:ascii="Arial" w:hAnsi="Arial" w:eastAsia="宋体" w:cs="Arial"/>
                <w:sz w:val="24"/>
              </w:rPr>
            </w:pPr>
            <w:r>
              <w:rPr>
                <w:rFonts w:ascii="Arial" w:hAnsi="Arial" w:eastAsia="宋体" w:cs="Arial"/>
                <w:sz w:val="24"/>
              </w:rPr>
              <w:t>2</w:t>
            </w:r>
          </w:p>
        </w:tc>
        <w:tc>
          <w:tcPr>
            <w:tcW w:w="1325" w:type="dxa"/>
          </w:tcPr>
          <w:p>
            <w:pPr>
              <w:rPr>
                <w:rFonts w:ascii="Arial" w:hAnsi="Arial" w:eastAsia="宋体" w:cs="Arial"/>
                <w:sz w:val="24"/>
              </w:rPr>
            </w:pPr>
          </w:p>
        </w:tc>
        <w:tc>
          <w:tcPr>
            <w:tcW w:w="1317" w:type="dxa"/>
          </w:tcPr>
          <w:p>
            <w:pPr>
              <w:rPr>
                <w:rFonts w:ascii="Arial" w:hAnsi="Arial" w:eastAsia="宋体" w:cs="Arial"/>
                <w:sz w:val="24"/>
              </w:rPr>
            </w:pPr>
          </w:p>
        </w:tc>
        <w:tc>
          <w:tcPr>
            <w:tcW w:w="1317" w:type="dxa"/>
          </w:tcPr>
          <w:p>
            <w:pPr>
              <w:rPr>
                <w:rFonts w:ascii="Arial" w:hAnsi="Arial" w:eastAsia="宋体" w:cs="Arial"/>
                <w:sz w:val="24"/>
              </w:rPr>
            </w:pPr>
          </w:p>
        </w:tc>
        <w:tc>
          <w:tcPr>
            <w:tcW w:w="672" w:type="dxa"/>
          </w:tcPr>
          <w:p>
            <w:pPr>
              <w:rPr>
                <w:rFonts w:ascii="Arial" w:hAnsi="Arial" w:eastAsia="宋体" w:cs="Arial"/>
                <w:sz w:val="24"/>
              </w:rPr>
            </w:pPr>
          </w:p>
        </w:tc>
        <w:tc>
          <w:tcPr>
            <w:tcW w:w="672" w:type="dxa"/>
          </w:tcPr>
          <w:p>
            <w:pPr>
              <w:rPr>
                <w:rFonts w:ascii="Arial" w:hAnsi="Arial" w:eastAsia="宋体" w:cs="Arial"/>
                <w:sz w:val="24"/>
              </w:rPr>
            </w:pPr>
          </w:p>
        </w:tc>
        <w:tc>
          <w:tcPr>
            <w:tcW w:w="939" w:type="dxa"/>
          </w:tcPr>
          <w:p>
            <w:pPr>
              <w:rPr>
                <w:rFonts w:ascii="Arial" w:hAnsi="Arial" w:eastAsia="宋体" w:cs="Arial"/>
                <w:sz w:val="24"/>
              </w:rPr>
            </w:pPr>
          </w:p>
        </w:tc>
        <w:tc>
          <w:tcPr>
            <w:tcW w:w="939" w:type="dxa"/>
          </w:tcPr>
          <w:p>
            <w:pPr>
              <w:rPr>
                <w:rFonts w:ascii="Arial" w:hAnsi="Arial" w:eastAsia="宋体" w:cs="Arial"/>
                <w:sz w:val="24"/>
              </w:rPr>
            </w:pPr>
          </w:p>
        </w:tc>
        <w:tc>
          <w:tcPr>
            <w:tcW w:w="670" w:type="dxa"/>
          </w:tcPr>
          <w:p>
            <w:pPr>
              <w:rPr>
                <w:rFonts w:ascii="Arial" w:hAnsi="Arial" w:eastAsia="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pPr>
              <w:jc w:val="center"/>
              <w:rPr>
                <w:rFonts w:ascii="Arial" w:hAnsi="Arial" w:eastAsia="宋体" w:cs="Arial"/>
                <w:sz w:val="24"/>
              </w:rPr>
            </w:pPr>
            <w:r>
              <w:rPr>
                <w:rFonts w:ascii="Arial" w:hAnsi="Arial" w:eastAsia="宋体" w:cs="Arial"/>
                <w:sz w:val="24"/>
              </w:rPr>
              <w:t>3</w:t>
            </w:r>
          </w:p>
        </w:tc>
        <w:tc>
          <w:tcPr>
            <w:tcW w:w="1325" w:type="dxa"/>
          </w:tcPr>
          <w:p>
            <w:pPr>
              <w:rPr>
                <w:rFonts w:ascii="Arial" w:hAnsi="Arial" w:eastAsia="宋体" w:cs="Arial"/>
                <w:sz w:val="24"/>
              </w:rPr>
            </w:pPr>
          </w:p>
        </w:tc>
        <w:tc>
          <w:tcPr>
            <w:tcW w:w="1317" w:type="dxa"/>
          </w:tcPr>
          <w:p>
            <w:pPr>
              <w:rPr>
                <w:rFonts w:ascii="Arial" w:hAnsi="Arial" w:eastAsia="宋体" w:cs="Arial"/>
                <w:sz w:val="24"/>
              </w:rPr>
            </w:pPr>
          </w:p>
        </w:tc>
        <w:tc>
          <w:tcPr>
            <w:tcW w:w="1317" w:type="dxa"/>
          </w:tcPr>
          <w:p>
            <w:pPr>
              <w:rPr>
                <w:rFonts w:ascii="Arial" w:hAnsi="Arial" w:eastAsia="宋体" w:cs="Arial"/>
                <w:sz w:val="24"/>
              </w:rPr>
            </w:pPr>
          </w:p>
        </w:tc>
        <w:tc>
          <w:tcPr>
            <w:tcW w:w="672" w:type="dxa"/>
          </w:tcPr>
          <w:p>
            <w:pPr>
              <w:rPr>
                <w:rFonts w:ascii="Arial" w:hAnsi="Arial" w:eastAsia="宋体" w:cs="Arial"/>
                <w:sz w:val="24"/>
              </w:rPr>
            </w:pPr>
          </w:p>
        </w:tc>
        <w:tc>
          <w:tcPr>
            <w:tcW w:w="672" w:type="dxa"/>
          </w:tcPr>
          <w:p>
            <w:pPr>
              <w:rPr>
                <w:rFonts w:ascii="Arial" w:hAnsi="Arial" w:eastAsia="宋体" w:cs="Arial"/>
                <w:sz w:val="24"/>
              </w:rPr>
            </w:pPr>
          </w:p>
        </w:tc>
        <w:tc>
          <w:tcPr>
            <w:tcW w:w="939" w:type="dxa"/>
          </w:tcPr>
          <w:p>
            <w:pPr>
              <w:rPr>
                <w:rFonts w:ascii="Arial" w:hAnsi="Arial" w:eastAsia="宋体" w:cs="Arial"/>
                <w:sz w:val="24"/>
              </w:rPr>
            </w:pPr>
          </w:p>
        </w:tc>
        <w:tc>
          <w:tcPr>
            <w:tcW w:w="939" w:type="dxa"/>
          </w:tcPr>
          <w:p>
            <w:pPr>
              <w:rPr>
                <w:rFonts w:ascii="Arial" w:hAnsi="Arial" w:eastAsia="宋体" w:cs="Arial"/>
                <w:sz w:val="24"/>
              </w:rPr>
            </w:pPr>
          </w:p>
        </w:tc>
        <w:tc>
          <w:tcPr>
            <w:tcW w:w="670" w:type="dxa"/>
          </w:tcPr>
          <w:p>
            <w:pPr>
              <w:rPr>
                <w:rFonts w:ascii="Arial" w:hAnsi="Arial" w:eastAsia="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71" w:type="dxa"/>
          </w:tcPr>
          <w:p>
            <w:pPr>
              <w:jc w:val="center"/>
              <w:rPr>
                <w:rFonts w:ascii="Arial" w:hAnsi="Arial" w:eastAsia="宋体" w:cs="Arial"/>
                <w:sz w:val="24"/>
              </w:rPr>
            </w:pPr>
            <w:r>
              <w:rPr>
                <w:rFonts w:ascii="Arial" w:hAnsi="Arial" w:eastAsia="宋体" w:cs="Arial"/>
                <w:sz w:val="24"/>
              </w:rPr>
              <w:t>4</w:t>
            </w:r>
          </w:p>
        </w:tc>
        <w:tc>
          <w:tcPr>
            <w:tcW w:w="1325" w:type="dxa"/>
          </w:tcPr>
          <w:p>
            <w:pPr>
              <w:rPr>
                <w:rFonts w:ascii="Arial" w:hAnsi="Arial" w:eastAsia="宋体" w:cs="Arial"/>
                <w:sz w:val="24"/>
              </w:rPr>
            </w:pPr>
          </w:p>
        </w:tc>
        <w:tc>
          <w:tcPr>
            <w:tcW w:w="1317" w:type="dxa"/>
          </w:tcPr>
          <w:p>
            <w:pPr>
              <w:rPr>
                <w:rFonts w:ascii="Arial" w:hAnsi="Arial" w:eastAsia="宋体" w:cs="Arial"/>
                <w:sz w:val="24"/>
              </w:rPr>
            </w:pPr>
          </w:p>
        </w:tc>
        <w:tc>
          <w:tcPr>
            <w:tcW w:w="1317" w:type="dxa"/>
          </w:tcPr>
          <w:p>
            <w:pPr>
              <w:rPr>
                <w:rFonts w:ascii="Arial" w:hAnsi="Arial" w:eastAsia="宋体" w:cs="Arial"/>
                <w:sz w:val="24"/>
              </w:rPr>
            </w:pPr>
          </w:p>
        </w:tc>
        <w:tc>
          <w:tcPr>
            <w:tcW w:w="672" w:type="dxa"/>
          </w:tcPr>
          <w:p>
            <w:pPr>
              <w:rPr>
                <w:rFonts w:ascii="Arial" w:hAnsi="Arial" w:eastAsia="宋体" w:cs="Arial"/>
                <w:sz w:val="24"/>
              </w:rPr>
            </w:pPr>
          </w:p>
        </w:tc>
        <w:tc>
          <w:tcPr>
            <w:tcW w:w="672" w:type="dxa"/>
          </w:tcPr>
          <w:p>
            <w:pPr>
              <w:rPr>
                <w:rFonts w:ascii="Arial" w:hAnsi="Arial" w:eastAsia="宋体" w:cs="Arial"/>
                <w:sz w:val="24"/>
              </w:rPr>
            </w:pPr>
          </w:p>
        </w:tc>
        <w:tc>
          <w:tcPr>
            <w:tcW w:w="939" w:type="dxa"/>
          </w:tcPr>
          <w:p>
            <w:pPr>
              <w:rPr>
                <w:rFonts w:ascii="Arial" w:hAnsi="Arial" w:eastAsia="宋体" w:cs="Arial"/>
                <w:sz w:val="24"/>
              </w:rPr>
            </w:pPr>
          </w:p>
        </w:tc>
        <w:tc>
          <w:tcPr>
            <w:tcW w:w="939" w:type="dxa"/>
          </w:tcPr>
          <w:p>
            <w:pPr>
              <w:rPr>
                <w:rFonts w:ascii="Arial" w:hAnsi="Arial" w:eastAsia="宋体" w:cs="Arial"/>
                <w:sz w:val="24"/>
              </w:rPr>
            </w:pPr>
          </w:p>
        </w:tc>
        <w:tc>
          <w:tcPr>
            <w:tcW w:w="670" w:type="dxa"/>
          </w:tcPr>
          <w:p>
            <w:pPr>
              <w:rPr>
                <w:rFonts w:ascii="Arial" w:hAnsi="Arial" w:eastAsia="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pPr>
              <w:jc w:val="center"/>
              <w:rPr>
                <w:rFonts w:ascii="Arial" w:hAnsi="Arial" w:eastAsia="宋体" w:cs="Arial"/>
                <w:sz w:val="24"/>
              </w:rPr>
            </w:pPr>
            <w:r>
              <w:rPr>
                <w:rFonts w:ascii="Arial" w:hAnsi="Arial" w:eastAsia="宋体" w:cs="Arial"/>
                <w:sz w:val="24"/>
              </w:rPr>
              <w:t>5</w:t>
            </w:r>
          </w:p>
        </w:tc>
        <w:tc>
          <w:tcPr>
            <w:tcW w:w="1325" w:type="dxa"/>
          </w:tcPr>
          <w:p>
            <w:pPr>
              <w:rPr>
                <w:rFonts w:ascii="Arial" w:hAnsi="Arial" w:eastAsia="宋体" w:cs="Arial"/>
                <w:sz w:val="24"/>
              </w:rPr>
            </w:pPr>
          </w:p>
        </w:tc>
        <w:tc>
          <w:tcPr>
            <w:tcW w:w="1317" w:type="dxa"/>
          </w:tcPr>
          <w:p>
            <w:pPr>
              <w:rPr>
                <w:rFonts w:ascii="Arial" w:hAnsi="Arial" w:eastAsia="宋体" w:cs="Arial"/>
                <w:sz w:val="24"/>
              </w:rPr>
            </w:pPr>
          </w:p>
        </w:tc>
        <w:tc>
          <w:tcPr>
            <w:tcW w:w="1317" w:type="dxa"/>
          </w:tcPr>
          <w:p>
            <w:pPr>
              <w:rPr>
                <w:rFonts w:ascii="Arial" w:hAnsi="Arial" w:eastAsia="宋体" w:cs="Arial"/>
                <w:sz w:val="24"/>
              </w:rPr>
            </w:pPr>
          </w:p>
        </w:tc>
        <w:tc>
          <w:tcPr>
            <w:tcW w:w="672" w:type="dxa"/>
          </w:tcPr>
          <w:p>
            <w:pPr>
              <w:rPr>
                <w:rFonts w:ascii="Arial" w:hAnsi="Arial" w:eastAsia="宋体" w:cs="Arial"/>
                <w:sz w:val="24"/>
              </w:rPr>
            </w:pPr>
          </w:p>
        </w:tc>
        <w:tc>
          <w:tcPr>
            <w:tcW w:w="672" w:type="dxa"/>
          </w:tcPr>
          <w:p>
            <w:pPr>
              <w:rPr>
                <w:rFonts w:ascii="Arial" w:hAnsi="Arial" w:eastAsia="宋体" w:cs="Arial"/>
                <w:sz w:val="24"/>
              </w:rPr>
            </w:pPr>
          </w:p>
        </w:tc>
        <w:tc>
          <w:tcPr>
            <w:tcW w:w="939" w:type="dxa"/>
          </w:tcPr>
          <w:p>
            <w:pPr>
              <w:rPr>
                <w:rFonts w:ascii="Arial" w:hAnsi="Arial" w:eastAsia="宋体" w:cs="Arial"/>
                <w:sz w:val="24"/>
              </w:rPr>
            </w:pPr>
          </w:p>
        </w:tc>
        <w:tc>
          <w:tcPr>
            <w:tcW w:w="939" w:type="dxa"/>
          </w:tcPr>
          <w:p>
            <w:pPr>
              <w:rPr>
                <w:rFonts w:ascii="Arial" w:hAnsi="Arial" w:eastAsia="宋体" w:cs="Arial"/>
                <w:sz w:val="24"/>
              </w:rPr>
            </w:pPr>
          </w:p>
        </w:tc>
        <w:tc>
          <w:tcPr>
            <w:tcW w:w="670" w:type="dxa"/>
          </w:tcPr>
          <w:p>
            <w:pPr>
              <w:rPr>
                <w:rFonts w:ascii="Arial" w:hAnsi="Arial" w:eastAsia="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71" w:type="dxa"/>
          </w:tcPr>
          <w:p>
            <w:pPr>
              <w:jc w:val="center"/>
              <w:rPr>
                <w:rFonts w:ascii="Arial" w:hAnsi="Arial" w:eastAsia="宋体" w:cs="Arial"/>
                <w:sz w:val="24"/>
              </w:rPr>
            </w:pPr>
            <w:r>
              <w:rPr>
                <w:rFonts w:ascii="Arial" w:hAnsi="Arial" w:eastAsia="宋体" w:cs="Arial"/>
                <w:sz w:val="24"/>
              </w:rPr>
              <w:t>6</w:t>
            </w:r>
          </w:p>
        </w:tc>
        <w:tc>
          <w:tcPr>
            <w:tcW w:w="1325" w:type="dxa"/>
          </w:tcPr>
          <w:p>
            <w:pPr>
              <w:rPr>
                <w:rFonts w:ascii="Arial" w:hAnsi="Arial" w:eastAsia="宋体" w:cs="Arial"/>
                <w:sz w:val="24"/>
              </w:rPr>
            </w:pPr>
          </w:p>
        </w:tc>
        <w:tc>
          <w:tcPr>
            <w:tcW w:w="1317" w:type="dxa"/>
          </w:tcPr>
          <w:p>
            <w:pPr>
              <w:rPr>
                <w:rFonts w:ascii="Arial" w:hAnsi="Arial" w:eastAsia="宋体" w:cs="Arial"/>
                <w:sz w:val="24"/>
              </w:rPr>
            </w:pPr>
          </w:p>
        </w:tc>
        <w:tc>
          <w:tcPr>
            <w:tcW w:w="1317" w:type="dxa"/>
          </w:tcPr>
          <w:p>
            <w:pPr>
              <w:rPr>
                <w:rFonts w:ascii="Arial" w:hAnsi="Arial" w:eastAsia="宋体" w:cs="Arial"/>
                <w:sz w:val="24"/>
              </w:rPr>
            </w:pPr>
          </w:p>
        </w:tc>
        <w:tc>
          <w:tcPr>
            <w:tcW w:w="672" w:type="dxa"/>
          </w:tcPr>
          <w:p>
            <w:pPr>
              <w:rPr>
                <w:rFonts w:ascii="Arial" w:hAnsi="Arial" w:eastAsia="宋体" w:cs="Arial"/>
                <w:sz w:val="24"/>
              </w:rPr>
            </w:pPr>
          </w:p>
        </w:tc>
        <w:tc>
          <w:tcPr>
            <w:tcW w:w="672" w:type="dxa"/>
          </w:tcPr>
          <w:p>
            <w:pPr>
              <w:rPr>
                <w:rFonts w:ascii="Arial" w:hAnsi="Arial" w:eastAsia="宋体" w:cs="Arial"/>
                <w:sz w:val="24"/>
              </w:rPr>
            </w:pPr>
          </w:p>
        </w:tc>
        <w:tc>
          <w:tcPr>
            <w:tcW w:w="939" w:type="dxa"/>
          </w:tcPr>
          <w:p>
            <w:pPr>
              <w:rPr>
                <w:rFonts w:ascii="Arial" w:hAnsi="Arial" w:eastAsia="宋体" w:cs="Arial"/>
                <w:sz w:val="24"/>
              </w:rPr>
            </w:pPr>
          </w:p>
        </w:tc>
        <w:tc>
          <w:tcPr>
            <w:tcW w:w="939" w:type="dxa"/>
          </w:tcPr>
          <w:p>
            <w:pPr>
              <w:rPr>
                <w:rFonts w:ascii="Arial" w:hAnsi="Arial" w:eastAsia="宋体" w:cs="Arial"/>
                <w:sz w:val="24"/>
              </w:rPr>
            </w:pPr>
          </w:p>
        </w:tc>
        <w:tc>
          <w:tcPr>
            <w:tcW w:w="670" w:type="dxa"/>
          </w:tcPr>
          <w:p>
            <w:pPr>
              <w:rPr>
                <w:rFonts w:ascii="Arial" w:hAnsi="Arial" w:eastAsia="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pPr>
              <w:jc w:val="center"/>
              <w:rPr>
                <w:rFonts w:ascii="Arial" w:hAnsi="Arial" w:eastAsia="宋体" w:cs="Arial"/>
                <w:sz w:val="24"/>
              </w:rPr>
            </w:pPr>
            <w:r>
              <w:rPr>
                <w:rFonts w:ascii="Arial" w:hAnsi="Arial" w:eastAsia="宋体" w:cs="Arial"/>
                <w:sz w:val="24"/>
              </w:rPr>
              <w:t>7</w:t>
            </w:r>
          </w:p>
        </w:tc>
        <w:tc>
          <w:tcPr>
            <w:tcW w:w="1325" w:type="dxa"/>
          </w:tcPr>
          <w:p>
            <w:pPr>
              <w:rPr>
                <w:rFonts w:ascii="Arial" w:hAnsi="Arial" w:eastAsia="宋体" w:cs="Arial"/>
                <w:sz w:val="24"/>
              </w:rPr>
            </w:pPr>
          </w:p>
        </w:tc>
        <w:tc>
          <w:tcPr>
            <w:tcW w:w="1317" w:type="dxa"/>
          </w:tcPr>
          <w:p>
            <w:pPr>
              <w:rPr>
                <w:rFonts w:ascii="Arial" w:hAnsi="Arial" w:eastAsia="宋体" w:cs="Arial"/>
                <w:sz w:val="24"/>
              </w:rPr>
            </w:pPr>
          </w:p>
        </w:tc>
        <w:tc>
          <w:tcPr>
            <w:tcW w:w="1317" w:type="dxa"/>
          </w:tcPr>
          <w:p>
            <w:pPr>
              <w:rPr>
                <w:rFonts w:ascii="Arial" w:hAnsi="Arial" w:eastAsia="宋体" w:cs="Arial"/>
                <w:sz w:val="24"/>
              </w:rPr>
            </w:pPr>
          </w:p>
        </w:tc>
        <w:tc>
          <w:tcPr>
            <w:tcW w:w="672" w:type="dxa"/>
          </w:tcPr>
          <w:p>
            <w:pPr>
              <w:rPr>
                <w:rFonts w:ascii="Arial" w:hAnsi="Arial" w:eastAsia="宋体" w:cs="Arial"/>
                <w:sz w:val="24"/>
              </w:rPr>
            </w:pPr>
          </w:p>
        </w:tc>
        <w:tc>
          <w:tcPr>
            <w:tcW w:w="672" w:type="dxa"/>
          </w:tcPr>
          <w:p>
            <w:pPr>
              <w:rPr>
                <w:rFonts w:ascii="Arial" w:hAnsi="Arial" w:eastAsia="宋体" w:cs="Arial"/>
                <w:sz w:val="24"/>
              </w:rPr>
            </w:pPr>
          </w:p>
        </w:tc>
        <w:tc>
          <w:tcPr>
            <w:tcW w:w="939" w:type="dxa"/>
          </w:tcPr>
          <w:p>
            <w:pPr>
              <w:rPr>
                <w:rFonts w:ascii="Arial" w:hAnsi="Arial" w:eastAsia="宋体" w:cs="Arial"/>
                <w:sz w:val="24"/>
              </w:rPr>
            </w:pPr>
          </w:p>
        </w:tc>
        <w:tc>
          <w:tcPr>
            <w:tcW w:w="939" w:type="dxa"/>
          </w:tcPr>
          <w:p>
            <w:pPr>
              <w:rPr>
                <w:rFonts w:ascii="Arial" w:hAnsi="Arial" w:eastAsia="宋体" w:cs="Arial"/>
                <w:sz w:val="24"/>
              </w:rPr>
            </w:pPr>
          </w:p>
        </w:tc>
        <w:tc>
          <w:tcPr>
            <w:tcW w:w="670" w:type="dxa"/>
          </w:tcPr>
          <w:p>
            <w:pPr>
              <w:rPr>
                <w:rFonts w:ascii="Arial" w:hAnsi="Arial" w:eastAsia="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71" w:type="dxa"/>
          </w:tcPr>
          <w:p>
            <w:pPr>
              <w:jc w:val="center"/>
              <w:rPr>
                <w:rFonts w:ascii="Arial" w:hAnsi="Arial" w:eastAsia="宋体" w:cs="Arial"/>
                <w:sz w:val="24"/>
              </w:rPr>
            </w:pPr>
            <w:r>
              <w:rPr>
                <w:rFonts w:ascii="Arial" w:hAnsi="Arial" w:eastAsia="宋体" w:cs="Arial"/>
                <w:sz w:val="24"/>
              </w:rPr>
              <w:t>8</w:t>
            </w:r>
          </w:p>
        </w:tc>
        <w:tc>
          <w:tcPr>
            <w:tcW w:w="1325" w:type="dxa"/>
          </w:tcPr>
          <w:p>
            <w:pPr>
              <w:rPr>
                <w:rFonts w:ascii="Arial" w:hAnsi="Arial" w:eastAsia="宋体" w:cs="Arial"/>
                <w:sz w:val="24"/>
              </w:rPr>
            </w:pPr>
          </w:p>
        </w:tc>
        <w:tc>
          <w:tcPr>
            <w:tcW w:w="1317" w:type="dxa"/>
          </w:tcPr>
          <w:p>
            <w:pPr>
              <w:rPr>
                <w:rFonts w:ascii="Arial" w:hAnsi="Arial" w:eastAsia="宋体" w:cs="Arial"/>
                <w:sz w:val="24"/>
              </w:rPr>
            </w:pPr>
          </w:p>
        </w:tc>
        <w:tc>
          <w:tcPr>
            <w:tcW w:w="1317" w:type="dxa"/>
          </w:tcPr>
          <w:p>
            <w:pPr>
              <w:rPr>
                <w:rFonts w:ascii="Arial" w:hAnsi="Arial" w:eastAsia="宋体" w:cs="Arial"/>
                <w:sz w:val="24"/>
              </w:rPr>
            </w:pPr>
          </w:p>
        </w:tc>
        <w:tc>
          <w:tcPr>
            <w:tcW w:w="672" w:type="dxa"/>
          </w:tcPr>
          <w:p>
            <w:pPr>
              <w:rPr>
                <w:rFonts w:ascii="Arial" w:hAnsi="Arial" w:eastAsia="宋体" w:cs="Arial"/>
                <w:sz w:val="24"/>
              </w:rPr>
            </w:pPr>
          </w:p>
        </w:tc>
        <w:tc>
          <w:tcPr>
            <w:tcW w:w="672" w:type="dxa"/>
          </w:tcPr>
          <w:p>
            <w:pPr>
              <w:rPr>
                <w:rFonts w:ascii="Arial" w:hAnsi="Arial" w:eastAsia="宋体" w:cs="Arial"/>
                <w:sz w:val="24"/>
              </w:rPr>
            </w:pPr>
          </w:p>
        </w:tc>
        <w:tc>
          <w:tcPr>
            <w:tcW w:w="939" w:type="dxa"/>
          </w:tcPr>
          <w:p>
            <w:pPr>
              <w:rPr>
                <w:rFonts w:ascii="Arial" w:hAnsi="Arial" w:eastAsia="宋体" w:cs="Arial"/>
                <w:sz w:val="24"/>
              </w:rPr>
            </w:pPr>
          </w:p>
        </w:tc>
        <w:tc>
          <w:tcPr>
            <w:tcW w:w="939" w:type="dxa"/>
          </w:tcPr>
          <w:p>
            <w:pPr>
              <w:rPr>
                <w:rFonts w:ascii="Arial" w:hAnsi="Arial" w:eastAsia="宋体" w:cs="Arial"/>
                <w:sz w:val="24"/>
              </w:rPr>
            </w:pPr>
          </w:p>
        </w:tc>
        <w:tc>
          <w:tcPr>
            <w:tcW w:w="670" w:type="dxa"/>
          </w:tcPr>
          <w:p>
            <w:pPr>
              <w:rPr>
                <w:rFonts w:ascii="Arial" w:hAnsi="Arial" w:eastAsia="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pPr>
              <w:jc w:val="center"/>
              <w:rPr>
                <w:rFonts w:ascii="Arial" w:hAnsi="Arial" w:eastAsia="宋体" w:cs="Arial"/>
                <w:sz w:val="24"/>
              </w:rPr>
            </w:pPr>
            <w:r>
              <w:rPr>
                <w:rFonts w:ascii="Arial" w:hAnsi="Arial" w:eastAsia="宋体" w:cs="Arial"/>
                <w:sz w:val="24"/>
              </w:rPr>
              <w:t>9</w:t>
            </w:r>
          </w:p>
        </w:tc>
        <w:tc>
          <w:tcPr>
            <w:tcW w:w="1325" w:type="dxa"/>
          </w:tcPr>
          <w:p>
            <w:pPr>
              <w:rPr>
                <w:rFonts w:ascii="Arial" w:hAnsi="Arial" w:eastAsia="宋体" w:cs="Arial"/>
                <w:sz w:val="24"/>
              </w:rPr>
            </w:pPr>
          </w:p>
        </w:tc>
        <w:tc>
          <w:tcPr>
            <w:tcW w:w="1317" w:type="dxa"/>
          </w:tcPr>
          <w:p>
            <w:pPr>
              <w:rPr>
                <w:rFonts w:ascii="Arial" w:hAnsi="Arial" w:eastAsia="宋体" w:cs="Arial"/>
                <w:sz w:val="24"/>
              </w:rPr>
            </w:pPr>
          </w:p>
        </w:tc>
        <w:tc>
          <w:tcPr>
            <w:tcW w:w="1317" w:type="dxa"/>
          </w:tcPr>
          <w:p>
            <w:pPr>
              <w:rPr>
                <w:rFonts w:ascii="Arial" w:hAnsi="Arial" w:eastAsia="宋体" w:cs="Arial"/>
                <w:sz w:val="24"/>
              </w:rPr>
            </w:pPr>
          </w:p>
        </w:tc>
        <w:tc>
          <w:tcPr>
            <w:tcW w:w="672" w:type="dxa"/>
          </w:tcPr>
          <w:p>
            <w:pPr>
              <w:rPr>
                <w:rFonts w:ascii="Arial" w:hAnsi="Arial" w:eastAsia="宋体" w:cs="Arial"/>
                <w:sz w:val="24"/>
              </w:rPr>
            </w:pPr>
          </w:p>
        </w:tc>
        <w:tc>
          <w:tcPr>
            <w:tcW w:w="672" w:type="dxa"/>
          </w:tcPr>
          <w:p>
            <w:pPr>
              <w:rPr>
                <w:rFonts w:ascii="Arial" w:hAnsi="Arial" w:eastAsia="宋体" w:cs="Arial"/>
                <w:sz w:val="24"/>
              </w:rPr>
            </w:pPr>
          </w:p>
        </w:tc>
        <w:tc>
          <w:tcPr>
            <w:tcW w:w="939" w:type="dxa"/>
          </w:tcPr>
          <w:p>
            <w:pPr>
              <w:rPr>
                <w:rFonts w:ascii="Arial" w:hAnsi="Arial" w:eastAsia="宋体" w:cs="Arial"/>
                <w:sz w:val="24"/>
              </w:rPr>
            </w:pPr>
          </w:p>
        </w:tc>
        <w:tc>
          <w:tcPr>
            <w:tcW w:w="939" w:type="dxa"/>
          </w:tcPr>
          <w:p>
            <w:pPr>
              <w:rPr>
                <w:rFonts w:ascii="Arial" w:hAnsi="Arial" w:eastAsia="宋体" w:cs="Arial"/>
                <w:sz w:val="24"/>
              </w:rPr>
            </w:pPr>
          </w:p>
        </w:tc>
        <w:tc>
          <w:tcPr>
            <w:tcW w:w="670" w:type="dxa"/>
          </w:tcPr>
          <w:p>
            <w:pPr>
              <w:rPr>
                <w:rFonts w:ascii="Arial" w:hAnsi="Arial" w:eastAsia="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pPr>
              <w:jc w:val="center"/>
              <w:rPr>
                <w:rFonts w:ascii="Arial" w:hAnsi="Arial" w:eastAsia="宋体" w:cs="Arial"/>
                <w:sz w:val="24"/>
              </w:rPr>
            </w:pPr>
            <w:r>
              <w:rPr>
                <w:rFonts w:ascii="Arial" w:hAnsi="Arial" w:eastAsia="宋体" w:cs="Arial"/>
                <w:sz w:val="24"/>
              </w:rPr>
              <w:t>10</w:t>
            </w:r>
          </w:p>
        </w:tc>
        <w:tc>
          <w:tcPr>
            <w:tcW w:w="1325" w:type="dxa"/>
          </w:tcPr>
          <w:p>
            <w:pPr>
              <w:rPr>
                <w:rFonts w:ascii="Arial" w:hAnsi="Arial" w:eastAsia="宋体" w:cs="Arial"/>
                <w:sz w:val="24"/>
              </w:rPr>
            </w:pPr>
          </w:p>
        </w:tc>
        <w:tc>
          <w:tcPr>
            <w:tcW w:w="1317" w:type="dxa"/>
          </w:tcPr>
          <w:p>
            <w:pPr>
              <w:rPr>
                <w:rFonts w:ascii="Arial" w:hAnsi="Arial" w:eastAsia="宋体" w:cs="Arial"/>
                <w:sz w:val="24"/>
              </w:rPr>
            </w:pPr>
          </w:p>
        </w:tc>
        <w:tc>
          <w:tcPr>
            <w:tcW w:w="1317" w:type="dxa"/>
          </w:tcPr>
          <w:p>
            <w:pPr>
              <w:rPr>
                <w:rFonts w:ascii="Arial" w:hAnsi="Arial" w:eastAsia="宋体" w:cs="Arial"/>
                <w:sz w:val="24"/>
              </w:rPr>
            </w:pPr>
          </w:p>
        </w:tc>
        <w:tc>
          <w:tcPr>
            <w:tcW w:w="672" w:type="dxa"/>
          </w:tcPr>
          <w:p>
            <w:pPr>
              <w:rPr>
                <w:rFonts w:ascii="Arial" w:hAnsi="Arial" w:eastAsia="宋体" w:cs="Arial"/>
                <w:sz w:val="24"/>
              </w:rPr>
            </w:pPr>
          </w:p>
        </w:tc>
        <w:tc>
          <w:tcPr>
            <w:tcW w:w="672" w:type="dxa"/>
          </w:tcPr>
          <w:p>
            <w:pPr>
              <w:rPr>
                <w:rFonts w:ascii="Arial" w:hAnsi="Arial" w:eastAsia="宋体" w:cs="Arial"/>
                <w:sz w:val="24"/>
              </w:rPr>
            </w:pPr>
          </w:p>
        </w:tc>
        <w:tc>
          <w:tcPr>
            <w:tcW w:w="939" w:type="dxa"/>
          </w:tcPr>
          <w:p>
            <w:pPr>
              <w:rPr>
                <w:rFonts w:ascii="Arial" w:hAnsi="Arial" w:eastAsia="宋体" w:cs="Arial"/>
                <w:sz w:val="24"/>
              </w:rPr>
            </w:pPr>
          </w:p>
        </w:tc>
        <w:tc>
          <w:tcPr>
            <w:tcW w:w="939" w:type="dxa"/>
          </w:tcPr>
          <w:p>
            <w:pPr>
              <w:rPr>
                <w:rFonts w:ascii="Arial" w:hAnsi="Arial" w:eastAsia="宋体" w:cs="Arial"/>
                <w:sz w:val="24"/>
              </w:rPr>
            </w:pPr>
          </w:p>
        </w:tc>
        <w:tc>
          <w:tcPr>
            <w:tcW w:w="670" w:type="dxa"/>
          </w:tcPr>
          <w:p>
            <w:pPr>
              <w:rPr>
                <w:rFonts w:ascii="Arial" w:hAnsi="Arial" w:eastAsia="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pPr>
              <w:jc w:val="center"/>
              <w:rPr>
                <w:rFonts w:ascii="Arial" w:hAnsi="Arial" w:eastAsia="宋体" w:cs="Arial"/>
                <w:sz w:val="24"/>
              </w:rPr>
            </w:pPr>
            <w:r>
              <w:rPr>
                <w:rFonts w:ascii="Arial" w:hAnsi="Arial" w:eastAsia="宋体" w:cs="Arial"/>
                <w:sz w:val="24"/>
              </w:rPr>
              <w:t>11</w:t>
            </w:r>
          </w:p>
        </w:tc>
        <w:tc>
          <w:tcPr>
            <w:tcW w:w="1325" w:type="dxa"/>
          </w:tcPr>
          <w:p>
            <w:pPr>
              <w:rPr>
                <w:rFonts w:ascii="Arial" w:hAnsi="Arial" w:eastAsia="宋体" w:cs="Arial"/>
                <w:sz w:val="24"/>
              </w:rPr>
            </w:pPr>
          </w:p>
        </w:tc>
        <w:tc>
          <w:tcPr>
            <w:tcW w:w="1317" w:type="dxa"/>
          </w:tcPr>
          <w:p>
            <w:pPr>
              <w:rPr>
                <w:rFonts w:ascii="Arial" w:hAnsi="Arial" w:eastAsia="宋体" w:cs="Arial"/>
                <w:sz w:val="24"/>
              </w:rPr>
            </w:pPr>
          </w:p>
        </w:tc>
        <w:tc>
          <w:tcPr>
            <w:tcW w:w="1317" w:type="dxa"/>
          </w:tcPr>
          <w:p>
            <w:pPr>
              <w:rPr>
                <w:rFonts w:ascii="Arial" w:hAnsi="Arial" w:eastAsia="宋体" w:cs="Arial"/>
                <w:sz w:val="24"/>
              </w:rPr>
            </w:pPr>
          </w:p>
        </w:tc>
        <w:tc>
          <w:tcPr>
            <w:tcW w:w="672" w:type="dxa"/>
          </w:tcPr>
          <w:p>
            <w:pPr>
              <w:rPr>
                <w:rFonts w:ascii="Arial" w:hAnsi="Arial" w:eastAsia="宋体" w:cs="Arial"/>
                <w:sz w:val="24"/>
              </w:rPr>
            </w:pPr>
          </w:p>
        </w:tc>
        <w:tc>
          <w:tcPr>
            <w:tcW w:w="672" w:type="dxa"/>
          </w:tcPr>
          <w:p>
            <w:pPr>
              <w:rPr>
                <w:rFonts w:ascii="Arial" w:hAnsi="Arial" w:eastAsia="宋体" w:cs="Arial"/>
                <w:sz w:val="24"/>
              </w:rPr>
            </w:pPr>
          </w:p>
        </w:tc>
        <w:tc>
          <w:tcPr>
            <w:tcW w:w="939" w:type="dxa"/>
          </w:tcPr>
          <w:p>
            <w:pPr>
              <w:rPr>
                <w:rFonts w:ascii="Arial" w:hAnsi="Arial" w:eastAsia="宋体" w:cs="Arial"/>
                <w:sz w:val="24"/>
              </w:rPr>
            </w:pPr>
          </w:p>
        </w:tc>
        <w:tc>
          <w:tcPr>
            <w:tcW w:w="939" w:type="dxa"/>
          </w:tcPr>
          <w:p>
            <w:pPr>
              <w:rPr>
                <w:rFonts w:ascii="Arial" w:hAnsi="Arial" w:eastAsia="宋体" w:cs="Arial"/>
                <w:sz w:val="24"/>
              </w:rPr>
            </w:pPr>
          </w:p>
        </w:tc>
        <w:tc>
          <w:tcPr>
            <w:tcW w:w="670" w:type="dxa"/>
          </w:tcPr>
          <w:p>
            <w:pPr>
              <w:rPr>
                <w:rFonts w:ascii="Arial" w:hAnsi="Arial" w:eastAsia="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pPr>
              <w:jc w:val="center"/>
              <w:rPr>
                <w:rFonts w:ascii="Arial" w:hAnsi="Arial" w:eastAsia="宋体" w:cs="Arial"/>
                <w:sz w:val="24"/>
              </w:rPr>
            </w:pPr>
            <w:r>
              <w:rPr>
                <w:rFonts w:ascii="Arial" w:hAnsi="Arial" w:eastAsia="宋体" w:cs="Arial"/>
                <w:sz w:val="24"/>
              </w:rPr>
              <w:t>12</w:t>
            </w:r>
          </w:p>
        </w:tc>
        <w:tc>
          <w:tcPr>
            <w:tcW w:w="1325" w:type="dxa"/>
          </w:tcPr>
          <w:p>
            <w:pPr>
              <w:rPr>
                <w:rFonts w:ascii="Arial" w:hAnsi="Arial" w:eastAsia="宋体" w:cs="Arial"/>
                <w:sz w:val="24"/>
              </w:rPr>
            </w:pPr>
          </w:p>
        </w:tc>
        <w:tc>
          <w:tcPr>
            <w:tcW w:w="1317" w:type="dxa"/>
          </w:tcPr>
          <w:p>
            <w:pPr>
              <w:rPr>
                <w:rFonts w:ascii="Arial" w:hAnsi="Arial" w:eastAsia="宋体" w:cs="Arial"/>
                <w:sz w:val="24"/>
              </w:rPr>
            </w:pPr>
          </w:p>
        </w:tc>
        <w:tc>
          <w:tcPr>
            <w:tcW w:w="1317" w:type="dxa"/>
          </w:tcPr>
          <w:p>
            <w:pPr>
              <w:rPr>
                <w:rFonts w:ascii="Arial" w:hAnsi="Arial" w:eastAsia="宋体" w:cs="Arial"/>
                <w:sz w:val="24"/>
              </w:rPr>
            </w:pPr>
          </w:p>
        </w:tc>
        <w:tc>
          <w:tcPr>
            <w:tcW w:w="672" w:type="dxa"/>
          </w:tcPr>
          <w:p>
            <w:pPr>
              <w:rPr>
                <w:rFonts w:ascii="Arial" w:hAnsi="Arial" w:eastAsia="宋体" w:cs="Arial"/>
                <w:sz w:val="24"/>
              </w:rPr>
            </w:pPr>
          </w:p>
        </w:tc>
        <w:tc>
          <w:tcPr>
            <w:tcW w:w="672" w:type="dxa"/>
          </w:tcPr>
          <w:p>
            <w:pPr>
              <w:rPr>
                <w:rFonts w:ascii="Arial" w:hAnsi="Arial" w:eastAsia="宋体" w:cs="Arial"/>
                <w:sz w:val="24"/>
              </w:rPr>
            </w:pPr>
          </w:p>
        </w:tc>
        <w:tc>
          <w:tcPr>
            <w:tcW w:w="939" w:type="dxa"/>
          </w:tcPr>
          <w:p>
            <w:pPr>
              <w:rPr>
                <w:rFonts w:ascii="Arial" w:hAnsi="Arial" w:eastAsia="宋体" w:cs="Arial"/>
                <w:sz w:val="24"/>
              </w:rPr>
            </w:pPr>
          </w:p>
        </w:tc>
        <w:tc>
          <w:tcPr>
            <w:tcW w:w="939" w:type="dxa"/>
          </w:tcPr>
          <w:p>
            <w:pPr>
              <w:rPr>
                <w:rFonts w:ascii="Arial" w:hAnsi="Arial" w:eastAsia="宋体" w:cs="Arial"/>
                <w:sz w:val="24"/>
              </w:rPr>
            </w:pPr>
          </w:p>
        </w:tc>
        <w:tc>
          <w:tcPr>
            <w:tcW w:w="670" w:type="dxa"/>
          </w:tcPr>
          <w:p>
            <w:pPr>
              <w:rPr>
                <w:rFonts w:ascii="Arial" w:hAnsi="Arial" w:eastAsia="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pPr>
              <w:jc w:val="center"/>
              <w:rPr>
                <w:rFonts w:ascii="Arial" w:hAnsi="Arial" w:eastAsia="宋体" w:cs="Arial"/>
                <w:sz w:val="24"/>
              </w:rPr>
            </w:pPr>
            <w:r>
              <w:rPr>
                <w:rFonts w:ascii="Arial" w:hAnsi="Arial" w:eastAsia="宋体" w:cs="Arial"/>
                <w:sz w:val="24"/>
              </w:rPr>
              <w:t>13</w:t>
            </w:r>
          </w:p>
        </w:tc>
        <w:tc>
          <w:tcPr>
            <w:tcW w:w="1325" w:type="dxa"/>
          </w:tcPr>
          <w:p>
            <w:pPr>
              <w:rPr>
                <w:rFonts w:ascii="Arial" w:hAnsi="Arial" w:eastAsia="宋体" w:cs="Arial"/>
                <w:sz w:val="24"/>
              </w:rPr>
            </w:pPr>
          </w:p>
        </w:tc>
        <w:tc>
          <w:tcPr>
            <w:tcW w:w="1317" w:type="dxa"/>
          </w:tcPr>
          <w:p>
            <w:pPr>
              <w:rPr>
                <w:rFonts w:ascii="Arial" w:hAnsi="Arial" w:eastAsia="宋体" w:cs="Arial"/>
                <w:sz w:val="24"/>
              </w:rPr>
            </w:pPr>
          </w:p>
        </w:tc>
        <w:tc>
          <w:tcPr>
            <w:tcW w:w="1317" w:type="dxa"/>
          </w:tcPr>
          <w:p>
            <w:pPr>
              <w:rPr>
                <w:rFonts w:ascii="Arial" w:hAnsi="Arial" w:eastAsia="宋体" w:cs="Arial"/>
                <w:sz w:val="24"/>
              </w:rPr>
            </w:pPr>
          </w:p>
        </w:tc>
        <w:tc>
          <w:tcPr>
            <w:tcW w:w="672" w:type="dxa"/>
          </w:tcPr>
          <w:p>
            <w:pPr>
              <w:rPr>
                <w:rFonts w:ascii="Arial" w:hAnsi="Arial" w:eastAsia="宋体" w:cs="Arial"/>
                <w:sz w:val="24"/>
              </w:rPr>
            </w:pPr>
          </w:p>
        </w:tc>
        <w:tc>
          <w:tcPr>
            <w:tcW w:w="672" w:type="dxa"/>
          </w:tcPr>
          <w:p>
            <w:pPr>
              <w:rPr>
                <w:rFonts w:ascii="Arial" w:hAnsi="Arial" w:eastAsia="宋体" w:cs="Arial"/>
                <w:sz w:val="24"/>
              </w:rPr>
            </w:pPr>
          </w:p>
        </w:tc>
        <w:tc>
          <w:tcPr>
            <w:tcW w:w="939" w:type="dxa"/>
          </w:tcPr>
          <w:p>
            <w:pPr>
              <w:rPr>
                <w:rFonts w:ascii="Arial" w:hAnsi="Arial" w:eastAsia="宋体" w:cs="Arial"/>
                <w:sz w:val="24"/>
              </w:rPr>
            </w:pPr>
          </w:p>
        </w:tc>
        <w:tc>
          <w:tcPr>
            <w:tcW w:w="939" w:type="dxa"/>
          </w:tcPr>
          <w:p>
            <w:pPr>
              <w:rPr>
                <w:rFonts w:ascii="Arial" w:hAnsi="Arial" w:eastAsia="宋体" w:cs="Arial"/>
                <w:sz w:val="24"/>
              </w:rPr>
            </w:pPr>
          </w:p>
        </w:tc>
        <w:tc>
          <w:tcPr>
            <w:tcW w:w="670" w:type="dxa"/>
          </w:tcPr>
          <w:p>
            <w:pPr>
              <w:rPr>
                <w:rFonts w:ascii="Arial" w:hAnsi="Arial" w:eastAsia="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pPr>
              <w:jc w:val="center"/>
              <w:rPr>
                <w:rFonts w:ascii="Arial" w:hAnsi="Arial" w:eastAsia="宋体" w:cs="Arial"/>
                <w:sz w:val="24"/>
              </w:rPr>
            </w:pPr>
          </w:p>
        </w:tc>
        <w:tc>
          <w:tcPr>
            <w:tcW w:w="1325" w:type="dxa"/>
            <w:vAlign w:val="center"/>
          </w:tcPr>
          <w:p>
            <w:pPr>
              <w:pStyle w:val="32"/>
            </w:pPr>
          </w:p>
        </w:tc>
        <w:tc>
          <w:tcPr>
            <w:tcW w:w="1317" w:type="dxa"/>
          </w:tcPr>
          <w:p>
            <w:pPr>
              <w:rPr>
                <w:rFonts w:ascii="Arial" w:hAnsi="Arial" w:eastAsia="宋体" w:cs="Arial"/>
                <w:sz w:val="24"/>
              </w:rPr>
            </w:pPr>
          </w:p>
        </w:tc>
        <w:tc>
          <w:tcPr>
            <w:tcW w:w="1317" w:type="dxa"/>
          </w:tcPr>
          <w:p>
            <w:pPr>
              <w:rPr>
                <w:rFonts w:ascii="Arial" w:hAnsi="Arial" w:eastAsia="宋体" w:cs="Arial"/>
                <w:sz w:val="24"/>
              </w:rPr>
            </w:pPr>
          </w:p>
        </w:tc>
        <w:tc>
          <w:tcPr>
            <w:tcW w:w="672" w:type="dxa"/>
          </w:tcPr>
          <w:p>
            <w:pPr>
              <w:rPr>
                <w:rFonts w:ascii="Arial" w:hAnsi="Arial" w:eastAsia="宋体" w:cs="Arial"/>
                <w:sz w:val="24"/>
              </w:rPr>
            </w:pPr>
          </w:p>
        </w:tc>
        <w:tc>
          <w:tcPr>
            <w:tcW w:w="672" w:type="dxa"/>
          </w:tcPr>
          <w:p>
            <w:pPr>
              <w:rPr>
                <w:rFonts w:ascii="Arial" w:hAnsi="Arial" w:eastAsia="宋体" w:cs="Arial"/>
                <w:sz w:val="24"/>
              </w:rPr>
            </w:pPr>
          </w:p>
        </w:tc>
        <w:tc>
          <w:tcPr>
            <w:tcW w:w="939" w:type="dxa"/>
          </w:tcPr>
          <w:p>
            <w:pPr>
              <w:rPr>
                <w:rFonts w:ascii="Arial" w:hAnsi="Arial" w:eastAsia="宋体" w:cs="Arial"/>
                <w:sz w:val="24"/>
              </w:rPr>
            </w:pPr>
          </w:p>
        </w:tc>
        <w:tc>
          <w:tcPr>
            <w:tcW w:w="939" w:type="dxa"/>
          </w:tcPr>
          <w:p>
            <w:pPr>
              <w:rPr>
                <w:rFonts w:ascii="Arial" w:hAnsi="Arial" w:eastAsia="宋体" w:cs="Arial"/>
                <w:sz w:val="24"/>
              </w:rPr>
            </w:pPr>
          </w:p>
        </w:tc>
        <w:tc>
          <w:tcPr>
            <w:tcW w:w="670" w:type="dxa"/>
          </w:tcPr>
          <w:p>
            <w:pPr>
              <w:rPr>
                <w:rFonts w:ascii="Arial" w:hAnsi="Arial" w:eastAsia="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pPr>
              <w:jc w:val="center"/>
              <w:rPr>
                <w:rFonts w:ascii="Arial" w:hAnsi="Arial" w:eastAsia="宋体" w:cs="Arial"/>
                <w:sz w:val="24"/>
              </w:rPr>
            </w:pPr>
          </w:p>
        </w:tc>
        <w:tc>
          <w:tcPr>
            <w:tcW w:w="1325" w:type="dxa"/>
          </w:tcPr>
          <w:p>
            <w:pPr>
              <w:rPr>
                <w:rFonts w:ascii="Arial" w:hAnsi="Arial" w:eastAsia="宋体" w:cs="Arial"/>
                <w:sz w:val="24"/>
              </w:rPr>
            </w:pPr>
            <w:r>
              <w:rPr>
                <w:rFonts w:ascii="Arial" w:hAnsi="Arial" w:eastAsia="宋体" w:cs="Arial"/>
                <w:sz w:val="24"/>
              </w:rPr>
              <w:t>…</w:t>
            </w:r>
          </w:p>
        </w:tc>
        <w:tc>
          <w:tcPr>
            <w:tcW w:w="1317" w:type="dxa"/>
          </w:tcPr>
          <w:p>
            <w:pPr>
              <w:rPr>
                <w:rFonts w:ascii="Arial" w:hAnsi="Arial" w:eastAsia="宋体" w:cs="Arial"/>
                <w:sz w:val="24"/>
              </w:rPr>
            </w:pPr>
          </w:p>
        </w:tc>
        <w:tc>
          <w:tcPr>
            <w:tcW w:w="1317" w:type="dxa"/>
          </w:tcPr>
          <w:p>
            <w:pPr>
              <w:rPr>
                <w:rFonts w:ascii="Arial" w:hAnsi="Arial" w:eastAsia="宋体" w:cs="Arial"/>
                <w:sz w:val="24"/>
              </w:rPr>
            </w:pPr>
          </w:p>
        </w:tc>
        <w:tc>
          <w:tcPr>
            <w:tcW w:w="672" w:type="dxa"/>
          </w:tcPr>
          <w:p>
            <w:pPr>
              <w:rPr>
                <w:rFonts w:ascii="Arial" w:hAnsi="Arial" w:eastAsia="宋体" w:cs="Arial"/>
                <w:sz w:val="24"/>
              </w:rPr>
            </w:pPr>
          </w:p>
        </w:tc>
        <w:tc>
          <w:tcPr>
            <w:tcW w:w="672" w:type="dxa"/>
          </w:tcPr>
          <w:p>
            <w:pPr>
              <w:rPr>
                <w:rFonts w:ascii="Arial" w:hAnsi="Arial" w:eastAsia="宋体" w:cs="Arial"/>
                <w:sz w:val="24"/>
              </w:rPr>
            </w:pPr>
          </w:p>
        </w:tc>
        <w:tc>
          <w:tcPr>
            <w:tcW w:w="939" w:type="dxa"/>
          </w:tcPr>
          <w:p>
            <w:pPr>
              <w:rPr>
                <w:rFonts w:ascii="Arial" w:hAnsi="Arial" w:eastAsia="宋体" w:cs="Arial"/>
                <w:sz w:val="24"/>
              </w:rPr>
            </w:pPr>
          </w:p>
        </w:tc>
        <w:tc>
          <w:tcPr>
            <w:tcW w:w="939" w:type="dxa"/>
          </w:tcPr>
          <w:p>
            <w:pPr>
              <w:rPr>
                <w:rFonts w:ascii="Arial" w:hAnsi="Arial" w:eastAsia="宋体" w:cs="Arial"/>
                <w:sz w:val="24"/>
              </w:rPr>
            </w:pPr>
          </w:p>
        </w:tc>
        <w:tc>
          <w:tcPr>
            <w:tcW w:w="670" w:type="dxa"/>
          </w:tcPr>
          <w:p>
            <w:pPr>
              <w:rPr>
                <w:rFonts w:ascii="Arial" w:hAnsi="Arial" w:eastAsia="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pPr>
              <w:jc w:val="center"/>
              <w:rPr>
                <w:rFonts w:ascii="Arial" w:hAnsi="Arial" w:eastAsia="宋体" w:cs="Arial"/>
                <w:sz w:val="24"/>
              </w:rPr>
            </w:pPr>
          </w:p>
        </w:tc>
        <w:tc>
          <w:tcPr>
            <w:tcW w:w="1325" w:type="dxa"/>
          </w:tcPr>
          <w:p>
            <w:pPr>
              <w:pStyle w:val="32"/>
            </w:pPr>
            <w:r>
              <w:t>…</w:t>
            </w:r>
          </w:p>
        </w:tc>
        <w:tc>
          <w:tcPr>
            <w:tcW w:w="1317" w:type="dxa"/>
          </w:tcPr>
          <w:p>
            <w:pPr>
              <w:rPr>
                <w:rFonts w:ascii="Arial" w:hAnsi="Arial" w:eastAsia="宋体" w:cs="Arial"/>
                <w:sz w:val="24"/>
              </w:rPr>
            </w:pPr>
          </w:p>
        </w:tc>
        <w:tc>
          <w:tcPr>
            <w:tcW w:w="1317" w:type="dxa"/>
          </w:tcPr>
          <w:p>
            <w:pPr>
              <w:rPr>
                <w:rFonts w:ascii="Arial" w:hAnsi="Arial" w:eastAsia="宋体" w:cs="Arial"/>
                <w:sz w:val="24"/>
              </w:rPr>
            </w:pPr>
          </w:p>
        </w:tc>
        <w:tc>
          <w:tcPr>
            <w:tcW w:w="672" w:type="dxa"/>
          </w:tcPr>
          <w:p>
            <w:pPr>
              <w:rPr>
                <w:rFonts w:ascii="Arial" w:hAnsi="Arial" w:eastAsia="宋体" w:cs="Arial"/>
                <w:sz w:val="24"/>
              </w:rPr>
            </w:pPr>
          </w:p>
        </w:tc>
        <w:tc>
          <w:tcPr>
            <w:tcW w:w="672" w:type="dxa"/>
          </w:tcPr>
          <w:p>
            <w:pPr>
              <w:rPr>
                <w:rFonts w:ascii="Arial" w:hAnsi="Arial" w:eastAsia="宋体" w:cs="Arial"/>
                <w:sz w:val="24"/>
              </w:rPr>
            </w:pPr>
          </w:p>
        </w:tc>
        <w:tc>
          <w:tcPr>
            <w:tcW w:w="939" w:type="dxa"/>
          </w:tcPr>
          <w:p>
            <w:pPr>
              <w:rPr>
                <w:rFonts w:ascii="Arial" w:hAnsi="Arial" w:eastAsia="宋体" w:cs="Arial"/>
                <w:sz w:val="24"/>
              </w:rPr>
            </w:pPr>
          </w:p>
        </w:tc>
        <w:tc>
          <w:tcPr>
            <w:tcW w:w="939" w:type="dxa"/>
          </w:tcPr>
          <w:p>
            <w:pPr>
              <w:rPr>
                <w:rFonts w:ascii="Arial" w:hAnsi="Arial" w:eastAsia="宋体" w:cs="Arial"/>
                <w:sz w:val="24"/>
              </w:rPr>
            </w:pPr>
          </w:p>
        </w:tc>
        <w:tc>
          <w:tcPr>
            <w:tcW w:w="670" w:type="dxa"/>
          </w:tcPr>
          <w:p>
            <w:pPr>
              <w:rPr>
                <w:rFonts w:ascii="Arial" w:hAnsi="Arial" w:eastAsia="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pPr>
              <w:jc w:val="center"/>
              <w:rPr>
                <w:rFonts w:ascii="Arial" w:hAnsi="Arial" w:eastAsia="宋体" w:cs="Arial"/>
                <w:sz w:val="24"/>
              </w:rPr>
            </w:pPr>
          </w:p>
        </w:tc>
        <w:tc>
          <w:tcPr>
            <w:tcW w:w="1325" w:type="dxa"/>
          </w:tcPr>
          <w:p>
            <w:pPr>
              <w:rPr>
                <w:rFonts w:ascii="Arial" w:hAnsi="Arial" w:eastAsia="宋体" w:cs="Arial"/>
                <w:sz w:val="24"/>
              </w:rPr>
            </w:pPr>
            <w:r>
              <w:rPr>
                <w:rFonts w:ascii="Arial" w:hAnsi="Arial" w:eastAsia="宋体" w:cs="Arial"/>
                <w:sz w:val="24"/>
              </w:rPr>
              <w:t>…</w:t>
            </w:r>
          </w:p>
        </w:tc>
        <w:tc>
          <w:tcPr>
            <w:tcW w:w="1317" w:type="dxa"/>
          </w:tcPr>
          <w:p>
            <w:pPr>
              <w:rPr>
                <w:rFonts w:ascii="Arial" w:hAnsi="Arial" w:eastAsia="宋体" w:cs="Arial"/>
                <w:sz w:val="24"/>
              </w:rPr>
            </w:pPr>
          </w:p>
        </w:tc>
        <w:tc>
          <w:tcPr>
            <w:tcW w:w="1317" w:type="dxa"/>
          </w:tcPr>
          <w:p>
            <w:pPr>
              <w:rPr>
                <w:rFonts w:ascii="Arial" w:hAnsi="Arial" w:eastAsia="宋体" w:cs="Arial"/>
                <w:sz w:val="24"/>
              </w:rPr>
            </w:pPr>
          </w:p>
        </w:tc>
        <w:tc>
          <w:tcPr>
            <w:tcW w:w="672" w:type="dxa"/>
          </w:tcPr>
          <w:p>
            <w:pPr>
              <w:rPr>
                <w:rFonts w:ascii="Arial" w:hAnsi="Arial" w:eastAsia="宋体" w:cs="Arial"/>
                <w:sz w:val="24"/>
              </w:rPr>
            </w:pPr>
          </w:p>
        </w:tc>
        <w:tc>
          <w:tcPr>
            <w:tcW w:w="672" w:type="dxa"/>
          </w:tcPr>
          <w:p>
            <w:pPr>
              <w:rPr>
                <w:rFonts w:ascii="Arial" w:hAnsi="Arial" w:eastAsia="宋体" w:cs="Arial"/>
                <w:sz w:val="24"/>
              </w:rPr>
            </w:pPr>
          </w:p>
        </w:tc>
        <w:tc>
          <w:tcPr>
            <w:tcW w:w="939" w:type="dxa"/>
          </w:tcPr>
          <w:p>
            <w:pPr>
              <w:rPr>
                <w:rFonts w:ascii="Arial" w:hAnsi="Arial" w:eastAsia="宋体" w:cs="Arial"/>
                <w:sz w:val="24"/>
              </w:rPr>
            </w:pPr>
          </w:p>
        </w:tc>
        <w:tc>
          <w:tcPr>
            <w:tcW w:w="939" w:type="dxa"/>
          </w:tcPr>
          <w:p>
            <w:pPr>
              <w:rPr>
                <w:rFonts w:ascii="Arial" w:hAnsi="Arial" w:eastAsia="宋体" w:cs="Arial"/>
                <w:sz w:val="24"/>
              </w:rPr>
            </w:pPr>
          </w:p>
        </w:tc>
        <w:tc>
          <w:tcPr>
            <w:tcW w:w="670" w:type="dxa"/>
          </w:tcPr>
          <w:p>
            <w:pPr>
              <w:rPr>
                <w:rFonts w:ascii="Arial" w:hAnsi="Arial" w:eastAsia="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996" w:type="dxa"/>
            <w:gridSpan w:val="2"/>
            <w:vAlign w:val="center"/>
          </w:tcPr>
          <w:p>
            <w:pPr>
              <w:pStyle w:val="32"/>
              <w:jc w:val="center"/>
            </w:pPr>
            <w:r>
              <w:t>合计（元）</w:t>
            </w:r>
          </w:p>
        </w:tc>
        <w:tc>
          <w:tcPr>
            <w:tcW w:w="1317" w:type="dxa"/>
          </w:tcPr>
          <w:p>
            <w:pPr>
              <w:rPr>
                <w:rFonts w:ascii="Arial" w:hAnsi="Arial" w:eastAsia="宋体" w:cs="Arial"/>
                <w:sz w:val="24"/>
              </w:rPr>
            </w:pPr>
          </w:p>
        </w:tc>
        <w:tc>
          <w:tcPr>
            <w:tcW w:w="1317" w:type="dxa"/>
          </w:tcPr>
          <w:p>
            <w:pPr>
              <w:rPr>
                <w:rFonts w:ascii="Arial" w:hAnsi="Arial" w:eastAsia="宋体" w:cs="Arial"/>
                <w:sz w:val="24"/>
              </w:rPr>
            </w:pPr>
          </w:p>
        </w:tc>
        <w:tc>
          <w:tcPr>
            <w:tcW w:w="672" w:type="dxa"/>
          </w:tcPr>
          <w:p>
            <w:pPr>
              <w:rPr>
                <w:rFonts w:ascii="Arial" w:hAnsi="Arial" w:eastAsia="宋体" w:cs="Arial"/>
                <w:sz w:val="24"/>
              </w:rPr>
            </w:pPr>
          </w:p>
        </w:tc>
        <w:tc>
          <w:tcPr>
            <w:tcW w:w="672" w:type="dxa"/>
          </w:tcPr>
          <w:p>
            <w:pPr>
              <w:rPr>
                <w:rFonts w:ascii="Arial" w:hAnsi="Arial" w:eastAsia="宋体" w:cs="Arial"/>
                <w:sz w:val="24"/>
              </w:rPr>
            </w:pPr>
          </w:p>
        </w:tc>
        <w:tc>
          <w:tcPr>
            <w:tcW w:w="939" w:type="dxa"/>
          </w:tcPr>
          <w:p>
            <w:pPr>
              <w:rPr>
                <w:rFonts w:ascii="Arial" w:hAnsi="Arial" w:eastAsia="宋体" w:cs="Arial"/>
                <w:sz w:val="24"/>
              </w:rPr>
            </w:pPr>
          </w:p>
        </w:tc>
        <w:tc>
          <w:tcPr>
            <w:tcW w:w="939" w:type="dxa"/>
          </w:tcPr>
          <w:p>
            <w:pPr>
              <w:rPr>
                <w:rFonts w:ascii="Arial" w:hAnsi="Arial" w:eastAsia="宋体" w:cs="Arial"/>
                <w:sz w:val="24"/>
              </w:rPr>
            </w:pPr>
          </w:p>
        </w:tc>
        <w:tc>
          <w:tcPr>
            <w:tcW w:w="670" w:type="dxa"/>
          </w:tcPr>
          <w:p>
            <w:pPr>
              <w:rPr>
                <w:rFonts w:ascii="Arial" w:hAnsi="Arial" w:eastAsia="宋体" w:cs="Arial"/>
                <w:sz w:val="24"/>
              </w:rPr>
            </w:pPr>
          </w:p>
        </w:tc>
      </w:tr>
    </w:tbl>
    <w:p>
      <w:pPr>
        <w:pStyle w:val="13"/>
        <w:spacing w:line="360" w:lineRule="auto"/>
        <w:rPr>
          <w:b w:val="0"/>
          <w:bCs/>
          <w:sz w:val="24"/>
          <w:szCs w:val="28"/>
        </w:rPr>
      </w:pPr>
      <w:r>
        <w:rPr>
          <w:b w:val="0"/>
          <w:sz w:val="24"/>
        </w:rPr>
        <w:t>投标人公章：</w:t>
      </w:r>
    </w:p>
    <w:p>
      <w:pPr>
        <w:adjustRightInd w:val="0"/>
        <w:snapToGrid w:val="0"/>
        <w:spacing w:line="360" w:lineRule="auto"/>
        <w:rPr>
          <w:rFonts w:ascii="Arial" w:hAnsi="Arial" w:eastAsia="宋体" w:cs="Arial"/>
          <w:b/>
          <w:bCs/>
          <w:sz w:val="24"/>
          <w:szCs w:val="28"/>
        </w:rPr>
      </w:pPr>
    </w:p>
    <w:p>
      <w:pPr>
        <w:adjustRightInd w:val="0"/>
        <w:snapToGrid w:val="0"/>
        <w:spacing w:line="360" w:lineRule="auto"/>
        <w:rPr>
          <w:rFonts w:ascii="Arial" w:hAnsi="Arial" w:eastAsia="宋体" w:cs="Arial"/>
          <w:b/>
          <w:bCs/>
          <w:sz w:val="24"/>
          <w:szCs w:val="28"/>
        </w:rPr>
      </w:pPr>
      <w:r>
        <w:rPr>
          <w:rFonts w:ascii="Arial" w:hAnsi="Arial" w:eastAsia="宋体" w:cs="Arial"/>
          <w:b/>
          <w:bCs/>
          <w:sz w:val="24"/>
          <w:szCs w:val="28"/>
        </w:rPr>
        <w:t>备注：</w:t>
      </w:r>
    </w:p>
    <w:p>
      <w:pPr>
        <w:spacing w:line="360" w:lineRule="auto"/>
        <w:ind w:firstLine="435"/>
        <w:rPr>
          <w:rFonts w:ascii="Arial" w:hAnsi="Arial" w:eastAsia="宋体" w:cs="Arial"/>
          <w:sz w:val="24"/>
        </w:rPr>
      </w:pPr>
      <w:r>
        <w:rPr>
          <w:rFonts w:ascii="Arial" w:hAnsi="Arial" w:eastAsia="宋体" w:cs="Arial"/>
          <w:sz w:val="24"/>
        </w:rPr>
        <w:t>1.表中所列货物为对应本项目需求的全部货物及所需附件购置费、包装费、运输费、人工费、保险费、安装调试费、各种税费、资料费、售后服务费及完成项目应有的全部费用。如有漏项或缺项，投标人承担全部责任。</w:t>
      </w:r>
    </w:p>
    <w:p>
      <w:pPr>
        <w:spacing w:line="360" w:lineRule="auto"/>
        <w:ind w:firstLine="435"/>
        <w:rPr>
          <w:rFonts w:ascii="Arial" w:hAnsi="Arial" w:eastAsia="宋体" w:cs="Arial"/>
          <w:sz w:val="24"/>
        </w:rPr>
      </w:pPr>
      <w:r>
        <w:rPr>
          <w:rFonts w:ascii="Arial" w:hAnsi="Arial" w:eastAsia="宋体" w:cs="Arial"/>
          <w:sz w:val="24"/>
        </w:rPr>
        <w:t>2.表中须明确列出所投产品的货物名称、品牌、型号规格、原产地及生产厂商，否则可能导致</w:t>
      </w:r>
      <w:r>
        <w:rPr>
          <w:rFonts w:ascii="Arial" w:hAnsi="Arial" w:eastAsia="宋体" w:cs="Arial"/>
          <w:b/>
          <w:bCs/>
          <w:sz w:val="24"/>
        </w:rPr>
        <w:t>投标无效</w:t>
      </w:r>
      <w:r>
        <w:rPr>
          <w:rFonts w:ascii="Arial" w:hAnsi="Arial" w:eastAsia="宋体" w:cs="Arial"/>
          <w:sz w:val="24"/>
        </w:rPr>
        <w:t>。</w:t>
      </w:r>
    </w:p>
    <w:p>
      <w:pPr>
        <w:widowControl/>
        <w:jc w:val="left"/>
        <w:rPr>
          <w:rFonts w:ascii="Arial" w:hAnsi="Arial" w:eastAsia="宋体" w:cs="Arial"/>
          <w:sz w:val="24"/>
        </w:rPr>
      </w:pPr>
      <w:r>
        <w:rPr>
          <w:rFonts w:ascii="Arial" w:hAnsi="Arial" w:eastAsia="宋体" w:cs="Arial"/>
          <w:sz w:val="24"/>
        </w:rPr>
        <w:br w:type="page"/>
      </w:r>
    </w:p>
    <w:p>
      <w:pPr>
        <w:spacing w:line="360" w:lineRule="auto"/>
        <w:jc w:val="center"/>
        <w:outlineLvl w:val="2"/>
        <w:rPr>
          <w:rFonts w:ascii="Arial" w:hAnsi="Arial" w:eastAsia="宋体" w:cs="Arial"/>
          <w:b/>
          <w:sz w:val="24"/>
        </w:rPr>
      </w:pPr>
      <w:r>
        <w:rPr>
          <w:rFonts w:ascii="Arial" w:hAnsi="Arial" w:eastAsia="宋体" w:cs="Arial"/>
          <w:b/>
          <w:sz w:val="24"/>
        </w:rPr>
        <w:t>六、投标响应表</w:t>
      </w:r>
    </w:p>
    <w:p>
      <w:pPr>
        <w:spacing w:line="360" w:lineRule="auto"/>
        <w:ind w:firstLine="435"/>
        <w:rPr>
          <w:rFonts w:ascii="Arial" w:hAnsi="Arial" w:eastAsia="宋体" w:cs="Arial"/>
          <w:b/>
          <w:sz w:val="24"/>
        </w:rPr>
      </w:pPr>
      <w:r>
        <w:rPr>
          <w:rFonts w:ascii="Arial" w:hAnsi="Arial" w:eastAsia="宋体" w:cs="Arial"/>
          <w:b/>
          <w:sz w:val="24"/>
        </w:rPr>
        <w:t>6.1商务响应表</w:t>
      </w:r>
    </w:p>
    <w:tbl>
      <w:tblPr>
        <w:tblStyle w:val="2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916"/>
        <w:gridCol w:w="2497"/>
        <w:gridCol w:w="2575"/>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24" w:type="dxa"/>
            <w:vAlign w:val="center"/>
          </w:tcPr>
          <w:p>
            <w:pPr>
              <w:pStyle w:val="12"/>
              <w:jc w:val="center"/>
              <w:rPr>
                <w:rFonts w:ascii="Arial" w:hAnsi="Arial" w:cs="Arial"/>
                <w:b/>
                <w:sz w:val="24"/>
              </w:rPr>
            </w:pPr>
            <w:r>
              <w:rPr>
                <w:rFonts w:ascii="Arial" w:hAnsi="Arial" w:cs="Arial"/>
                <w:b/>
                <w:sz w:val="24"/>
              </w:rPr>
              <w:t>序号</w:t>
            </w:r>
          </w:p>
        </w:tc>
        <w:tc>
          <w:tcPr>
            <w:tcW w:w="1916" w:type="dxa"/>
            <w:vAlign w:val="center"/>
          </w:tcPr>
          <w:p>
            <w:pPr>
              <w:pStyle w:val="12"/>
              <w:jc w:val="center"/>
              <w:rPr>
                <w:rFonts w:ascii="Arial" w:hAnsi="Arial" w:cs="Arial"/>
                <w:b/>
                <w:sz w:val="24"/>
              </w:rPr>
            </w:pPr>
            <w:r>
              <w:rPr>
                <w:rFonts w:ascii="Arial" w:hAnsi="Arial" w:cs="Arial"/>
                <w:b/>
                <w:bCs/>
                <w:sz w:val="24"/>
                <w:szCs w:val="24"/>
              </w:rPr>
              <w:t>商务条款</w:t>
            </w:r>
          </w:p>
        </w:tc>
        <w:tc>
          <w:tcPr>
            <w:tcW w:w="2497" w:type="dxa"/>
            <w:vAlign w:val="center"/>
          </w:tcPr>
          <w:p>
            <w:pPr>
              <w:pStyle w:val="12"/>
              <w:jc w:val="center"/>
              <w:rPr>
                <w:rFonts w:ascii="Arial" w:hAnsi="Arial" w:cs="Arial"/>
                <w:b/>
                <w:sz w:val="24"/>
              </w:rPr>
            </w:pPr>
            <w:r>
              <w:rPr>
                <w:rFonts w:ascii="Arial" w:hAnsi="Arial" w:cs="Arial"/>
                <w:b/>
                <w:sz w:val="24"/>
              </w:rPr>
              <w:t>招标文件要求</w:t>
            </w:r>
          </w:p>
        </w:tc>
        <w:tc>
          <w:tcPr>
            <w:tcW w:w="2575" w:type="dxa"/>
            <w:vAlign w:val="center"/>
          </w:tcPr>
          <w:p>
            <w:pPr>
              <w:pStyle w:val="12"/>
              <w:jc w:val="center"/>
              <w:rPr>
                <w:rFonts w:ascii="Arial" w:hAnsi="Arial" w:cs="Arial"/>
                <w:b/>
                <w:sz w:val="24"/>
              </w:rPr>
            </w:pPr>
            <w:r>
              <w:rPr>
                <w:rFonts w:ascii="Arial" w:hAnsi="Arial" w:cs="Arial"/>
                <w:b/>
                <w:sz w:val="24"/>
              </w:rPr>
              <w:t>投标人承诺</w:t>
            </w:r>
          </w:p>
        </w:tc>
        <w:tc>
          <w:tcPr>
            <w:tcW w:w="810" w:type="dxa"/>
            <w:vAlign w:val="center"/>
          </w:tcPr>
          <w:p>
            <w:pPr>
              <w:pStyle w:val="12"/>
              <w:jc w:val="center"/>
              <w:rPr>
                <w:rFonts w:ascii="Arial" w:hAnsi="Arial" w:cs="Arial"/>
                <w:b/>
                <w:sz w:val="24"/>
              </w:rPr>
            </w:pPr>
            <w:r>
              <w:rPr>
                <w:rFonts w:ascii="Arial" w:hAnsi="Arial" w:cs="Arial"/>
                <w:b/>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pPr>
              <w:jc w:val="center"/>
              <w:rPr>
                <w:rFonts w:ascii="Arial" w:hAnsi="Arial" w:eastAsia="宋体" w:cs="Arial"/>
                <w:sz w:val="24"/>
              </w:rPr>
            </w:pPr>
            <w:r>
              <w:rPr>
                <w:rFonts w:ascii="Arial" w:hAnsi="Arial" w:eastAsia="宋体" w:cs="Arial"/>
                <w:sz w:val="24"/>
              </w:rPr>
              <w:t>1</w:t>
            </w:r>
          </w:p>
        </w:tc>
        <w:tc>
          <w:tcPr>
            <w:tcW w:w="1916" w:type="dxa"/>
            <w:vAlign w:val="center"/>
          </w:tcPr>
          <w:p>
            <w:pPr>
              <w:jc w:val="center"/>
              <w:rPr>
                <w:rFonts w:ascii="Arial" w:hAnsi="Arial" w:eastAsia="宋体" w:cs="Arial"/>
                <w:sz w:val="24"/>
              </w:rPr>
            </w:pPr>
            <w:r>
              <w:rPr>
                <w:rFonts w:ascii="Arial" w:hAnsi="Arial" w:eastAsia="宋体" w:cs="Arial"/>
                <w:sz w:val="24"/>
              </w:rPr>
              <w:t>付款方式</w:t>
            </w:r>
          </w:p>
        </w:tc>
        <w:tc>
          <w:tcPr>
            <w:tcW w:w="2497" w:type="dxa"/>
            <w:vAlign w:val="center"/>
          </w:tcPr>
          <w:p>
            <w:pPr>
              <w:jc w:val="center"/>
              <w:rPr>
                <w:rFonts w:ascii="Arial" w:hAnsi="Arial" w:eastAsia="宋体" w:cs="Arial"/>
                <w:sz w:val="24"/>
              </w:rPr>
            </w:pPr>
          </w:p>
        </w:tc>
        <w:tc>
          <w:tcPr>
            <w:tcW w:w="2575" w:type="dxa"/>
            <w:vAlign w:val="center"/>
          </w:tcPr>
          <w:p>
            <w:pPr>
              <w:jc w:val="center"/>
              <w:rPr>
                <w:rFonts w:ascii="Arial" w:hAnsi="Arial" w:eastAsia="宋体" w:cs="Arial"/>
                <w:sz w:val="24"/>
              </w:rPr>
            </w:pPr>
          </w:p>
        </w:tc>
        <w:tc>
          <w:tcPr>
            <w:tcW w:w="810" w:type="dxa"/>
            <w:vAlign w:val="center"/>
          </w:tcPr>
          <w:p>
            <w:pPr>
              <w:jc w:val="center"/>
              <w:rPr>
                <w:rFonts w:ascii="Arial" w:hAnsi="Arial" w:eastAsia="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pPr>
              <w:jc w:val="center"/>
              <w:rPr>
                <w:rFonts w:ascii="Arial" w:hAnsi="Arial" w:eastAsia="宋体" w:cs="Arial"/>
                <w:sz w:val="24"/>
              </w:rPr>
            </w:pPr>
            <w:r>
              <w:rPr>
                <w:rFonts w:ascii="Arial" w:hAnsi="Arial" w:eastAsia="宋体" w:cs="Arial"/>
                <w:sz w:val="24"/>
              </w:rPr>
              <w:t>2</w:t>
            </w:r>
          </w:p>
        </w:tc>
        <w:tc>
          <w:tcPr>
            <w:tcW w:w="1916" w:type="dxa"/>
            <w:vAlign w:val="center"/>
          </w:tcPr>
          <w:p>
            <w:pPr>
              <w:jc w:val="center"/>
              <w:rPr>
                <w:rFonts w:ascii="Arial" w:hAnsi="Arial" w:eastAsia="宋体" w:cs="Arial"/>
                <w:sz w:val="24"/>
              </w:rPr>
            </w:pPr>
            <w:r>
              <w:rPr>
                <w:rFonts w:ascii="Arial" w:hAnsi="Arial" w:eastAsia="宋体" w:cs="Arial"/>
                <w:sz w:val="24"/>
              </w:rPr>
              <w:t>供货及安装地点</w:t>
            </w:r>
          </w:p>
        </w:tc>
        <w:tc>
          <w:tcPr>
            <w:tcW w:w="2497" w:type="dxa"/>
            <w:vAlign w:val="center"/>
          </w:tcPr>
          <w:p>
            <w:pPr>
              <w:jc w:val="center"/>
              <w:rPr>
                <w:rFonts w:ascii="Arial" w:hAnsi="Arial" w:eastAsia="宋体" w:cs="Arial"/>
                <w:sz w:val="24"/>
              </w:rPr>
            </w:pPr>
          </w:p>
        </w:tc>
        <w:tc>
          <w:tcPr>
            <w:tcW w:w="2575" w:type="dxa"/>
            <w:vAlign w:val="center"/>
          </w:tcPr>
          <w:p>
            <w:pPr>
              <w:jc w:val="center"/>
              <w:rPr>
                <w:rFonts w:ascii="Arial" w:hAnsi="Arial" w:eastAsia="宋体" w:cs="Arial"/>
                <w:sz w:val="24"/>
              </w:rPr>
            </w:pPr>
          </w:p>
        </w:tc>
        <w:tc>
          <w:tcPr>
            <w:tcW w:w="810" w:type="dxa"/>
            <w:vAlign w:val="center"/>
          </w:tcPr>
          <w:p>
            <w:pPr>
              <w:jc w:val="center"/>
              <w:rPr>
                <w:rFonts w:ascii="Arial" w:hAnsi="Arial" w:eastAsia="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pPr>
              <w:jc w:val="center"/>
              <w:rPr>
                <w:rFonts w:ascii="Arial" w:hAnsi="Arial" w:eastAsia="宋体" w:cs="Arial"/>
                <w:sz w:val="24"/>
              </w:rPr>
            </w:pPr>
            <w:r>
              <w:rPr>
                <w:rFonts w:ascii="Arial" w:hAnsi="Arial" w:eastAsia="宋体" w:cs="Arial"/>
                <w:sz w:val="24"/>
              </w:rPr>
              <w:t>3</w:t>
            </w:r>
          </w:p>
        </w:tc>
        <w:tc>
          <w:tcPr>
            <w:tcW w:w="1916" w:type="dxa"/>
            <w:vAlign w:val="center"/>
          </w:tcPr>
          <w:p>
            <w:pPr>
              <w:jc w:val="center"/>
              <w:rPr>
                <w:rFonts w:ascii="Arial" w:hAnsi="Arial" w:eastAsia="宋体" w:cs="Arial"/>
                <w:sz w:val="24"/>
              </w:rPr>
            </w:pPr>
            <w:r>
              <w:rPr>
                <w:rFonts w:ascii="Arial" w:hAnsi="Arial" w:eastAsia="宋体" w:cs="Arial"/>
                <w:sz w:val="24"/>
              </w:rPr>
              <w:t>供货及安装期限</w:t>
            </w:r>
          </w:p>
        </w:tc>
        <w:tc>
          <w:tcPr>
            <w:tcW w:w="2497" w:type="dxa"/>
            <w:vAlign w:val="center"/>
          </w:tcPr>
          <w:p>
            <w:pPr>
              <w:jc w:val="center"/>
              <w:rPr>
                <w:rFonts w:ascii="Arial" w:hAnsi="Arial" w:eastAsia="宋体" w:cs="Arial"/>
                <w:sz w:val="24"/>
              </w:rPr>
            </w:pPr>
          </w:p>
        </w:tc>
        <w:tc>
          <w:tcPr>
            <w:tcW w:w="2575" w:type="dxa"/>
            <w:vAlign w:val="center"/>
          </w:tcPr>
          <w:p>
            <w:pPr>
              <w:pStyle w:val="32"/>
              <w:jc w:val="center"/>
            </w:pPr>
          </w:p>
        </w:tc>
        <w:tc>
          <w:tcPr>
            <w:tcW w:w="810" w:type="dxa"/>
            <w:vAlign w:val="center"/>
          </w:tcPr>
          <w:p>
            <w:pPr>
              <w:jc w:val="center"/>
              <w:rPr>
                <w:rFonts w:ascii="Arial" w:hAnsi="Arial" w:eastAsia="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pPr>
              <w:jc w:val="center"/>
              <w:rPr>
                <w:rFonts w:ascii="Arial" w:hAnsi="Arial" w:eastAsia="宋体" w:cs="Arial"/>
                <w:sz w:val="24"/>
              </w:rPr>
            </w:pPr>
            <w:r>
              <w:rPr>
                <w:rFonts w:ascii="Arial" w:hAnsi="Arial" w:eastAsia="宋体" w:cs="Arial"/>
                <w:sz w:val="24"/>
              </w:rPr>
              <w:t>4</w:t>
            </w:r>
          </w:p>
        </w:tc>
        <w:tc>
          <w:tcPr>
            <w:tcW w:w="1916" w:type="dxa"/>
            <w:vAlign w:val="center"/>
          </w:tcPr>
          <w:p>
            <w:pPr>
              <w:jc w:val="center"/>
              <w:rPr>
                <w:rFonts w:ascii="Arial" w:hAnsi="Arial" w:eastAsia="宋体" w:cs="Arial"/>
                <w:sz w:val="24"/>
              </w:rPr>
            </w:pPr>
            <w:r>
              <w:rPr>
                <w:rFonts w:ascii="Arial" w:hAnsi="Arial" w:eastAsia="宋体" w:cs="Arial"/>
                <w:sz w:val="24"/>
              </w:rPr>
              <w:t>质保</w:t>
            </w:r>
          </w:p>
        </w:tc>
        <w:tc>
          <w:tcPr>
            <w:tcW w:w="2497" w:type="dxa"/>
            <w:vAlign w:val="center"/>
          </w:tcPr>
          <w:p>
            <w:pPr>
              <w:jc w:val="center"/>
              <w:rPr>
                <w:rFonts w:ascii="Arial" w:hAnsi="Arial" w:eastAsia="宋体" w:cs="Arial"/>
                <w:sz w:val="24"/>
              </w:rPr>
            </w:pPr>
          </w:p>
        </w:tc>
        <w:tc>
          <w:tcPr>
            <w:tcW w:w="2575" w:type="dxa"/>
            <w:vAlign w:val="center"/>
          </w:tcPr>
          <w:p>
            <w:pPr>
              <w:jc w:val="center"/>
              <w:rPr>
                <w:rFonts w:ascii="Arial" w:hAnsi="Arial" w:eastAsia="宋体" w:cs="Arial"/>
                <w:sz w:val="24"/>
              </w:rPr>
            </w:pPr>
          </w:p>
        </w:tc>
        <w:tc>
          <w:tcPr>
            <w:tcW w:w="810" w:type="dxa"/>
            <w:vAlign w:val="center"/>
          </w:tcPr>
          <w:p>
            <w:pPr>
              <w:jc w:val="center"/>
              <w:rPr>
                <w:rFonts w:ascii="Arial" w:hAnsi="Arial" w:eastAsia="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pPr>
              <w:jc w:val="center"/>
              <w:rPr>
                <w:rFonts w:ascii="Arial" w:hAnsi="Arial" w:eastAsia="宋体" w:cs="Arial"/>
                <w:sz w:val="24"/>
              </w:rPr>
            </w:pPr>
            <w:r>
              <w:rPr>
                <w:rFonts w:hint="eastAsia" w:ascii="Arial" w:hAnsi="Arial" w:eastAsia="宋体" w:cs="Arial"/>
                <w:sz w:val="24"/>
              </w:rPr>
              <w:t>5</w:t>
            </w:r>
          </w:p>
        </w:tc>
        <w:tc>
          <w:tcPr>
            <w:tcW w:w="1916" w:type="dxa"/>
            <w:vAlign w:val="center"/>
          </w:tcPr>
          <w:p>
            <w:pPr>
              <w:jc w:val="center"/>
              <w:rPr>
                <w:rFonts w:ascii="Arial" w:hAnsi="Arial" w:eastAsia="宋体" w:cs="Arial"/>
                <w:sz w:val="24"/>
              </w:rPr>
            </w:pPr>
            <w:r>
              <w:rPr>
                <w:rFonts w:hint="eastAsia" w:ascii="Arial" w:hAnsi="Arial" w:eastAsia="宋体" w:cs="Arial"/>
                <w:sz w:val="24"/>
              </w:rPr>
              <w:t>驻点维保要求</w:t>
            </w:r>
          </w:p>
        </w:tc>
        <w:tc>
          <w:tcPr>
            <w:tcW w:w="2497" w:type="dxa"/>
            <w:vAlign w:val="center"/>
          </w:tcPr>
          <w:p>
            <w:pPr>
              <w:jc w:val="center"/>
              <w:rPr>
                <w:rFonts w:ascii="Arial" w:hAnsi="Arial" w:eastAsia="宋体" w:cs="Arial"/>
                <w:sz w:val="24"/>
              </w:rPr>
            </w:pPr>
          </w:p>
        </w:tc>
        <w:tc>
          <w:tcPr>
            <w:tcW w:w="2575" w:type="dxa"/>
            <w:vAlign w:val="center"/>
          </w:tcPr>
          <w:p>
            <w:pPr>
              <w:jc w:val="center"/>
              <w:rPr>
                <w:rFonts w:ascii="Arial" w:hAnsi="Arial" w:eastAsia="宋体" w:cs="Arial"/>
                <w:sz w:val="24"/>
              </w:rPr>
            </w:pPr>
          </w:p>
        </w:tc>
        <w:tc>
          <w:tcPr>
            <w:tcW w:w="810" w:type="dxa"/>
            <w:vAlign w:val="center"/>
          </w:tcPr>
          <w:p>
            <w:pPr>
              <w:jc w:val="center"/>
              <w:rPr>
                <w:rFonts w:ascii="Arial" w:hAnsi="Arial" w:eastAsia="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pPr>
              <w:jc w:val="center"/>
              <w:rPr>
                <w:rFonts w:ascii="Arial" w:hAnsi="Arial" w:eastAsia="宋体" w:cs="Arial"/>
                <w:sz w:val="24"/>
              </w:rPr>
            </w:pPr>
            <w:r>
              <w:rPr>
                <w:rFonts w:hint="eastAsia" w:ascii="Arial" w:hAnsi="Arial" w:eastAsia="宋体" w:cs="Arial"/>
                <w:sz w:val="24"/>
              </w:rPr>
              <w:t>6</w:t>
            </w:r>
          </w:p>
        </w:tc>
        <w:tc>
          <w:tcPr>
            <w:tcW w:w="1916" w:type="dxa"/>
            <w:vAlign w:val="center"/>
          </w:tcPr>
          <w:p>
            <w:pPr>
              <w:jc w:val="center"/>
              <w:rPr>
                <w:rFonts w:ascii="Arial" w:hAnsi="Arial" w:eastAsia="宋体" w:cs="Arial"/>
                <w:sz w:val="24"/>
              </w:rPr>
            </w:pPr>
            <w:r>
              <w:rPr>
                <w:rFonts w:hint="eastAsia" w:ascii="Arial" w:hAnsi="Arial" w:eastAsia="宋体" w:cs="Arial"/>
                <w:sz w:val="24"/>
              </w:rPr>
              <w:t>故障处理要求</w:t>
            </w:r>
          </w:p>
        </w:tc>
        <w:tc>
          <w:tcPr>
            <w:tcW w:w="2497" w:type="dxa"/>
            <w:vAlign w:val="center"/>
          </w:tcPr>
          <w:p>
            <w:pPr>
              <w:jc w:val="center"/>
              <w:rPr>
                <w:rFonts w:ascii="Arial" w:hAnsi="Arial" w:eastAsia="宋体" w:cs="Arial"/>
                <w:sz w:val="24"/>
              </w:rPr>
            </w:pPr>
          </w:p>
        </w:tc>
        <w:tc>
          <w:tcPr>
            <w:tcW w:w="2575" w:type="dxa"/>
            <w:vAlign w:val="center"/>
          </w:tcPr>
          <w:p>
            <w:pPr>
              <w:jc w:val="center"/>
              <w:rPr>
                <w:rFonts w:ascii="Arial" w:hAnsi="Arial" w:eastAsia="宋体" w:cs="Arial"/>
                <w:sz w:val="24"/>
              </w:rPr>
            </w:pPr>
          </w:p>
        </w:tc>
        <w:tc>
          <w:tcPr>
            <w:tcW w:w="810" w:type="dxa"/>
            <w:vAlign w:val="center"/>
          </w:tcPr>
          <w:p>
            <w:pPr>
              <w:jc w:val="center"/>
              <w:rPr>
                <w:rFonts w:ascii="Arial" w:hAnsi="Arial" w:eastAsia="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pPr>
              <w:jc w:val="center"/>
              <w:rPr>
                <w:rFonts w:ascii="Arial" w:hAnsi="Arial" w:eastAsia="宋体" w:cs="Arial"/>
                <w:sz w:val="24"/>
              </w:rPr>
            </w:pPr>
            <w:r>
              <w:rPr>
                <w:rFonts w:ascii="Arial" w:hAnsi="Arial" w:eastAsia="宋体" w:cs="Arial"/>
                <w:sz w:val="24"/>
              </w:rPr>
              <w:t>…</w:t>
            </w:r>
          </w:p>
        </w:tc>
        <w:tc>
          <w:tcPr>
            <w:tcW w:w="1916" w:type="dxa"/>
            <w:vAlign w:val="center"/>
          </w:tcPr>
          <w:p>
            <w:pPr>
              <w:jc w:val="center"/>
              <w:rPr>
                <w:rFonts w:ascii="Arial" w:hAnsi="Arial" w:eastAsia="宋体" w:cs="Arial"/>
                <w:sz w:val="24"/>
              </w:rPr>
            </w:pPr>
          </w:p>
        </w:tc>
        <w:tc>
          <w:tcPr>
            <w:tcW w:w="2497" w:type="dxa"/>
            <w:vAlign w:val="center"/>
          </w:tcPr>
          <w:p>
            <w:pPr>
              <w:jc w:val="center"/>
              <w:rPr>
                <w:rFonts w:ascii="Arial" w:hAnsi="Arial" w:eastAsia="宋体" w:cs="Arial"/>
                <w:sz w:val="24"/>
              </w:rPr>
            </w:pPr>
          </w:p>
        </w:tc>
        <w:tc>
          <w:tcPr>
            <w:tcW w:w="2575" w:type="dxa"/>
            <w:vAlign w:val="center"/>
          </w:tcPr>
          <w:p>
            <w:pPr>
              <w:jc w:val="center"/>
              <w:rPr>
                <w:rFonts w:ascii="Arial" w:hAnsi="Arial" w:eastAsia="宋体" w:cs="Arial"/>
                <w:sz w:val="24"/>
              </w:rPr>
            </w:pPr>
          </w:p>
        </w:tc>
        <w:tc>
          <w:tcPr>
            <w:tcW w:w="810" w:type="dxa"/>
            <w:vAlign w:val="center"/>
          </w:tcPr>
          <w:p>
            <w:pPr>
              <w:jc w:val="center"/>
              <w:rPr>
                <w:rFonts w:ascii="Arial" w:hAnsi="Arial" w:eastAsia="宋体" w:cs="Arial"/>
                <w:sz w:val="24"/>
              </w:rPr>
            </w:pPr>
          </w:p>
        </w:tc>
      </w:tr>
    </w:tbl>
    <w:p>
      <w:pPr>
        <w:spacing w:line="360" w:lineRule="auto"/>
        <w:ind w:firstLine="435"/>
        <w:rPr>
          <w:rFonts w:ascii="Arial" w:hAnsi="Arial" w:eastAsia="宋体" w:cs="Arial"/>
          <w:b/>
          <w:sz w:val="24"/>
        </w:rPr>
      </w:pPr>
      <w:r>
        <w:rPr>
          <w:rFonts w:ascii="Arial" w:hAnsi="Arial" w:eastAsia="宋体" w:cs="Arial"/>
          <w:b/>
          <w:sz w:val="24"/>
        </w:rPr>
        <w:t>6.2技术响应表</w:t>
      </w:r>
    </w:p>
    <w:tbl>
      <w:tblPr>
        <w:tblStyle w:val="2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560"/>
        <w:gridCol w:w="2863"/>
        <w:gridCol w:w="2482"/>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61" w:type="dxa"/>
            <w:vAlign w:val="center"/>
          </w:tcPr>
          <w:p>
            <w:pPr>
              <w:pStyle w:val="12"/>
              <w:jc w:val="center"/>
              <w:rPr>
                <w:rFonts w:ascii="Arial" w:hAnsi="Arial" w:cs="Arial"/>
                <w:b/>
                <w:sz w:val="24"/>
              </w:rPr>
            </w:pPr>
            <w:r>
              <w:rPr>
                <w:rFonts w:ascii="Arial" w:hAnsi="Arial" w:cs="Arial"/>
                <w:b/>
                <w:sz w:val="24"/>
              </w:rPr>
              <w:t>序号</w:t>
            </w:r>
          </w:p>
        </w:tc>
        <w:tc>
          <w:tcPr>
            <w:tcW w:w="1560" w:type="dxa"/>
            <w:vAlign w:val="center"/>
          </w:tcPr>
          <w:p>
            <w:pPr>
              <w:pStyle w:val="12"/>
              <w:jc w:val="center"/>
              <w:rPr>
                <w:rFonts w:ascii="Arial" w:hAnsi="Arial" w:cs="Arial"/>
                <w:b/>
                <w:sz w:val="24"/>
              </w:rPr>
            </w:pPr>
            <w:r>
              <w:rPr>
                <w:rFonts w:ascii="Arial" w:hAnsi="Arial" w:cs="Arial"/>
                <w:b/>
                <w:bCs/>
                <w:sz w:val="24"/>
                <w:szCs w:val="24"/>
              </w:rPr>
              <w:t>货物名称</w:t>
            </w:r>
          </w:p>
        </w:tc>
        <w:tc>
          <w:tcPr>
            <w:tcW w:w="2863" w:type="dxa"/>
            <w:vAlign w:val="center"/>
          </w:tcPr>
          <w:p>
            <w:pPr>
              <w:pStyle w:val="12"/>
              <w:jc w:val="center"/>
              <w:rPr>
                <w:rFonts w:ascii="Arial" w:hAnsi="Arial" w:cs="Arial"/>
                <w:b/>
                <w:sz w:val="24"/>
              </w:rPr>
            </w:pPr>
            <w:r>
              <w:rPr>
                <w:rFonts w:ascii="Arial" w:hAnsi="Arial" w:cs="Arial"/>
                <w:b/>
                <w:sz w:val="24"/>
              </w:rPr>
              <w:t>招标文件规定的技术参数要求</w:t>
            </w:r>
          </w:p>
        </w:tc>
        <w:tc>
          <w:tcPr>
            <w:tcW w:w="2482" w:type="dxa"/>
            <w:vAlign w:val="center"/>
          </w:tcPr>
          <w:p>
            <w:pPr>
              <w:pStyle w:val="12"/>
              <w:jc w:val="center"/>
              <w:rPr>
                <w:rFonts w:ascii="Arial" w:hAnsi="Arial" w:cs="Arial"/>
                <w:b/>
                <w:sz w:val="24"/>
              </w:rPr>
            </w:pPr>
            <w:r>
              <w:rPr>
                <w:rFonts w:ascii="Arial" w:hAnsi="Arial" w:cs="Arial"/>
                <w:b/>
                <w:sz w:val="24"/>
              </w:rPr>
              <w:t>所投产品的品牌、型号及技术参数</w:t>
            </w:r>
          </w:p>
        </w:tc>
        <w:tc>
          <w:tcPr>
            <w:tcW w:w="856" w:type="dxa"/>
            <w:vAlign w:val="center"/>
          </w:tcPr>
          <w:p>
            <w:pPr>
              <w:pStyle w:val="12"/>
              <w:jc w:val="center"/>
              <w:rPr>
                <w:rFonts w:ascii="Arial" w:hAnsi="Arial" w:cs="Arial"/>
                <w:b/>
                <w:sz w:val="24"/>
              </w:rPr>
            </w:pPr>
            <w:r>
              <w:rPr>
                <w:rFonts w:ascii="Arial" w:hAnsi="Arial" w:cs="Arial"/>
                <w:b/>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pPr>
              <w:jc w:val="center"/>
              <w:rPr>
                <w:rFonts w:ascii="Arial" w:hAnsi="Arial" w:eastAsia="宋体" w:cs="Arial"/>
                <w:sz w:val="24"/>
              </w:rPr>
            </w:pPr>
            <w:r>
              <w:rPr>
                <w:rFonts w:ascii="Arial" w:hAnsi="Arial" w:eastAsia="宋体" w:cs="Arial"/>
                <w:sz w:val="24"/>
              </w:rPr>
              <w:t>1</w:t>
            </w:r>
          </w:p>
        </w:tc>
        <w:tc>
          <w:tcPr>
            <w:tcW w:w="1560" w:type="dxa"/>
            <w:vAlign w:val="center"/>
          </w:tcPr>
          <w:p>
            <w:pPr>
              <w:jc w:val="center"/>
              <w:rPr>
                <w:rFonts w:ascii="Arial" w:hAnsi="Arial" w:eastAsia="宋体" w:cs="Arial"/>
                <w:sz w:val="24"/>
              </w:rPr>
            </w:pPr>
          </w:p>
        </w:tc>
        <w:tc>
          <w:tcPr>
            <w:tcW w:w="2863" w:type="dxa"/>
            <w:vAlign w:val="center"/>
          </w:tcPr>
          <w:p>
            <w:pPr>
              <w:jc w:val="center"/>
              <w:rPr>
                <w:rFonts w:ascii="Arial" w:hAnsi="Arial" w:eastAsia="宋体" w:cs="Arial"/>
                <w:sz w:val="24"/>
              </w:rPr>
            </w:pPr>
          </w:p>
        </w:tc>
        <w:tc>
          <w:tcPr>
            <w:tcW w:w="2482" w:type="dxa"/>
            <w:vAlign w:val="center"/>
          </w:tcPr>
          <w:p>
            <w:pPr>
              <w:jc w:val="center"/>
              <w:rPr>
                <w:rFonts w:ascii="Arial" w:hAnsi="Arial" w:eastAsia="宋体" w:cs="Arial"/>
                <w:sz w:val="24"/>
              </w:rPr>
            </w:pPr>
          </w:p>
        </w:tc>
        <w:tc>
          <w:tcPr>
            <w:tcW w:w="856" w:type="dxa"/>
            <w:vAlign w:val="center"/>
          </w:tcPr>
          <w:p>
            <w:pPr>
              <w:jc w:val="center"/>
              <w:rPr>
                <w:rFonts w:ascii="Arial" w:hAnsi="Arial" w:eastAsia="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pPr>
              <w:jc w:val="center"/>
              <w:rPr>
                <w:rFonts w:ascii="Arial" w:hAnsi="Arial" w:eastAsia="宋体" w:cs="Arial"/>
                <w:sz w:val="24"/>
              </w:rPr>
            </w:pPr>
            <w:r>
              <w:rPr>
                <w:rFonts w:ascii="Arial" w:hAnsi="Arial" w:eastAsia="宋体" w:cs="Arial"/>
                <w:sz w:val="24"/>
              </w:rPr>
              <w:t>2</w:t>
            </w:r>
          </w:p>
        </w:tc>
        <w:tc>
          <w:tcPr>
            <w:tcW w:w="1560" w:type="dxa"/>
            <w:vAlign w:val="center"/>
          </w:tcPr>
          <w:p>
            <w:pPr>
              <w:jc w:val="center"/>
              <w:rPr>
                <w:rFonts w:ascii="Arial" w:hAnsi="Arial" w:eastAsia="宋体" w:cs="Arial"/>
                <w:sz w:val="24"/>
              </w:rPr>
            </w:pPr>
          </w:p>
        </w:tc>
        <w:tc>
          <w:tcPr>
            <w:tcW w:w="2863" w:type="dxa"/>
            <w:vAlign w:val="center"/>
          </w:tcPr>
          <w:p>
            <w:pPr>
              <w:jc w:val="center"/>
              <w:rPr>
                <w:rFonts w:ascii="Arial" w:hAnsi="Arial" w:eastAsia="宋体" w:cs="Arial"/>
                <w:sz w:val="24"/>
              </w:rPr>
            </w:pPr>
          </w:p>
        </w:tc>
        <w:tc>
          <w:tcPr>
            <w:tcW w:w="2482" w:type="dxa"/>
            <w:vAlign w:val="center"/>
          </w:tcPr>
          <w:p>
            <w:pPr>
              <w:jc w:val="center"/>
              <w:rPr>
                <w:rFonts w:ascii="Arial" w:hAnsi="Arial" w:eastAsia="宋体" w:cs="Arial"/>
                <w:sz w:val="24"/>
              </w:rPr>
            </w:pPr>
          </w:p>
        </w:tc>
        <w:tc>
          <w:tcPr>
            <w:tcW w:w="856" w:type="dxa"/>
            <w:vAlign w:val="center"/>
          </w:tcPr>
          <w:p>
            <w:pPr>
              <w:jc w:val="center"/>
              <w:rPr>
                <w:rFonts w:ascii="Arial" w:hAnsi="Arial" w:eastAsia="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pPr>
              <w:jc w:val="center"/>
              <w:rPr>
                <w:rFonts w:ascii="Arial" w:hAnsi="Arial" w:eastAsia="宋体" w:cs="Arial"/>
                <w:sz w:val="24"/>
              </w:rPr>
            </w:pPr>
            <w:r>
              <w:rPr>
                <w:rFonts w:ascii="Arial" w:hAnsi="Arial" w:eastAsia="宋体" w:cs="Arial"/>
                <w:sz w:val="24"/>
              </w:rPr>
              <w:t>3</w:t>
            </w:r>
          </w:p>
        </w:tc>
        <w:tc>
          <w:tcPr>
            <w:tcW w:w="1560" w:type="dxa"/>
            <w:vAlign w:val="center"/>
          </w:tcPr>
          <w:p>
            <w:pPr>
              <w:jc w:val="center"/>
              <w:rPr>
                <w:rFonts w:ascii="Arial" w:hAnsi="Arial" w:eastAsia="宋体" w:cs="Arial"/>
                <w:sz w:val="24"/>
              </w:rPr>
            </w:pPr>
          </w:p>
        </w:tc>
        <w:tc>
          <w:tcPr>
            <w:tcW w:w="2863" w:type="dxa"/>
            <w:vAlign w:val="center"/>
          </w:tcPr>
          <w:p>
            <w:pPr>
              <w:jc w:val="center"/>
              <w:rPr>
                <w:rFonts w:ascii="Arial" w:hAnsi="Arial" w:eastAsia="宋体" w:cs="Arial"/>
                <w:sz w:val="24"/>
              </w:rPr>
            </w:pPr>
          </w:p>
        </w:tc>
        <w:tc>
          <w:tcPr>
            <w:tcW w:w="2482" w:type="dxa"/>
            <w:vAlign w:val="center"/>
          </w:tcPr>
          <w:p>
            <w:pPr>
              <w:pStyle w:val="32"/>
              <w:jc w:val="center"/>
            </w:pPr>
          </w:p>
        </w:tc>
        <w:tc>
          <w:tcPr>
            <w:tcW w:w="856" w:type="dxa"/>
            <w:vAlign w:val="center"/>
          </w:tcPr>
          <w:p>
            <w:pPr>
              <w:jc w:val="center"/>
              <w:rPr>
                <w:rFonts w:ascii="Arial" w:hAnsi="Arial" w:eastAsia="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pPr>
              <w:jc w:val="center"/>
              <w:rPr>
                <w:rFonts w:ascii="Arial" w:hAnsi="Arial" w:eastAsia="宋体" w:cs="Arial"/>
                <w:sz w:val="24"/>
              </w:rPr>
            </w:pPr>
            <w:r>
              <w:rPr>
                <w:rFonts w:ascii="Arial" w:hAnsi="Arial" w:eastAsia="宋体" w:cs="Arial"/>
                <w:sz w:val="24"/>
              </w:rPr>
              <w:t>4</w:t>
            </w:r>
          </w:p>
        </w:tc>
        <w:tc>
          <w:tcPr>
            <w:tcW w:w="1560" w:type="dxa"/>
            <w:vAlign w:val="center"/>
          </w:tcPr>
          <w:p>
            <w:pPr>
              <w:jc w:val="center"/>
              <w:rPr>
                <w:rFonts w:ascii="Arial" w:hAnsi="Arial" w:eastAsia="宋体" w:cs="Arial"/>
                <w:sz w:val="24"/>
              </w:rPr>
            </w:pPr>
          </w:p>
        </w:tc>
        <w:tc>
          <w:tcPr>
            <w:tcW w:w="2863" w:type="dxa"/>
            <w:vAlign w:val="center"/>
          </w:tcPr>
          <w:p>
            <w:pPr>
              <w:jc w:val="center"/>
              <w:rPr>
                <w:rFonts w:ascii="Arial" w:hAnsi="Arial" w:eastAsia="宋体" w:cs="Arial"/>
                <w:sz w:val="24"/>
              </w:rPr>
            </w:pPr>
          </w:p>
        </w:tc>
        <w:tc>
          <w:tcPr>
            <w:tcW w:w="2482" w:type="dxa"/>
            <w:vAlign w:val="center"/>
          </w:tcPr>
          <w:p>
            <w:pPr>
              <w:pStyle w:val="32"/>
              <w:jc w:val="center"/>
            </w:pPr>
          </w:p>
        </w:tc>
        <w:tc>
          <w:tcPr>
            <w:tcW w:w="856" w:type="dxa"/>
            <w:vAlign w:val="center"/>
          </w:tcPr>
          <w:p>
            <w:pPr>
              <w:jc w:val="center"/>
              <w:rPr>
                <w:rFonts w:ascii="Arial" w:hAnsi="Arial" w:eastAsia="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pPr>
              <w:jc w:val="center"/>
              <w:rPr>
                <w:rFonts w:ascii="Arial" w:hAnsi="Arial" w:eastAsia="宋体" w:cs="Arial"/>
                <w:sz w:val="24"/>
              </w:rPr>
            </w:pPr>
            <w:r>
              <w:rPr>
                <w:rFonts w:ascii="Arial" w:hAnsi="Arial" w:eastAsia="宋体" w:cs="Arial"/>
                <w:sz w:val="24"/>
              </w:rPr>
              <w:t>…</w:t>
            </w:r>
          </w:p>
        </w:tc>
        <w:tc>
          <w:tcPr>
            <w:tcW w:w="1560" w:type="dxa"/>
            <w:vAlign w:val="center"/>
          </w:tcPr>
          <w:p>
            <w:pPr>
              <w:jc w:val="center"/>
              <w:rPr>
                <w:rFonts w:ascii="Arial" w:hAnsi="Arial" w:eastAsia="宋体" w:cs="Arial"/>
                <w:sz w:val="24"/>
              </w:rPr>
            </w:pPr>
          </w:p>
        </w:tc>
        <w:tc>
          <w:tcPr>
            <w:tcW w:w="2863" w:type="dxa"/>
            <w:vAlign w:val="center"/>
          </w:tcPr>
          <w:p>
            <w:pPr>
              <w:jc w:val="center"/>
              <w:rPr>
                <w:rFonts w:ascii="Arial" w:hAnsi="Arial" w:eastAsia="宋体" w:cs="Arial"/>
                <w:sz w:val="24"/>
              </w:rPr>
            </w:pPr>
          </w:p>
        </w:tc>
        <w:tc>
          <w:tcPr>
            <w:tcW w:w="2482" w:type="dxa"/>
            <w:vAlign w:val="center"/>
          </w:tcPr>
          <w:p>
            <w:pPr>
              <w:jc w:val="center"/>
              <w:rPr>
                <w:rFonts w:ascii="Arial" w:hAnsi="Arial" w:eastAsia="宋体" w:cs="Arial"/>
                <w:sz w:val="24"/>
              </w:rPr>
            </w:pPr>
          </w:p>
        </w:tc>
        <w:tc>
          <w:tcPr>
            <w:tcW w:w="856" w:type="dxa"/>
            <w:vAlign w:val="center"/>
          </w:tcPr>
          <w:p>
            <w:pPr>
              <w:jc w:val="center"/>
              <w:rPr>
                <w:rFonts w:ascii="Arial" w:hAnsi="Arial" w:eastAsia="宋体" w:cs="Arial"/>
                <w:sz w:val="24"/>
              </w:rPr>
            </w:pPr>
          </w:p>
        </w:tc>
      </w:tr>
    </w:tbl>
    <w:p>
      <w:pPr>
        <w:spacing w:line="360" w:lineRule="auto"/>
        <w:ind w:firstLine="435"/>
        <w:rPr>
          <w:rFonts w:ascii="Arial" w:hAnsi="Arial" w:eastAsia="宋体" w:cs="Arial"/>
          <w:b/>
          <w:sz w:val="24"/>
        </w:rPr>
      </w:pPr>
      <w:r>
        <w:rPr>
          <w:rFonts w:hint="eastAsia" w:ascii="宋体" w:hAnsi="宋体" w:eastAsia="宋体"/>
          <w:b/>
          <w:sz w:val="24"/>
        </w:rPr>
        <w:t>注：</w:t>
      </w:r>
      <w:r>
        <w:rPr>
          <w:rFonts w:hint="eastAsia" w:ascii="宋体" w:hAnsi="宋体" w:eastAsia="宋体"/>
        </w:rPr>
        <w:t>上述响应表中，</w:t>
      </w:r>
      <w:r>
        <w:rPr>
          <w:rFonts w:ascii="宋体" w:hAnsi="宋体" w:eastAsia="宋体"/>
        </w:rPr>
        <w:t>投标人必须</w:t>
      </w:r>
      <w:r>
        <w:rPr>
          <w:rFonts w:hint="eastAsia" w:ascii="宋体" w:hAnsi="宋体" w:eastAsia="宋体"/>
        </w:rPr>
        <w:t>对招标文件规定的商务、服务及货物技术参数要求逐条进行响应和描述。投标人直接全部或部分复制招标文件规定的商务、服务及货物技术参数要求的，</w:t>
      </w:r>
      <w:r>
        <w:rPr>
          <w:rFonts w:hint="eastAsia" w:ascii="宋体" w:hAnsi="宋体" w:eastAsia="宋体" w:cs="宋体"/>
        </w:rPr>
        <w:t>或</w:t>
      </w:r>
      <w:r>
        <w:rPr>
          <w:rFonts w:hint="eastAsia" w:ascii="宋体" w:hAnsi="宋体" w:eastAsia="宋体" w:cs="宋体"/>
          <w:szCs w:val="21"/>
        </w:rPr>
        <w:t>只简单写上“响应”、“符合”、“达到”或“满足”等字样的，或提供有选择性的响应的（如同一项响应中出现两个或以上品牌/两种或以上技术规格/两种或以上付款方式等），均可能导致投标无效</w:t>
      </w:r>
      <w:r>
        <w:rPr>
          <w:rFonts w:hint="eastAsia" w:ascii="宋体" w:hAnsi="宋体" w:eastAsia="宋体"/>
        </w:rPr>
        <w:t>。</w:t>
      </w:r>
    </w:p>
    <w:p>
      <w:pPr>
        <w:spacing w:line="360" w:lineRule="auto"/>
        <w:ind w:firstLine="435"/>
        <w:rPr>
          <w:rFonts w:ascii="Arial" w:hAnsi="Arial" w:eastAsia="宋体" w:cs="Arial"/>
          <w:b/>
          <w:sz w:val="24"/>
        </w:rPr>
      </w:pPr>
      <w:r>
        <w:rPr>
          <w:rFonts w:ascii="Arial" w:hAnsi="Arial" w:eastAsia="宋体" w:cs="Arial"/>
          <w:b/>
          <w:sz w:val="24"/>
        </w:rPr>
        <w:t>6.3货物说明一览表</w:t>
      </w:r>
    </w:p>
    <w:tbl>
      <w:tblPr>
        <w:tblStyle w:val="2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1"/>
        <w:gridCol w:w="1420"/>
        <w:gridCol w:w="1420"/>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420" w:type="dxa"/>
            <w:vAlign w:val="center"/>
          </w:tcPr>
          <w:p>
            <w:pPr>
              <w:pStyle w:val="12"/>
              <w:jc w:val="center"/>
              <w:rPr>
                <w:rFonts w:ascii="Arial" w:hAnsi="Arial" w:cs="Arial"/>
                <w:b/>
                <w:sz w:val="24"/>
              </w:rPr>
            </w:pPr>
            <w:r>
              <w:rPr>
                <w:rFonts w:ascii="Arial" w:hAnsi="Arial" w:cs="Arial"/>
                <w:b/>
                <w:bCs/>
                <w:sz w:val="24"/>
                <w:szCs w:val="24"/>
              </w:rPr>
              <w:t>货物名称</w:t>
            </w:r>
          </w:p>
        </w:tc>
        <w:tc>
          <w:tcPr>
            <w:tcW w:w="1420" w:type="dxa"/>
            <w:vAlign w:val="center"/>
          </w:tcPr>
          <w:p>
            <w:pPr>
              <w:pStyle w:val="12"/>
              <w:jc w:val="center"/>
              <w:rPr>
                <w:rFonts w:ascii="Arial" w:hAnsi="Arial" w:cs="Arial"/>
                <w:b/>
                <w:sz w:val="24"/>
              </w:rPr>
            </w:pPr>
          </w:p>
        </w:tc>
        <w:tc>
          <w:tcPr>
            <w:tcW w:w="1421" w:type="dxa"/>
            <w:vAlign w:val="center"/>
          </w:tcPr>
          <w:p>
            <w:pPr>
              <w:pStyle w:val="12"/>
              <w:jc w:val="center"/>
              <w:rPr>
                <w:rFonts w:ascii="Arial" w:hAnsi="Arial" w:cs="Arial"/>
                <w:b/>
                <w:sz w:val="24"/>
              </w:rPr>
            </w:pPr>
            <w:r>
              <w:rPr>
                <w:rFonts w:ascii="Arial" w:hAnsi="Arial" w:cs="Arial"/>
                <w:b/>
                <w:bCs/>
                <w:sz w:val="24"/>
                <w:szCs w:val="24"/>
              </w:rPr>
              <w:t>品牌型号</w:t>
            </w:r>
          </w:p>
        </w:tc>
        <w:tc>
          <w:tcPr>
            <w:tcW w:w="1420" w:type="dxa"/>
            <w:vAlign w:val="center"/>
          </w:tcPr>
          <w:p>
            <w:pPr>
              <w:pStyle w:val="12"/>
              <w:jc w:val="center"/>
              <w:rPr>
                <w:rFonts w:ascii="Arial" w:hAnsi="Arial" w:cs="Arial"/>
                <w:b/>
                <w:sz w:val="24"/>
              </w:rPr>
            </w:pPr>
          </w:p>
        </w:tc>
        <w:tc>
          <w:tcPr>
            <w:tcW w:w="1420" w:type="dxa"/>
            <w:vAlign w:val="center"/>
          </w:tcPr>
          <w:p>
            <w:pPr>
              <w:pStyle w:val="12"/>
              <w:jc w:val="center"/>
              <w:rPr>
                <w:rFonts w:ascii="Arial" w:hAnsi="Arial" w:cs="Arial"/>
                <w:b/>
                <w:sz w:val="24"/>
              </w:rPr>
            </w:pPr>
            <w:r>
              <w:rPr>
                <w:rFonts w:ascii="Arial" w:hAnsi="Arial" w:cs="Arial"/>
                <w:b/>
                <w:bCs/>
                <w:sz w:val="24"/>
                <w:szCs w:val="24"/>
              </w:rPr>
              <w:t>数量</w:t>
            </w:r>
          </w:p>
        </w:tc>
        <w:tc>
          <w:tcPr>
            <w:tcW w:w="1421" w:type="dxa"/>
            <w:vAlign w:val="center"/>
          </w:tcPr>
          <w:p>
            <w:pPr>
              <w:pStyle w:val="12"/>
              <w:jc w:val="center"/>
              <w:rPr>
                <w:rFonts w:ascii="Arial" w:hAnsi="Arial" w:cs="Arial"/>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1" w:hRule="atLeast"/>
          <w:jc w:val="center"/>
        </w:trPr>
        <w:tc>
          <w:tcPr>
            <w:tcW w:w="8522" w:type="dxa"/>
            <w:gridSpan w:val="6"/>
          </w:tcPr>
          <w:p>
            <w:pPr>
              <w:rPr>
                <w:rFonts w:ascii="Arial" w:hAnsi="Arial" w:eastAsia="宋体" w:cs="Arial"/>
                <w:sz w:val="24"/>
              </w:rPr>
            </w:pPr>
            <w:r>
              <w:rPr>
                <w:rFonts w:ascii="Arial" w:hAnsi="Arial" w:eastAsia="宋体" w:cs="Arial"/>
                <w:sz w:val="24"/>
              </w:rPr>
              <w:t>所投产品的技术参数及性能说明：</w:t>
            </w:r>
          </w:p>
        </w:tc>
      </w:tr>
    </w:tbl>
    <w:p>
      <w:pPr>
        <w:pStyle w:val="13"/>
        <w:spacing w:line="360" w:lineRule="auto"/>
        <w:rPr>
          <w:sz w:val="24"/>
        </w:rPr>
      </w:pPr>
      <w:r>
        <w:rPr>
          <w:b w:val="0"/>
          <w:sz w:val="24"/>
        </w:rPr>
        <w:t>投标人公章：</w:t>
      </w:r>
      <w:r>
        <w:rPr>
          <w:b w:val="0"/>
          <w:sz w:val="24"/>
        </w:rPr>
        <w:br w:type="page"/>
      </w:r>
    </w:p>
    <w:p>
      <w:pPr>
        <w:rPr>
          <w:rFonts w:ascii="Arial" w:hAnsi="Arial" w:eastAsia="宋体" w:cs="Arial"/>
          <w:b/>
          <w:sz w:val="24"/>
        </w:rPr>
      </w:pPr>
    </w:p>
    <w:p>
      <w:pPr>
        <w:spacing w:line="360" w:lineRule="auto"/>
        <w:jc w:val="center"/>
        <w:outlineLvl w:val="2"/>
        <w:rPr>
          <w:rFonts w:ascii="Arial" w:hAnsi="Arial" w:eastAsia="宋体" w:cs="Arial"/>
          <w:b/>
          <w:sz w:val="24"/>
        </w:rPr>
      </w:pPr>
      <w:r>
        <w:rPr>
          <w:rFonts w:hint="eastAsia" w:ascii="Arial" w:hAnsi="Arial" w:eastAsia="宋体" w:cs="Arial"/>
          <w:b/>
          <w:sz w:val="24"/>
        </w:rPr>
        <w:t>七</w:t>
      </w:r>
      <w:r>
        <w:rPr>
          <w:rFonts w:ascii="Arial" w:hAnsi="Arial" w:eastAsia="宋体" w:cs="Arial"/>
          <w:b/>
          <w:sz w:val="24"/>
        </w:rPr>
        <w:t>、其他相关证明材料</w:t>
      </w:r>
    </w:p>
    <w:p>
      <w:pPr>
        <w:spacing w:line="360" w:lineRule="auto"/>
        <w:ind w:firstLine="435"/>
        <w:rPr>
          <w:rFonts w:ascii="Arial" w:hAnsi="Arial" w:eastAsia="宋体" w:cs="Arial"/>
          <w:sz w:val="24"/>
        </w:rPr>
      </w:pPr>
      <w:r>
        <w:rPr>
          <w:rFonts w:ascii="Arial" w:hAnsi="Arial" w:eastAsia="宋体" w:cs="Arial"/>
          <w:sz w:val="24"/>
        </w:rPr>
        <w:t>提供符合招标公告、采购需求及评标方法和标准规定的相关证明文件。</w:t>
      </w:r>
    </w:p>
    <w:p>
      <w:pPr>
        <w:spacing w:line="360" w:lineRule="auto"/>
        <w:ind w:firstLine="480" w:firstLineChars="200"/>
        <w:rPr>
          <w:rFonts w:ascii="Arial" w:hAnsi="Arial" w:eastAsia="宋体" w:cs="Arial"/>
          <w:sz w:val="24"/>
        </w:rPr>
      </w:pPr>
    </w:p>
    <w:p>
      <w:pPr>
        <w:spacing w:line="360" w:lineRule="auto"/>
        <w:ind w:firstLine="435"/>
        <w:rPr>
          <w:rFonts w:ascii="Arial" w:hAnsi="Arial" w:eastAsia="宋体" w:cs="Arial"/>
          <w:sz w:val="24"/>
        </w:rPr>
      </w:pPr>
      <w:r>
        <w:rPr>
          <w:rFonts w:ascii="Arial" w:hAnsi="Arial" w:eastAsia="宋体" w:cs="Arial"/>
          <w:b/>
          <w:sz w:val="24"/>
        </w:rPr>
        <w:t>特别提示：</w:t>
      </w:r>
      <w:r>
        <w:rPr>
          <w:rFonts w:ascii="Arial" w:hAnsi="Arial" w:eastAsia="宋体" w:cs="Arial"/>
          <w:sz w:val="24"/>
        </w:rPr>
        <w:t>如营业执照、产品彩页、证书、检测报告、产品图片等。</w:t>
      </w:r>
    </w:p>
    <w:p>
      <w:pPr>
        <w:widowControl/>
        <w:jc w:val="left"/>
        <w:rPr>
          <w:rFonts w:ascii="宋体" w:hAnsi="宋体" w:eastAsia="宋体"/>
          <w:sz w:val="24"/>
        </w:rPr>
      </w:pPr>
    </w:p>
    <w:sectPr>
      <w:footerReference r:id="rId6" w:type="default"/>
      <w:pgSz w:w="11906" w:h="16838"/>
      <w:pgMar w:top="1417" w:right="1417" w:bottom="1417" w:left="141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decorative"/>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Arial" w:hAnsi="Arial" w:eastAsia="宋体" w:cs="Arial"/>
        <w:b/>
        <w:bCs/>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Arial" w:hAnsi="Arial" w:eastAsia="宋体" w:cs="Arial"/>
        <w:b/>
        <w:bCs/>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-5715</wp:posOffset>
              </wp:positionV>
              <wp:extent cx="2812415" cy="186690"/>
              <wp:effectExtent l="0" t="0" r="0" b="0"/>
              <wp:wrapNone/>
              <wp:docPr id="1"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812415" cy="186690"/>
                      </a:xfrm>
                      <a:prstGeom prst="rect">
                        <a:avLst/>
                      </a:prstGeom>
                      <a:noFill/>
                      <a:ln>
                        <a:noFill/>
                      </a:ln>
                      <a:effectLst/>
                    </wps:spPr>
                    <wps:txbx>
                      <w:txbxContent>
                        <w:p>
                          <w:pPr>
                            <w:snapToGrid w:val="0"/>
                            <w:jc w:val="center"/>
                            <w:rPr>
                              <w:rFonts w:ascii="Arial" w:hAnsi="Arial" w:eastAsia="宋体" w:cs="Arial"/>
                              <w:sz w:val="22"/>
                              <w:szCs w:val="22"/>
                            </w:rPr>
                          </w:pPr>
                          <w:r>
                            <w:rPr>
                              <w:rFonts w:ascii="Arial" w:hAnsi="Arial" w:eastAsia="宋体" w:cs="Arial"/>
                              <w:sz w:val="22"/>
                              <w:szCs w:val="22"/>
                            </w:rPr>
                            <w:t xml:space="preserve">第 </w:t>
                          </w:r>
                          <w:r>
                            <w:rPr>
                              <w:rFonts w:ascii="Arial" w:hAnsi="Arial" w:eastAsia="宋体" w:cs="Arial"/>
                              <w:sz w:val="22"/>
                              <w:szCs w:val="22"/>
                            </w:rPr>
                            <w:fldChar w:fldCharType="begin"/>
                          </w:r>
                          <w:r>
                            <w:rPr>
                              <w:rFonts w:ascii="Arial" w:hAnsi="Arial" w:eastAsia="宋体" w:cs="Arial"/>
                              <w:sz w:val="22"/>
                              <w:szCs w:val="22"/>
                            </w:rPr>
                            <w:instrText xml:space="preserve"> PAGE  \* MERGEFORMAT </w:instrText>
                          </w:r>
                          <w:r>
                            <w:rPr>
                              <w:rFonts w:ascii="Arial" w:hAnsi="Arial" w:eastAsia="宋体" w:cs="Arial"/>
                              <w:sz w:val="22"/>
                              <w:szCs w:val="22"/>
                            </w:rPr>
                            <w:fldChar w:fldCharType="separate"/>
                          </w:r>
                          <w:r>
                            <w:t>1</w:t>
                          </w:r>
                          <w:r>
                            <w:rPr>
                              <w:rFonts w:ascii="Arial" w:hAnsi="Arial" w:eastAsia="宋体" w:cs="Arial"/>
                              <w:sz w:val="22"/>
                              <w:szCs w:val="22"/>
                            </w:rPr>
                            <w:fldChar w:fldCharType="end"/>
                          </w:r>
                          <w:r>
                            <w:rPr>
                              <w:rFonts w:ascii="Arial" w:hAnsi="Arial" w:eastAsia="宋体" w:cs="Arial"/>
                              <w:sz w:val="22"/>
                              <w:szCs w:val="22"/>
                            </w:rPr>
                            <w:t xml:space="preserve"> 页 共</w:t>
                          </w:r>
                          <w:r>
                            <w:rPr>
                              <w:rFonts w:ascii="Arial" w:hAnsi="Arial" w:eastAsia="宋体" w:cs="Arial"/>
                              <w:sz w:val="22"/>
                              <w:szCs w:val="22"/>
                            </w:rPr>
                            <w:fldChar w:fldCharType="begin"/>
                          </w:r>
                          <w:r>
                            <w:rPr>
                              <w:rFonts w:ascii="Arial" w:hAnsi="Arial" w:eastAsia="宋体" w:cs="Arial"/>
                              <w:sz w:val="22"/>
                              <w:szCs w:val="22"/>
                            </w:rPr>
                            <w:instrText xml:space="preserve"> </w:instrText>
                          </w:r>
                          <w:r>
                            <w:rPr>
                              <w:rFonts w:hint="eastAsia" w:ascii="Arial" w:hAnsi="Arial" w:eastAsia="宋体" w:cs="Arial"/>
                              <w:sz w:val="22"/>
                              <w:szCs w:val="22"/>
                            </w:rPr>
                            <w:instrText xml:space="preserve">=</w:instrText>
                          </w:r>
                          <w:r>
                            <w:rPr>
                              <w:rFonts w:hint="eastAsia" w:ascii="Arial" w:hAnsi="Arial" w:eastAsia="宋体" w:cs="Arial"/>
                              <w:sz w:val="22"/>
                              <w:szCs w:val="22"/>
                            </w:rPr>
                            <w:fldChar w:fldCharType="begin"/>
                          </w:r>
                          <w:r>
                            <w:rPr>
                              <w:rFonts w:hint="eastAsia" w:ascii="Arial" w:hAnsi="Arial" w:eastAsia="宋体" w:cs="Arial"/>
                              <w:sz w:val="22"/>
                              <w:szCs w:val="22"/>
                            </w:rPr>
                            <w:instrText xml:space="preserve"> </w:instrText>
                          </w:r>
                          <w:r>
                            <w:rPr>
                              <w:rFonts w:ascii="Arial" w:hAnsi="Arial" w:eastAsia="宋体" w:cs="Arial"/>
                              <w:sz w:val="22"/>
                              <w:szCs w:val="22"/>
                            </w:rPr>
                            <w:instrText xml:space="preserve">NUMPAGES</w:instrText>
                          </w:r>
                          <w:r>
                            <w:rPr>
                              <w:rFonts w:hint="eastAsia" w:ascii="Arial" w:hAnsi="Arial" w:eastAsia="宋体" w:cs="Arial"/>
                              <w:sz w:val="22"/>
                              <w:szCs w:val="22"/>
                            </w:rPr>
                            <w:instrText xml:space="preserve"> </w:instrText>
                          </w:r>
                          <w:r>
                            <w:rPr>
                              <w:rFonts w:hint="eastAsia" w:ascii="Arial" w:hAnsi="Arial" w:eastAsia="宋体" w:cs="Arial"/>
                              <w:sz w:val="22"/>
                              <w:szCs w:val="22"/>
                            </w:rPr>
                            <w:fldChar w:fldCharType="separate"/>
                          </w:r>
                          <w:r>
                            <w:rPr>
                              <w:rFonts w:ascii="Arial" w:hAnsi="Arial" w:eastAsia="宋体" w:cs="Arial"/>
                              <w:sz w:val="22"/>
                              <w:szCs w:val="22"/>
                            </w:rPr>
                            <w:instrText xml:space="preserve">40</w:instrText>
                          </w:r>
                          <w:r>
                            <w:rPr>
                              <w:rFonts w:hint="eastAsia" w:ascii="Arial" w:hAnsi="Arial" w:eastAsia="宋体" w:cs="Arial"/>
                              <w:sz w:val="22"/>
                              <w:szCs w:val="22"/>
                            </w:rPr>
                            <w:fldChar w:fldCharType="end"/>
                          </w:r>
                          <w:r>
                            <w:rPr>
                              <w:rFonts w:hint="eastAsia" w:ascii="Arial" w:hAnsi="Arial" w:eastAsia="宋体" w:cs="Arial"/>
                              <w:sz w:val="22"/>
                              <w:szCs w:val="22"/>
                            </w:rPr>
                            <w:instrText xml:space="preserve">-2</w:instrText>
                          </w:r>
                          <w:r>
                            <w:rPr>
                              <w:rFonts w:ascii="Arial" w:hAnsi="Arial" w:eastAsia="宋体" w:cs="Arial"/>
                              <w:sz w:val="22"/>
                              <w:szCs w:val="22"/>
                            </w:rPr>
                            <w:instrText xml:space="preserve"> </w:instrText>
                          </w:r>
                          <w:r>
                            <w:rPr>
                              <w:rFonts w:ascii="Arial" w:hAnsi="Arial" w:eastAsia="宋体" w:cs="Arial"/>
                              <w:sz w:val="22"/>
                              <w:szCs w:val="22"/>
                            </w:rPr>
                            <w:fldChar w:fldCharType="separate"/>
                          </w:r>
                          <w:r>
                            <w:rPr>
                              <w:rFonts w:ascii="Arial" w:hAnsi="Arial" w:eastAsia="宋体" w:cs="Arial"/>
                              <w:sz w:val="22"/>
                              <w:szCs w:val="22"/>
                            </w:rPr>
                            <w:t>38</w:t>
                          </w:r>
                          <w:r>
                            <w:rPr>
                              <w:rFonts w:ascii="Arial" w:hAnsi="Arial" w:eastAsia="宋体" w:cs="Arial"/>
                              <w:sz w:val="22"/>
                              <w:szCs w:val="22"/>
                            </w:rPr>
                            <w:fldChar w:fldCharType="end"/>
                          </w:r>
                          <w:r>
                            <w:rPr>
                              <w:rFonts w:ascii="Arial" w:hAnsi="Arial" w:eastAsia="宋体" w:cs="Arial"/>
                              <w:sz w:val="22"/>
                              <w:szCs w:val="22"/>
                            </w:rPr>
                            <w:t xml:space="preserve"> 页</w:t>
                          </w:r>
                        </w:p>
                      </w:txbxContent>
                    </wps:txbx>
                    <wps:bodyPr rot="0" vert="horz" wrap="square" lIns="0" tIns="0" rIns="0" bIns="0" anchor="t" anchorCtr="0" upright="1">
                      <a:noAutofit/>
                    </wps:bodyPr>
                  </wps:wsp>
                </a:graphicData>
              </a:graphic>
            </wp:anchor>
          </w:drawing>
        </mc:Choice>
        <mc:Fallback>
          <w:pict>
            <v:shape id="文本框 8" o:spid="_x0000_s1026" o:spt="202" type="#_x0000_t202" style="position:absolute;left:0pt;margin-top:-0.45pt;height:14.7pt;width:221.45pt;mso-position-horizontal:center;mso-position-horizontal-relative:margin;z-index:251659264;mso-width-relative:page;mso-height-relative:page;" filled="f" stroked="f" coordsize="21600,21600" o:gfxdata="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ciW131gAAAAUBAAAPAAAAAAAAAAEA&#10;IAAAACIAAABkcnMvZG93bnJldi54bWxQSwECFAAUAAAACACHTuJAzKRmMRECAAATBAAADgAAAAAA&#10;AAABACAAAAAlAQAAZHJzL2Uyb0RvYy54bWxQSwUGAAAAAAYABgBZAQAAqAUAAAAA&#10;">
              <v:fill on="f" focussize="0,0"/>
              <v:stroke on="f"/>
              <v:imagedata o:title=""/>
              <o:lock v:ext="edit" aspectratio="f"/>
              <v:textbox inset="0mm,0mm,0mm,0mm">
                <w:txbxContent>
                  <w:p>
                    <w:pPr>
                      <w:snapToGrid w:val="0"/>
                      <w:jc w:val="center"/>
                      <w:rPr>
                        <w:rFonts w:ascii="Arial" w:hAnsi="Arial" w:eastAsia="宋体" w:cs="Arial"/>
                        <w:sz w:val="22"/>
                        <w:szCs w:val="22"/>
                      </w:rPr>
                    </w:pPr>
                    <w:r>
                      <w:rPr>
                        <w:rFonts w:ascii="Arial" w:hAnsi="Arial" w:eastAsia="宋体" w:cs="Arial"/>
                        <w:sz w:val="22"/>
                        <w:szCs w:val="22"/>
                      </w:rPr>
                      <w:t xml:space="preserve">第 </w:t>
                    </w:r>
                    <w:r>
                      <w:rPr>
                        <w:rFonts w:ascii="Arial" w:hAnsi="Arial" w:eastAsia="宋体" w:cs="Arial"/>
                        <w:sz w:val="22"/>
                        <w:szCs w:val="22"/>
                      </w:rPr>
                      <w:fldChar w:fldCharType="begin"/>
                    </w:r>
                    <w:r>
                      <w:rPr>
                        <w:rFonts w:ascii="Arial" w:hAnsi="Arial" w:eastAsia="宋体" w:cs="Arial"/>
                        <w:sz w:val="22"/>
                        <w:szCs w:val="22"/>
                      </w:rPr>
                      <w:instrText xml:space="preserve"> PAGE  \* MERGEFORMAT </w:instrText>
                    </w:r>
                    <w:r>
                      <w:rPr>
                        <w:rFonts w:ascii="Arial" w:hAnsi="Arial" w:eastAsia="宋体" w:cs="Arial"/>
                        <w:sz w:val="22"/>
                        <w:szCs w:val="22"/>
                      </w:rPr>
                      <w:fldChar w:fldCharType="separate"/>
                    </w:r>
                    <w:r>
                      <w:t>1</w:t>
                    </w:r>
                    <w:r>
                      <w:rPr>
                        <w:rFonts w:ascii="Arial" w:hAnsi="Arial" w:eastAsia="宋体" w:cs="Arial"/>
                        <w:sz w:val="22"/>
                        <w:szCs w:val="22"/>
                      </w:rPr>
                      <w:fldChar w:fldCharType="end"/>
                    </w:r>
                    <w:r>
                      <w:rPr>
                        <w:rFonts w:ascii="Arial" w:hAnsi="Arial" w:eastAsia="宋体" w:cs="Arial"/>
                        <w:sz w:val="22"/>
                        <w:szCs w:val="22"/>
                      </w:rPr>
                      <w:t xml:space="preserve"> 页 共</w:t>
                    </w:r>
                    <w:r>
                      <w:rPr>
                        <w:rFonts w:ascii="Arial" w:hAnsi="Arial" w:eastAsia="宋体" w:cs="Arial"/>
                        <w:sz w:val="22"/>
                        <w:szCs w:val="22"/>
                      </w:rPr>
                      <w:fldChar w:fldCharType="begin"/>
                    </w:r>
                    <w:r>
                      <w:rPr>
                        <w:rFonts w:ascii="Arial" w:hAnsi="Arial" w:eastAsia="宋体" w:cs="Arial"/>
                        <w:sz w:val="22"/>
                        <w:szCs w:val="22"/>
                      </w:rPr>
                      <w:instrText xml:space="preserve"> </w:instrText>
                    </w:r>
                    <w:r>
                      <w:rPr>
                        <w:rFonts w:hint="eastAsia" w:ascii="Arial" w:hAnsi="Arial" w:eastAsia="宋体" w:cs="Arial"/>
                        <w:sz w:val="22"/>
                        <w:szCs w:val="22"/>
                      </w:rPr>
                      <w:instrText xml:space="preserve">=</w:instrText>
                    </w:r>
                    <w:r>
                      <w:rPr>
                        <w:rFonts w:hint="eastAsia" w:ascii="Arial" w:hAnsi="Arial" w:eastAsia="宋体" w:cs="Arial"/>
                        <w:sz w:val="22"/>
                        <w:szCs w:val="22"/>
                      </w:rPr>
                      <w:fldChar w:fldCharType="begin"/>
                    </w:r>
                    <w:r>
                      <w:rPr>
                        <w:rFonts w:hint="eastAsia" w:ascii="Arial" w:hAnsi="Arial" w:eastAsia="宋体" w:cs="Arial"/>
                        <w:sz w:val="22"/>
                        <w:szCs w:val="22"/>
                      </w:rPr>
                      <w:instrText xml:space="preserve"> </w:instrText>
                    </w:r>
                    <w:r>
                      <w:rPr>
                        <w:rFonts w:ascii="Arial" w:hAnsi="Arial" w:eastAsia="宋体" w:cs="Arial"/>
                        <w:sz w:val="22"/>
                        <w:szCs w:val="22"/>
                      </w:rPr>
                      <w:instrText xml:space="preserve">NUMPAGES</w:instrText>
                    </w:r>
                    <w:r>
                      <w:rPr>
                        <w:rFonts w:hint="eastAsia" w:ascii="Arial" w:hAnsi="Arial" w:eastAsia="宋体" w:cs="Arial"/>
                        <w:sz w:val="22"/>
                        <w:szCs w:val="22"/>
                      </w:rPr>
                      <w:instrText xml:space="preserve"> </w:instrText>
                    </w:r>
                    <w:r>
                      <w:rPr>
                        <w:rFonts w:hint="eastAsia" w:ascii="Arial" w:hAnsi="Arial" w:eastAsia="宋体" w:cs="Arial"/>
                        <w:sz w:val="22"/>
                        <w:szCs w:val="22"/>
                      </w:rPr>
                      <w:fldChar w:fldCharType="separate"/>
                    </w:r>
                    <w:r>
                      <w:rPr>
                        <w:rFonts w:ascii="Arial" w:hAnsi="Arial" w:eastAsia="宋体" w:cs="Arial"/>
                        <w:sz w:val="22"/>
                        <w:szCs w:val="22"/>
                      </w:rPr>
                      <w:instrText xml:space="preserve">40</w:instrText>
                    </w:r>
                    <w:r>
                      <w:rPr>
                        <w:rFonts w:hint="eastAsia" w:ascii="Arial" w:hAnsi="Arial" w:eastAsia="宋体" w:cs="Arial"/>
                        <w:sz w:val="22"/>
                        <w:szCs w:val="22"/>
                      </w:rPr>
                      <w:fldChar w:fldCharType="end"/>
                    </w:r>
                    <w:r>
                      <w:rPr>
                        <w:rFonts w:hint="eastAsia" w:ascii="Arial" w:hAnsi="Arial" w:eastAsia="宋体" w:cs="Arial"/>
                        <w:sz w:val="22"/>
                        <w:szCs w:val="22"/>
                      </w:rPr>
                      <w:instrText xml:space="preserve">-2</w:instrText>
                    </w:r>
                    <w:r>
                      <w:rPr>
                        <w:rFonts w:ascii="Arial" w:hAnsi="Arial" w:eastAsia="宋体" w:cs="Arial"/>
                        <w:sz w:val="22"/>
                        <w:szCs w:val="22"/>
                      </w:rPr>
                      <w:instrText xml:space="preserve"> </w:instrText>
                    </w:r>
                    <w:r>
                      <w:rPr>
                        <w:rFonts w:ascii="Arial" w:hAnsi="Arial" w:eastAsia="宋体" w:cs="Arial"/>
                        <w:sz w:val="22"/>
                        <w:szCs w:val="22"/>
                      </w:rPr>
                      <w:fldChar w:fldCharType="separate"/>
                    </w:r>
                    <w:r>
                      <w:rPr>
                        <w:rFonts w:ascii="Arial" w:hAnsi="Arial" w:eastAsia="宋体" w:cs="Arial"/>
                        <w:sz w:val="22"/>
                        <w:szCs w:val="22"/>
                      </w:rPr>
                      <w:t>38</w:t>
                    </w:r>
                    <w:r>
                      <w:rPr>
                        <w:rFonts w:ascii="Arial" w:hAnsi="Arial" w:eastAsia="宋体" w:cs="Arial"/>
                        <w:sz w:val="22"/>
                        <w:szCs w:val="22"/>
                      </w:rPr>
                      <w:fldChar w:fldCharType="end"/>
                    </w:r>
                    <w:r>
                      <w:rPr>
                        <w:rFonts w:ascii="Arial" w:hAnsi="Arial" w:eastAsia="宋体" w:cs="Arial"/>
                        <w:sz w:val="22"/>
                        <w:szCs w:val="22"/>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rPr>
        <w:rFonts w:ascii="宋体" w:hAnsi="宋体" w:eastAsia="宋体"/>
      </w:rPr>
    </w:pPr>
    <w:r>
      <w:rPr>
        <w:rFonts w:hint="eastAsia" w:ascii="宋体" w:hAnsi="宋体" w:eastAsia="宋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AD724D"/>
    <w:multiLevelType w:val="singleLevel"/>
    <w:tmpl w:val="C8AD724D"/>
    <w:lvl w:ilvl="0" w:tentative="0">
      <w:start w:val="13"/>
      <w:numFmt w:val="decimal"/>
      <w:lvlText w:val="%1."/>
      <w:lvlJc w:val="left"/>
      <w:pPr>
        <w:tabs>
          <w:tab w:val="left" w:pos="312"/>
        </w:tabs>
      </w:pPr>
    </w:lvl>
  </w:abstractNum>
  <w:abstractNum w:abstractNumId="1">
    <w:nsid w:val="1DE624F6"/>
    <w:multiLevelType w:val="multilevel"/>
    <w:tmpl w:val="1DE624F6"/>
    <w:lvl w:ilvl="0" w:tentative="0">
      <w:start w:val="1"/>
      <w:numFmt w:val="chineseCountingThousand"/>
      <w:suff w:val="nothing"/>
      <w:lvlText w:val="%1"/>
      <w:lvlJc w:val="left"/>
      <w:pPr>
        <w:ind w:left="420" w:hanging="420"/>
      </w:pPr>
      <w:rPr>
        <w:rFonts w:hint="eastAsia"/>
        <w:b w:val="0"/>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2A8F537B"/>
    <w:multiLevelType w:val="multilevel"/>
    <w:tmpl w:val="2A8F537B"/>
    <w:lvl w:ilvl="0" w:tentative="0">
      <w:start w:val="1"/>
      <w:numFmt w:val="decimal"/>
      <w:lvlText w:val="%1."/>
      <w:lvlJc w:val="left"/>
      <w:pPr>
        <w:ind w:left="350"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030" w:hanging="241"/>
      </w:pPr>
      <w:rPr>
        <w:rFonts w:hint="default"/>
        <w:lang w:val="zh-CN" w:eastAsia="zh-CN" w:bidi="zh-CN"/>
      </w:rPr>
    </w:lvl>
    <w:lvl w:ilvl="2" w:tentative="0">
      <w:start w:val="0"/>
      <w:numFmt w:val="bullet"/>
      <w:lvlText w:val="•"/>
      <w:lvlJc w:val="left"/>
      <w:pPr>
        <w:ind w:left="1701" w:hanging="241"/>
      </w:pPr>
      <w:rPr>
        <w:rFonts w:hint="default"/>
        <w:lang w:val="zh-CN" w:eastAsia="zh-CN" w:bidi="zh-CN"/>
      </w:rPr>
    </w:lvl>
    <w:lvl w:ilvl="3" w:tentative="0">
      <w:start w:val="0"/>
      <w:numFmt w:val="bullet"/>
      <w:lvlText w:val="•"/>
      <w:lvlJc w:val="left"/>
      <w:pPr>
        <w:ind w:left="2372" w:hanging="241"/>
      </w:pPr>
      <w:rPr>
        <w:rFonts w:hint="default"/>
        <w:lang w:val="zh-CN" w:eastAsia="zh-CN" w:bidi="zh-CN"/>
      </w:rPr>
    </w:lvl>
    <w:lvl w:ilvl="4" w:tentative="0">
      <w:start w:val="0"/>
      <w:numFmt w:val="bullet"/>
      <w:lvlText w:val="•"/>
      <w:lvlJc w:val="left"/>
      <w:pPr>
        <w:ind w:left="3043" w:hanging="241"/>
      </w:pPr>
      <w:rPr>
        <w:rFonts w:hint="default"/>
        <w:lang w:val="zh-CN" w:eastAsia="zh-CN" w:bidi="zh-CN"/>
      </w:rPr>
    </w:lvl>
    <w:lvl w:ilvl="5" w:tentative="0">
      <w:start w:val="0"/>
      <w:numFmt w:val="bullet"/>
      <w:lvlText w:val="•"/>
      <w:lvlJc w:val="left"/>
      <w:pPr>
        <w:ind w:left="3714" w:hanging="241"/>
      </w:pPr>
      <w:rPr>
        <w:rFonts w:hint="default"/>
        <w:lang w:val="zh-CN" w:eastAsia="zh-CN" w:bidi="zh-CN"/>
      </w:rPr>
    </w:lvl>
    <w:lvl w:ilvl="6" w:tentative="0">
      <w:start w:val="0"/>
      <w:numFmt w:val="bullet"/>
      <w:lvlText w:val="•"/>
      <w:lvlJc w:val="left"/>
      <w:pPr>
        <w:ind w:left="4384" w:hanging="241"/>
      </w:pPr>
      <w:rPr>
        <w:rFonts w:hint="default"/>
        <w:lang w:val="zh-CN" w:eastAsia="zh-CN" w:bidi="zh-CN"/>
      </w:rPr>
    </w:lvl>
    <w:lvl w:ilvl="7" w:tentative="0">
      <w:start w:val="0"/>
      <w:numFmt w:val="bullet"/>
      <w:lvlText w:val="•"/>
      <w:lvlJc w:val="left"/>
      <w:pPr>
        <w:ind w:left="5055" w:hanging="241"/>
      </w:pPr>
      <w:rPr>
        <w:rFonts w:hint="default"/>
        <w:lang w:val="zh-CN" w:eastAsia="zh-CN" w:bidi="zh-CN"/>
      </w:rPr>
    </w:lvl>
    <w:lvl w:ilvl="8" w:tentative="0">
      <w:start w:val="0"/>
      <w:numFmt w:val="bullet"/>
      <w:lvlText w:val="•"/>
      <w:lvlJc w:val="left"/>
      <w:pPr>
        <w:ind w:left="5726" w:hanging="241"/>
      </w:pPr>
      <w:rPr>
        <w:rFonts w:hint="default"/>
        <w:lang w:val="zh-CN" w:eastAsia="zh-CN" w:bidi="zh-CN"/>
      </w:rPr>
    </w:lvl>
  </w:abstractNum>
  <w:abstractNum w:abstractNumId="3">
    <w:nsid w:val="40B35105"/>
    <w:multiLevelType w:val="multilevel"/>
    <w:tmpl w:val="40B35105"/>
    <w:lvl w:ilvl="0" w:tentative="0">
      <w:start w:val="1"/>
      <w:numFmt w:val="japaneseCounting"/>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displayBackgroundShape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BA1"/>
    <w:rsid w:val="0000043F"/>
    <w:rsid w:val="000049DA"/>
    <w:rsid w:val="000056B7"/>
    <w:rsid w:val="00012A13"/>
    <w:rsid w:val="000131F7"/>
    <w:rsid w:val="00016B6C"/>
    <w:rsid w:val="00020B57"/>
    <w:rsid w:val="00036545"/>
    <w:rsid w:val="00037DBE"/>
    <w:rsid w:val="000418FF"/>
    <w:rsid w:val="00042139"/>
    <w:rsid w:val="00042B14"/>
    <w:rsid w:val="000431DA"/>
    <w:rsid w:val="000438AB"/>
    <w:rsid w:val="00044F49"/>
    <w:rsid w:val="000450C3"/>
    <w:rsid w:val="00050A3F"/>
    <w:rsid w:val="000530EC"/>
    <w:rsid w:val="000544DE"/>
    <w:rsid w:val="00061216"/>
    <w:rsid w:val="00062E42"/>
    <w:rsid w:val="000648D2"/>
    <w:rsid w:val="00070E0E"/>
    <w:rsid w:val="0007292E"/>
    <w:rsid w:val="0007666F"/>
    <w:rsid w:val="00076B5F"/>
    <w:rsid w:val="00076DB7"/>
    <w:rsid w:val="00080FEB"/>
    <w:rsid w:val="000868D6"/>
    <w:rsid w:val="00091FF1"/>
    <w:rsid w:val="00094D41"/>
    <w:rsid w:val="00097CB9"/>
    <w:rsid w:val="000A143B"/>
    <w:rsid w:val="000A4640"/>
    <w:rsid w:val="000A6345"/>
    <w:rsid w:val="000A6693"/>
    <w:rsid w:val="000A6B73"/>
    <w:rsid w:val="000A7D94"/>
    <w:rsid w:val="000B1511"/>
    <w:rsid w:val="000B2EEC"/>
    <w:rsid w:val="000B4C4A"/>
    <w:rsid w:val="000B54F4"/>
    <w:rsid w:val="000B701D"/>
    <w:rsid w:val="000C1DB1"/>
    <w:rsid w:val="000C4241"/>
    <w:rsid w:val="000D39BB"/>
    <w:rsid w:val="000D3F37"/>
    <w:rsid w:val="000D6F42"/>
    <w:rsid w:val="000E3C74"/>
    <w:rsid w:val="000E3F9B"/>
    <w:rsid w:val="000E6689"/>
    <w:rsid w:val="000F014C"/>
    <w:rsid w:val="000F172B"/>
    <w:rsid w:val="000F2198"/>
    <w:rsid w:val="000F3996"/>
    <w:rsid w:val="000F39B6"/>
    <w:rsid w:val="000F6B7B"/>
    <w:rsid w:val="000F7386"/>
    <w:rsid w:val="00100B0F"/>
    <w:rsid w:val="0010187C"/>
    <w:rsid w:val="001037E3"/>
    <w:rsid w:val="00110911"/>
    <w:rsid w:val="00112B58"/>
    <w:rsid w:val="00116A70"/>
    <w:rsid w:val="0012143A"/>
    <w:rsid w:val="001222C6"/>
    <w:rsid w:val="001363BB"/>
    <w:rsid w:val="00136D80"/>
    <w:rsid w:val="00137C00"/>
    <w:rsid w:val="00137C7C"/>
    <w:rsid w:val="00140687"/>
    <w:rsid w:val="00141707"/>
    <w:rsid w:val="00144CD5"/>
    <w:rsid w:val="00146421"/>
    <w:rsid w:val="001479CF"/>
    <w:rsid w:val="00147C18"/>
    <w:rsid w:val="00150C1F"/>
    <w:rsid w:val="00155F64"/>
    <w:rsid w:val="001562EB"/>
    <w:rsid w:val="00157243"/>
    <w:rsid w:val="00157856"/>
    <w:rsid w:val="00157F93"/>
    <w:rsid w:val="00160729"/>
    <w:rsid w:val="00160D83"/>
    <w:rsid w:val="001636B7"/>
    <w:rsid w:val="001644D1"/>
    <w:rsid w:val="00166ED8"/>
    <w:rsid w:val="00170A97"/>
    <w:rsid w:val="00170C62"/>
    <w:rsid w:val="001714C9"/>
    <w:rsid w:val="001751E5"/>
    <w:rsid w:val="0018119B"/>
    <w:rsid w:val="001826D0"/>
    <w:rsid w:val="00183897"/>
    <w:rsid w:val="001844AB"/>
    <w:rsid w:val="0018554B"/>
    <w:rsid w:val="00190F1F"/>
    <w:rsid w:val="00192A95"/>
    <w:rsid w:val="001944B8"/>
    <w:rsid w:val="00196DA3"/>
    <w:rsid w:val="00197AC4"/>
    <w:rsid w:val="001A314D"/>
    <w:rsid w:val="001A5D34"/>
    <w:rsid w:val="001A68E5"/>
    <w:rsid w:val="001B1997"/>
    <w:rsid w:val="001B21DF"/>
    <w:rsid w:val="001B2A54"/>
    <w:rsid w:val="001B5014"/>
    <w:rsid w:val="001B6D61"/>
    <w:rsid w:val="001B7327"/>
    <w:rsid w:val="001C67F2"/>
    <w:rsid w:val="001C7780"/>
    <w:rsid w:val="001D0BF5"/>
    <w:rsid w:val="001D3409"/>
    <w:rsid w:val="001D3C37"/>
    <w:rsid w:val="001D53B4"/>
    <w:rsid w:val="001D6740"/>
    <w:rsid w:val="001D7626"/>
    <w:rsid w:val="001E1749"/>
    <w:rsid w:val="001E5383"/>
    <w:rsid w:val="001E6785"/>
    <w:rsid w:val="001F0268"/>
    <w:rsid w:val="001F28D2"/>
    <w:rsid w:val="001F2F45"/>
    <w:rsid w:val="001F3023"/>
    <w:rsid w:val="001F35F6"/>
    <w:rsid w:val="001F585F"/>
    <w:rsid w:val="001F74CA"/>
    <w:rsid w:val="002003B6"/>
    <w:rsid w:val="00204022"/>
    <w:rsid w:val="002049B4"/>
    <w:rsid w:val="0020520B"/>
    <w:rsid w:val="0021065A"/>
    <w:rsid w:val="00213C55"/>
    <w:rsid w:val="002163CF"/>
    <w:rsid w:val="0021678B"/>
    <w:rsid w:val="002168C4"/>
    <w:rsid w:val="002178B1"/>
    <w:rsid w:val="00223CF4"/>
    <w:rsid w:val="00224C4A"/>
    <w:rsid w:val="0022769B"/>
    <w:rsid w:val="002336A0"/>
    <w:rsid w:val="0023407E"/>
    <w:rsid w:val="00236F8C"/>
    <w:rsid w:val="00240B40"/>
    <w:rsid w:val="002440D8"/>
    <w:rsid w:val="00244182"/>
    <w:rsid w:val="00247222"/>
    <w:rsid w:val="00260B94"/>
    <w:rsid w:val="0026362D"/>
    <w:rsid w:val="00264F2E"/>
    <w:rsid w:val="00265786"/>
    <w:rsid w:val="00271245"/>
    <w:rsid w:val="00272E6E"/>
    <w:rsid w:val="00274A9E"/>
    <w:rsid w:val="00276292"/>
    <w:rsid w:val="00276BA1"/>
    <w:rsid w:val="00277094"/>
    <w:rsid w:val="00293354"/>
    <w:rsid w:val="00297524"/>
    <w:rsid w:val="002A0C9D"/>
    <w:rsid w:val="002A1A1D"/>
    <w:rsid w:val="002A28AD"/>
    <w:rsid w:val="002A3302"/>
    <w:rsid w:val="002A3AEE"/>
    <w:rsid w:val="002B2F5A"/>
    <w:rsid w:val="002B5318"/>
    <w:rsid w:val="002B6D27"/>
    <w:rsid w:val="002B71DF"/>
    <w:rsid w:val="002C4BA9"/>
    <w:rsid w:val="002D1258"/>
    <w:rsid w:val="002D2965"/>
    <w:rsid w:val="002D3D02"/>
    <w:rsid w:val="002D4CB5"/>
    <w:rsid w:val="002D5712"/>
    <w:rsid w:val="002D684B"/>
    <w:rsid w:val="002E24F4"/>
    <w:rsid w:val="002E3B26"/>
    <w:rsid w:val="002E4AB8"/>
    <w:rsid w:val="002F092B"/>
    <w:rsid w:val="00300808"/>
    <w:rsid w:val="00307A22"/>
    <w:rsid w:val="00310070"/>
    <w:rsid w:val="003110EC"/>
    <w:rsid w:val="003149DA"/>
    <w:rsid w:val="00327C92"/>
    <w:rsid w:val="003322E9"/>
    <w:rsid w:val="00333292"/>
    <w:rsid w:val="003344E7"/>
    <w:rsid w:val="0033580B"/>
    <w:rsid w:val="0033628B"/>
    <w:rsid w:val="003365E7"/>
    <w:rsid w:val="003378D5"/>
    <w:rsid w:val="003442BD"/>
    <w:rsid w:val="003447AE"/>
    <w:rsid w:val="003473D7"/>
    <w:rsid w:val="00351AC8"/>
    <w:rsid w:val="00353075"/>
    <w:rsid w:val="00363E02"/>
    <w:rsid w:val="003647FE"/>
    <w:rsid w:val="00364A1E"/>
    <w:rsid w:val="00373A96"/>
    <w:rsid w:val="003816C2"/>
    <w:rsid w:val="003826C2"/>
    <w:rsid w:val="00383728"/>
    <w:rsid w:val="00391586"/>
    <w:rsid w:val="00394128"/>
    <w:rsid w:val="003947A4"/>
    <w:rsid w:val="00395235"/>
    <w:rsid w:val="0039561A"/>
    <w:rsid w:val="00397C7D"/>
    <w:rsid w:val="003A004F"/>
    <w:rsid w:val="003B4130"/>
    <w:rsid w:val="003B67D3"/>
    <w:rsid w:val="003B715B"/>
    <w:rsid w:val="003C4F54"/>
    <w:rsid w:val="003D19E1"/>
    <w:rsid w:val="003D1D14"/>
    <w:rsid w:val="003D6C7C"/>
    <w:rsid w:val="003D6EFB"/>
    <w:rsid w:val="003D7E52"/>
    <w:rsid w:val="003E2010"/>
    <w:rsid w:val="003E25C6"/>
    <w:rsid w:val="003F145B"/>
    <w:rsid w:val="003F6E8E"/>
    <w:rsid w:val="003F721F"/>
    <w:rsid w:val="004011AA"/>
    <w:rsid w:val="00401546"/>
    <w:rsid w:val="0040202C"/>
    <w:rsid w:val="00406508"/>
    <w:rsid w:val="0041456E"/>
    <w:rsid w:val="00414761"/>
    <w:rsid w:val="00414F7E"/>
    <w:rsid w:val="004163C4"/>
    <w:rsid w:val="004164F8"/>
    <w:rsid w:val="00420B7F"/>
    <w:rsid w:val="004427B7"/>
    <w:rsid w:val="0044311D"/>
    <w:rsid w:val="0044349F"/>
    <w:rsid w:val="00445F1F"/>
    <w:rsid w:val="00451F60"/>
    <w:rsid w:val="00452BB2"/>
    <w:rsid w:val="0045656D"/>
    <w:rsid w:val="00461F9C"/>
    <w:rsid w:val="00462B44"/>
    <w:rsid w:val="00462D98"/>
    <w:rsid w:val="0046697F"/>
    <w:rsid w:val="00471F7A"/>
    <w:rsid w:val="00472A44"/>
    <w:rsid w:val="004736AC"/>
    <w:rsid w:val="00473A89"/>
    <w:rsid w:val="00475899"/>
    <w:rsid w:val="00482C78"/>
    <w:rsid w:val="004840A5"/>
    <w:rsid w:val="004874AE"/>
    <w:rsid w:val="00492F27"/>
    <w:rsid w:val="004945B4"/>
    <w:rsid w:val="00494D24"/>
    <w:rsid w:val="00495126"/>
    <w:rsid w:val="004951D1"/>
    <w:rsid w:val="004A27D0"/>
    <w:rsid w:val="004A4D67"/>
    <w:rsid w:val="004A4E2C"/>
    <w:rsid w:val="004B08B1"/>
    <w:rsid w:val="004B1E15"/>
    <w:rsid w:val="004B2811"/>
    <w:rsid w:val="004B2D4C"/>
    <w:rsid w:val="004C0231"/>
    <w:rsid w:val="004C2C0B"/>
    <w:rsid w:val="004C36E8"/>
    <w:rsid w:val="004D0894"/>
    <w:rsid w:val="004D394A"/>
    <w:rsid w:val="004D3D4B"/>
    <w:rsid w:val="004D5498"/>
    <w:rsid w:val="004D66A5"/>
    <w:rsid w:val="004D6B00"/>
    <w:rsid w:val="004E1D50"/>
    <w:rsid w:val="004F0396"/>
    <w:rsid w:val="004F30FA"/>
    <w:rsid w:val="005003A4"/>
    <w:rsid w:val="00501382"/>
    <w:rsid w:val="005054B9"/>
    <w:rsid w:val="00506E4F"/>
    <w:rsid w:val="00510798"/>
    <w:rsid w:val="00515F12"/>
    <w:rsid w:val="00520C3E"/>
    <w:rsid w:val="00521294"/>
    <w:rsid w:val="0052202B"/>
    <w:rsid w:val="00524A11"/>
    <w:rsid w:val="00526424"/>
    <w:rsid w:val="00527768"/>
    <w:rsid w:val="005327FB"/>
    <w:rsid w:val="00533FCA"/>
    <w:rsid w:val="00546D49"/>
    <w:rsid w:val="005616B5"/>
    <w:rsid w:val="00563AD3"/>
    <w:rsid w:val="00582075"/>
    <w:rsid w:val="00585EB3"/>
    <w:rsid w:val="0058703D"/>
    <w:rsid w:val="00592509"/>
    <w:rsid w:val="00597B15"/>
    <w:rsid w:val="00597CA7"/>
    <w:rsid w:val="005A044C"/>
    <w:rsid w:val="005A0CF1"/>
    <w:rsid w:val="005A12F4"/>
    <w:rsid w:val="005B5C95"/>
    <w:rsid w:val="005B7D26"/>
    <w:rsid w:val="005C51DC"/>
    <w:rsid w:val="005D0200"/>
    <w:rsid w:val="005D3530"/>
    <w:rsid w:val="005D3870"/>
    <w:rsid w:val="005D44EF"/>
    <w:rsid w:val="005D4814"/>
    <w:rsid w:val="005D5112"/>
    <w:rsid w:val="005D743F"/>
    <w:rsid w:val="005E084C"/>
    <w:rsid w:val="005E4107"/>
    <w:rsid w:val="005F2930"/>
    <w:rsid w:val="005F3914"/>
    <w:rsid w:val="005F3B5A"/>
    <w:rsid w:val="005F6AB4"/>
    <w:rsid w:val="005F7D40"/>
    <w:rsid w:val="00610A66"/>
    <w:rsid w:val="00613177"/>
    <w:rsid w:val="00613F7C"/>
    <w:rsid w:val="00614BF2"/>
    <w:rsid w:val="006208CB"/>
    <w:rsid w:val="00623DE2"/>
    <w:rsid w:val="00627601"/>
    <w:rsid w:val="006300D0"/>
    <w:rsid w:val="00630771"/>
    <w:rsid w:val="00632012"/>
    <w:rsid w:val="00634694"/>
    <w:rsid w:val="00635F9D"/>
    <w:rsid w:val="00636517"/>
    <w:rsid w:val="00637690"/>
    <w:rsid w:val="00640E1E"/>
    <w:rsid w:val="0064389A"/>
    <w:rsid w:val="00645442"/>
    <w:rsid w:val="00645BE1"/>
    <w:rsid w:val="00645E8F"/>
    <w:rsid w:val="006525CD"/>
    <w:rsid w:val="00653F7F"/>
    <w:rsid w:val="006609F5"/>
    <w:rsid w:val="00662EE8"/>
    <w:rsid w:val="00663813"/>
    <w:rsid w:val="00663C3B"/>
    <w:rsid w:val="00664AFD"/>
    <w:rsid w:val="00667567"/>
    <w:rsid w:val="0067391A"/>
    <w:rsid w:val="00674173"/>
    <w:rsid w:val="0067535A"/>
    <w:rsid w:val="0068207B"/>
    <w:rsid w:val="00683CA0"/>
    <w:rsid w:val="00687082"/>
    <w:rsid w:val="00690DB1"/>
    <w:rsid w:val="00693404"/>
    <w:rsid w:val="006953D9"/>
    <w:rsid w:val="006A1AA2"/>
    <w:rsid w:val="006A51B6"/>
    <w:rsid w:val="006A6ECD"/>
    <w:rsid w:val="006B1242"/>
    <w:rsid w:val="006B1DBC"/>
    <w:rsid w:val="006B63B7"/>
    <w:rsid w:val="006B7544"/>
    <w:rsid w:val="006B7D9A"/>
    <w:rsid w:val="006C06D9"/>
    <w:rsid w:val="006C2B83"/>
    <w:rsid w:val="006C5716"/>
    <w:rsid w:val="006C74A9"/>
    <w:rsid w:val="006D07DE"/>
    <w:rsid w:val="006D394E"/>
    <w:rsid w:val="006E06D9"/>
    <w:rsid w:val="006E1D40"/>
    <w:rsid w:val="006E2E1F"/>
    <w:rsid w:val="006F4326"/>
    <w:rsid w:val="006F484A"/>
    <w:rsid w:val="006F5FFF"/>
    <w:rsid w:val="006F6E33"/>
    <w:rsid w:val="006F7AF3"/>
    <w:rsid w:val="007054AA"/>
    <w:rsid w:val="00705637"/>
    <w:rsid w:val="00707B8C"/>
    <w:rsid w:val="00707BD0"/>
    <w:rsid w:val="00710251"/>
    <w:rsid w:val="0071062C"/>
    <w:rsid w:val="00710804"/>
    <w:rsid w:val="00711FC6"/>
    <w:rsid w:val="007130B1"/>
    <w:rsid w:val="00714FCD"/>
    <w:rsid w:val="00715071"/>
    <w:rsid w:val="007200D3"/>
    <w:rsid w:val="007204C2"/>
    <w:rsid w:val="007231E9"/>
    <w:rsid w:val="00727C59"/>
    <w:rsid w:val="00734E5D"/>
    <w:rsid w:val="00736013"/>
    <w:rsid w:val="00737661"/>
    <w:rsid w:val="00741BD0"/>
    <w:rsid w:val="00746744"/>
    <w:rsid w:val="00750594"/>
    <w:rsid w:val="00753FD0"/>
    <w:rsid w:val="00755D75"/>
    <w:rsid w:val="00756245"/>
    <w:rsid w:val="00761662"/>
    <w:rsid w:val="00764043"/>
    <w:rsid w:val="0077403F"/>
    <w:rsid w:val="00774D2D"/>
    <w:rsid w:val="00775222"/>
    <w:rsid w:val="007757CF"/>
    <w:rsid w:val="00776FFC"/>
    <w:rsid w:val="007770AF"/>
    <w:rsid w:val="0077742C"/>
    <w:rsid w:val="0078128F"/>
    <w:rsid w:val="00782083"/>
    <w:rsid w:val="0078683C"/>
    <w:rsid w:val="00790EDB"/>
    <w:rsid w:val="007913B2"/>
    <w:rsid w:val="00791538"/>
    <w:rsid w:val="0079326E"/>
    <w:rsid w:val="00796EDE"/>
    <w:rsid w:val="007A27A9"/>
    <w:rsid w:val="007A5A58"/>
    <w:rsid w:val="007A6740"/>
    <w:rsid w:val="007B1C56"/>
    <w:rsid w:val="007B1C62"/>
    <w:rsid w:val="007B2A00"/>
    <w:rsid w:val="007B4996"/>
    <w:rsid w:val="007B7717"/>
    <w:rsid w:val="007B7BF2"/>
    <w:rsid w:val="007C15B0"/>
    <w:rsid w:val="007C3CD5"/>
    <w:rsid w:val="007C61EF"/>
    <w:rsid w:val="007D000A"/>
    <w:rsid w:val="007D040D"/>
    <w:rsid w:val="007D1C0D"/>
    <w:rsid w:val="007D2D23"/>
    <w:rsid w:val="007D6B27"/>
    <w:rsid w:val="007E1830"/>
    <w:rsid w:val="007E27D6"/>
    <w:rsid w:val="007E3921"/>
    <w:rsid w:val="007E3BDA"/>
    <w:rsid w:val="007F4706"/>
    <w:rsid w:val="007F5B3A"/>
    <w:rsid w:val="00801028"/>
    <w:rsid w:val="00803793"/>
    <w:rsid w:val="008047E9"/>
    <w:rsid w:val="008071C1"/>
    <w:rsid w:val="008149FD"/>
    <w:rsid w:val="00817A01"/>
    <w:rsid w:val="00822ADF"/>
    <w:rsid w:val="00824F9E"/>
    <w:rsid w:val="00825E35"/>
    <w:rsid w:val="008334F8"/>
    <w:rsid w:val="008341AA"/>
    <w:rsid w:val="00835D8E"/>
    <w:rsid w:val="00840A0E"/>
    <w:rsid w:val="00844D03"/>
    <w:rsid w:val="00845151"/>
    <w:rsid w:val="00847B0F"/>
    <w:rsid w:val="00851E11"/>
    <w:rsid w:val="00852111"/>
    <w:rsid w:val="00867411"/>
    <w:rsid w:val="0086781A"/>
    <w:rsid w:val="00876659"/>
    <w:rsid w:val="0087734C"/>
    <w:rsid w:val="00882141"/>
    <w:rsid w:val="00883012"/>
    <w:rsid w:val="00883667"/>
    <w:rsid w:val="008922A8"/>
    <w:rsid w:val="00895BD5"/>
    <w:rsid w:val="008A16C4"/>
    <w:rsid w:val="008A6FED"/>
    <w:rsid w:val="008B39C5"/>
    <w:rsid w:val="008B3FAD"/>
    <w:rsid w:val="008B51AA"/>
    <w:rsid w:val="008B6115"/>
    <w:rsid w:val="008C67F2"/>
    <w:rsid w:val="008D064A"/>
    <w:rsid w:val="008D2B0F"/>
    <w:rsid w:val="008D7986"/>
    <w:rsid w:val="008E3265"/>
    <w:rsid w:val="008E449E"/>
    <w:rsid w:val="008F187F"/>
    <w:rsid w:val="008F3B3A"/>
    <w:rsid w:val="008F402F"/>
    <w:rsid w:val="008F5022"/>
    <w:rsid w:val="008F55FA"/>
    <w:rsid w:val="008F76E8"/>
    <w:rsid w:val="008F7CD0"/>
    <w:rsid w:val="00902902"/>
    <w:rsid w:val="00903AFC"/>
    <w:rsid w:val="009078A1"/>
    <w:rsid w:val="00911E9C"/>
    <w:rsid w:val="00915083"/>
    <w:rsid w:val="00915DFC"/>
    <w:rsid w:val="00917405"/>
    <w:rsid w:val="00920F7C"/>
    <w:rsid w:val="00924CA3"/>
    <w:rsid w:val="00934CAE"/>
    <w:rsid w:val="0094257D"/>
    <w:rsid w:val="00942F60"/>
    <w:rsid w:val="0095467C"/>
    <w:rsid w:val="00954A61"/>
    <w:rsid w:val="00955C6F"/>
    <w:rsid w:val="00966C7B"/>
    <w:rsid w:val="009701DC"/>
    <w:rsid w:val="00970886"/>
    <w:rsid w:val="009715D8"/>
    <w:rsid w:val="009733C7"/>
    <w:rsid w:val="00983350"/>
    <w:rsid w:val="00985139"/>
    <w:rsid w:val="0098543B"/>
    <w:rsid w:val="00985C4B"/>
    <w:rsid w:val="00995BF9"/>
    <w:rsid w:val="009A0CAF"/>
    <w:rsid w:val="009A1474"/>
    <w:rsid w:val="009A2207"/>
    <w:rsid w:val="009B5CB7"/>
    <w:rsid w:val="009B60A1"/>
    <w:rsid w:val="009B6C42"/>
    <w:rsid w:val="009C6801"/>
    <w:rsid w:val="009D01D0"/>
    <w:rsid w:val="009D31F7"/>
    <w:rsid w:val="009D32C2"/>
    <w:rsid w:val="009D50DB"/>
    <w:rsid w:val="009D6313"/>
    <w:rsid w:val="009E38EA"/>
    <w:rsid w:val="009E3A0A"/>
    <w:rsid w:val="009F3063"/>
    <w:rsid w:val="009F3E91"/>
    <w:rsid w:val="009F4442"/>
    <w:rsid w:val="009F5CAD"/>
    <w:rsid w:val="009F6CE7"/>
    <w:rsid w:val="00A06ACD"/>
    <w:rsid w:val="00A1225F"/>
    <w:rsid w:val="00A1499B"/>
    <w:rsid w:val="00A159D6"/>
    <w:rsid w:val="00A16DA7"/>
    <w:rsid w:val="00A20879"/>
    <w:rsid w:val="00A314C2"/>
    <w:rsid w:val="00A53155"/>
    <w:rsid w:val="00A63E86"/>
    <w:rsid w:val="00A65A1C"/>
    <w:rsid w:val="00A757C3"/>
    <w:rsid w:val="00A75E5B"/>
    <w:rsid w:val="00A7684A"/>
    <w:rsid w:val="00A76AD9"/>
    <w:rsid w:val="00A77FCF"/>
    <w:rsid w:val="00A82AED"/>
    <w:rsid w:val="00A83B69"/>
    <w:rsid w:val="00A86533"/>
    <w:rsid w:val="00A9176A"/>
    <w:rsid w:val="00A91CA2"/>
    <w:rsid w:val="00A92FB8"/>
    <w:rsid w:val="00A948F1"/>
    <w:rsid w:val="00AA1D7D"/>
    <w:rsid w:val="00AB139D"/>
    <w:rsid w:val="00AB2C46"/>
    <w:rsid w:val="00AB35DA"/>
    <w:rsid w:val="00AB3EFB"/>
    <w:rsid w:val="00AB75D9"/>
    <w:rsid w:val="00AC010B"/>
    <w:rsid w:val="00AC0B05"/>
    <w:rsid w:val="00AD079A"/>
    <w:rsid w:val="00AD1890"/>
    <w:rsid w:val="00AD3F94"/>
    <w:rsid w:val="00AE2149"/>
    <w:rsid w:val="00AE33AE"/>
    <w:rsid w:val="00AE3785"/>
    <w:rsid w:val="00AE3F91"/>
    <w:rsid w:val="00AE452F"/>
    <w:rsid w:val="00AE76E6"/>
    <w:rsid w:val="00AF07BC"/>
    <w:rsid w:val="00AF192C"/>
    <w:rsid w:val="00AF27BD"/>
    <w:rsid w:val="00AF3BEE"/>
    <w:rsid w:val="00AF5706"/>
    <w:rsid w:val="00B039E3"/>
    <w:rsid w:val="00B043C1"/>
    <w:rsid w:val="00B07F0E"/>
    <w:rsid w:val="00B10B5D"/>
    <w:rsid w:val="00B14B06"/>
    <w:rsid w:val="00B2080A"/>
    <w:rsid w:val="00B22838"/>
    <w:rsid w:val="00B237C9"/>
    <w:rsid w:val="00B25D07"/>
    <w:rsid w:val="00B27D01"/>
    <w:rsid w:val="00B30C87"/>
    <w:rsid w:val="00B31466"/>
    <w:rsid w:val="00B31CE4"/>
    <w:rsid w:val="00B32BC1"/>
    <w:rsid w:val="00B331A9"/>
    <w:rsid w:val="00B3355B"/>
    <w:rsid w:val="00B33E95"/>
    <w:rsid w:val="00B3548A"/>
    <w:rsid w:val="00B3720B"/>
    <w:rsid w:val="00B40EE3"/>
    <w:rsid w:val="00B4229A"/>
    <w:rsid w:val="00B55271"/>
    <w:rsid w:val="00B5558A"/>
    <w:rsid w:val="00B56513"/>
    <w:rsid w:val="00B56B2E"/>
    <w:rsid w:val="00B607C4"/>
    <w:rsid w:val="00B64376"/>
    <w:rsid w:val="00B70C9D"/>
    <w:rsid w:val="00B7401F"/>
    <w:rsid w:val="00B806C3"/>
    <w:rsid w:val="00B80B59"/>
    <w:rsid w:val="00B84FCA"/>
    <w:rsid w:val="00B9089F"/>
    <w:rsid w:val="00B91AEE"/>
    <w:rsid w:val="00B95F5A"/>
    <w:rsid w:val="00B96175"/>
    <w:rsid w:val="00B963CA"/>
    <w:rsid w:val="00B96EAD"/>
    <w:rsid w:val="00BA78EF"/>
    <w:rsid w:val="00BA79F5"/>
    <w:rsid w:val="00BB02E8"/>
    <w:rsid w:val="00BB3AB6"/>
    <w:rsid w:val="00BB766D"/>
    <w:rsid w:val="00BC007B"/>
    <w:rsid w:val="00BC1649"/>
    <w:rsid w:val="00BC26BA"/>
    <w:rsid w:val="00BC35F8"/>
    <w:rsid w:val="00BC5A08"/>
    <w:rsid w:val="00BD3944"/>
    <w:rsid w:val="00BD40E7"/>
    <w:rsid w:val="00BD7BDF"/>
    <w:rsid w:val="00BE57CE"/>
    <w:rsid w:val="00BE645B"/>
    <w:rsid w:val="00BF376F"/>
    <w:rsid w:val="00BF46A6"/>
    <w:rsid w:val="00BF56BB"/>
    <w:rsid w:val="00BF62CF"/>
    <w:rsid w:val="00BF6329"/>
    <w:rsid w:val="00BF73D6"/>
    <w:rsid w:val="00BF7A40"/>
    <w:rsid w:val="00C01623"/>
    <w:rsid w:val="00C01984"/>
    <w:rsid w:val="00C06545"/>
    <w:rsid w:val="00C1161C"/>
    <w:rsid w:val="00C220FC"/>
    <w:rsid w:val="00C24DFA"/>
    <w:rsid w:val="00C252B3"/>
    <w:rsid w:val="00C34139"/>
    <w:rsid w:val="00C4202A"/>
    <w:rsid w:val="00C465FA"/>
    <w:rsid w:val="00C46A36"/>
    <w:rsid w:val="00C46C5C"/>
    <w:rsid w:val="00C47037"/>
    <w:rsid w:val="00C53625"/>
    <w:rsid w:val="00C602C1"/>
    <w:rsid w:val="00C63EA5"/>
    <w:rsid w:val="00C63FC0"/>
    <w:rsid w:val="00C66392"/>
    <w:rsid w:val="00C74C5E"/>
    <w:rsid w:val="00C827A2"/>
    <w:rsid w:val="00C82854"/>
    <w:rsid w:val="00C82B69"/>
    <w:rsid w:val="00C87794"/>
    <w:rsid w:val="00C91B28"/>
    <w:rsid w:val="00C91F3A"/>
    <w:rsid w:val="00C971D2"/>
    <w:rsid w:val="00CA06E3"/>
    <w:rsid w:val="00CB23A3"/>
    <w:rsid w:val="00CB3D4E"/>
    <w:rsid w:val="00CB5797"/>
    <w:rsid w:val="00CC1202"/>
    <w:rsid w:val="00CD09E1"/>
    <w:rsid w:val="00CD6202"/>
    <w:rsid w:val="00CD790D"/>
    <w:rsid w:val="00CE2486"/>
    <w:rsid w:val="00CE4913"/>
    <w:rsid w:val="00CE66BD"/>
    <w:rsid w:val="00CF0671"/>
    <w:rsid w:val="00CF07F1"/>
    <w:rsid w:val="00CF15B3"/>
    <w:rsid w:val="00CF2038"/>
    <w:rsid w:val="00CF44AD"/>
    <w:rsid w:val="00CF4FC0"/>
    <w:rsid w:val="00CF75AC"/>
    <w:rsid w:val="00D103DB"/>
    <w:rsid w:val="00D1072F"/>
    <w:rsid w:val="00D108A5"/>
    <w:rsid w:val="00D11DAC"/>
    <w:rsid w:val="00D14585"/>
    <w:rsid w:val="00D15BDD"/>
    <w:rsid w:val="00D15CE7"/>
    <w:rsid w:val="00D20EFF"/>
    <w:rsid w:val="00D2761F"/>
    <w:rsid w:val="00D30FC0"/>
    <w:rsid w:val="00D34F0D"/>
    <w:rsid w:val="00D3516E"/>
    <w:rsid w:val="00D4064C"/>
    <w:rsid w:val="00D53ED8"/>
    <w:rsid w:val="00D5400E"/>
    <w:rsid w:val="00D60338"/>
    <w:rsid w:val="00D64857"/>
    <w:rsid w:val="00D6493A"/>
    <w:rsid w:val="00D67875"/>
    <w:rsid w:val="00D71CBD"/>
    <w:rsid w:val="00D71E86"/>
    <w:rsid w:val="00D731C6"/>
    <w:rsid w:val="00D745C5"/>
    <w:rsid w:val="00D75327"/>
    <w:rsid w:val="00D80C36"/>
    <w:rsid w:val="00D86779"/>
    <w:rsid w:val="00D86EE1"/>
    <w:rsid w:val="00D942FE"/>
    <w:rsid w:val="00D96126"/>
    <w:rsid w:val="00DA10C6"/>
    <w:rsid w:val="00DB4B1C"/>
    <w:rsid w:val="00DB5085"/>
    <w:rsid w:val="00DB7706"/>
    <w:rsid w:val="00DC1062"/>
    <w:rsid w:val="00DC132C"/>
    <w:rsid w:val="00DC2A4F"/>
    <w:rsid w:val="00DD36A6"/>
    <w:rsid w:val="00DD43F0"/>
    <w:rsid w:val="00DD44DE"/>
    <w:rsid w:val="00DE09AB"/>
    <w:rsid w:val="00DE3DC0"/>
    <w:rsid w:val="00DE4A3F"/>
    <w:rsid w:val="00DE5639"/>
    <w:rsid w:val="00DF4367"/>
    <w:rsid w:val="00DF6C1D"/>
    <w:rsid w:val="00E0574A"/>
    <w:rsid w:val="00E1243D"/>
    <w:rsid w:val="00E12742"/>
    <w:rsid w:val="00E146D4"/>
    <w:rsid w:val="00E20976"/>
    <w:rsid w:val="00E22063"/>
    <w:rsid w:val="00E22B44"/>
    <w:rsid w:val="00E24771"/>
    <w:rsid w:val="00E255FE"/>
    <w:rsid w:val="00E30ACD"/>
    <w:rsid w:val="00E32735"/>
    <w:rsid w:val="00E32C8E"/>
    <w:rsid w:val="00E337E9"/>
    <w:rsid w:val="00E42A29"/>
    <w:rsid w:val="00E42D45"/>
    <w:rsid w:val="00E52CD1"/>
    <w:rsid w:val="00E5391D"/>
    <w:rsid w:val="00E617B5"/>
    <w:rsid w:val="00E63FEE"/>
    <w:rsid w:val="00E66E36"/>
    <w:rsid w:val="00E702ED"/>
    <w:rsid w:val="00E709A4"/>
    <w:rsid w:val="00E73822"/>
    <w:rsid w:val="00E76C2D"/>
    <w:rsid w:val="00E772DB"/>
    <w:rsid w:val="00E81689"/>
    <w:rsid w:val="00E83A3C"/>
    <w:rsid w:val="00E86012"/>
    <w:rsid w:val="00E86BAB"/>
    <w:rsid w:val="00E94E10"/>
    <w:rsid w:val="00E954BD"/>
    <w:rsid w:val="00E96743"/>
    <w:rsid w:val="00E96A42"/>
    <w:rsid w:val="00EA0A36"/>
    <w:rsid w:val="00EA49C5"/>
    <w:rsid w:val="00EB5027"/>
    <w:rsid w:val="00EC1836"/>
    <w:rsid w:val="00EC3990"/>
    <w:rsid w:val="00EC3EDA"/>
    <w:rsid w:val="00EC484B"/>
    <w:rsid w:val="00EC6D2F"/>
    <w:rsid w:val="00ED140A"/>
    <w:rsid w:val="00ED15FA"/>
    <w:rsid w:val="00EE6E9A"/>
    <w:rsid w:val="00EF0BF1"/>
    <w:rsid w:val="00EF2AC4"/>
    <w:rsid w:val="00EF397E"/>
    <w:rsid w:val="00F06A3B"/>
    <w:rsid w:val="00F06F68"/>
    <w:rsid w:val="00F136A5"/>
    <w:rsid w:val="00F1713B"/>
    <w:rsid w:val="00F212CB"/>
    <w:rsid w:val="00F23603"/>
    <w:rsid w:val="00F243DB"/>
    <w:rsid w:val="00F24C2D"/>
    <w:rsid w:val="00F24F1B"/>
    <w:rsid w:val="00F27356"/>
    <w:rsid w:val="00F31609"/>
    <w:rsid w:val="00F32A81"/>
    <w:rsid w:val="00F413CD"/>
    <w:rsid w:val="00F44ACA"/>
    <w:rsid w:val="00F4628C"/>
    <w:rsid w:val="00F4680A"/>
    <w:rsid w:val="00F46998"/>
    <w:rsid w:val="00F47100"/>
    <w:rsid w:val="00F5382D"/>
    <w:rsid w:val="00F53D9C"/>
    <w:rsid w:val="00F5462B"/>
    <w:rsid w:val="00F634AD"/>
    <w:rsid w:val="00F63677"/>
    <w:rsid w:val="00F72BFC"/>
    <w:rsid w:val="00F75B81"/>
    <w:rsid w:val="00F804C4"/>
    <w:rsid w:val="00F82F83"/>
    <w:rsid w:val="00F832E5"/>
    <w:rsid w:val="00F90087"/>
    <w:rsid w:val="00F90F40"/>
    <w:rsid w:val="00F928E9"/>
    <w:rsid w:val="00F92B30"/>
    <w:rsid w:val="00F933B9"/>
    <w:rsid w:val="00F94674"/>
    <w:rsid w:val="00F94919"/>
    <w:rsid w:val="00F94A59"/>
    <w:rsid w:val="00FA1D9E"/>
    <w:rsid w:val="00FA25B6"/>
    <w:rsid w:val="00FA2FAF"/>
    <w:rsid w:val="00FA5CCF"/>
    <w:rsid w:val="00FA64B1"/>
    <w:rsid w:val="00FA70F3"/>
    <w:rsid w:val="00FA71CD"/>
    <w:rsid w:val="00FB0453"/>
    <w:rsid w:val="00FB0C07"/>
    <w:rsid w:val="00FB298D"/>
    <w:rsid w:val="00FC1439"/>
    <w:rsid w:val="00FC724B"/>
    <w:rsid w:val="00FC7910"/>
    <w:rsid w:val="00FD1A52"/>
    <w:rsid w:val="00FD4DFE"/>
    <w:rsid w:val="00FE40FC"/>
    <w:rsid w:val="00FE531E"/>
    <w:rsid w:val="00FE72A6"/>
    <w:rsid w:val="00FF0B24"/>
    <w:rsid w:val="00FF0DA7"/>
    <w:rsid w:val="00FF44E0"/>
    <w:rsid w:val="00FF5057"/>
    <w:rsid w:val="00FF6C72"/>
    <w:rsid w:val="016120B4"/>
    <w:rsid w:val="01AF35D1"/>
    <w:rsid w:val="01B15D5D"/>
    <w:rsid w:val="01ED7DBB"/>
    <w:rsid w:val="021C2189"/>
    <w:rsid w:val="027D06E5"/>
    <w:rsid w:val="02EC1FFF"/>
    <w:rsid w:val="02F63A2F"/>
    <w:rsid w:val="03F762AA"/>
    <w:rsid w:val="045B0C31"/>
    <w:rsid w:val="04714C7F"/>
    <w:rsid w:val="04905CE9"/>
    <w:rsid w:val="04DB2CAD"/>
    <w:rsid w:val="04F5119C"/>
    <w:rsid w:val="05006369"/>
    <w:rsid w:val="05194546"/>
    <w:rsid w:val="0524576E"/>
    <w:rsid w:val="05AC08F7"/>
    <w:rsid w:val="05CB3411"/>
    <w:rsid w:val="05D30528"/>
    <w:rsid w:val="05D4629F"/>
    <w:rsid w:val="068C0D46"/>
    <w:rsid w:val="06AE5768"/>
    <w:rsid w:val="06B86512"/>
    <w:rsid w:val="07534192"/>
    <w:rsid w:val="07B87556"/>
    <w:rsid w:val="07F33DC6"/>
    <w:rsid w:val="085F62D4"/>
    <w:rsid w:val="08B50556"/>
    <w:rsid w:val="096B4801"/>
    <w:rsid w:val="097D251D"/>
    <w:rsid w:val="09B050CE"/>
    <w:rsid w:val="09F06C55"/>
    <w:rsid w:val="0A8101C3"/>
    <w:rsid w:val="0AA84591"/>
    <w:rsid w:val="0BDA16AA"/>
    <w:rsid w:val="0C073878"/>
    <w:rsid w:val="0C7840D0"/>
    <w:rsid w:val="0C8C02F7"/>
    <w:rsid w:val="0CBA5828"/>
    <w:rsid w:val="0D042714"/>
    <w:rsid w:val="0D1167A9"/>
    <w:rsid w:val="0D225DB0"/>
    <w:rsid w:val="0D40067A"/>
    <w:rsid w:val="0DEE10BE"/>
    <w:rsid w:val="0E4378B3"/>
    <w:rsid w:val="0E763583"/>
    <w:rsid w:val="0F026827"/>
    <w:rsid w:val="0F4379B4"/>
    <w:rsid w:val="0FB86AA7"/>
    <w:rsid w:val="0FBD6F4C"/>
    <w:rsid w:val="0FFB6D66"/>
    <w:rsid w:val="101431DE"/>
    <w:rsid w:val="102A1392"/>
    <w:rsid w:val="106221A3"/>
    <w:rsid w:val="11323A31"/>
    <w:rsid w:val="11570667"/>
    <w:rsid w:val="11A80D47"/>
    <w:rsid w:val="11CF379D"/>
    <w:rsid w:val="11DC78F9"/>
    <w:rsid w:val="12586C88"/>
    <w:rsid w:val="12902F6B"/>
    <w:rsid w:val="135342BD"/>
    <w:rsid w:val="137B1159"/>
    <w:rsid w:val="14293E20"/>
    <w:rsid w:val="1442047D"/>
    <w:rsid w:val="147D5F29"/>
    <w:rsid w:val="148A09C2"/>
    <w:rsid w:val="14B02E00"/>
    <w:rsid w:val="14DE7B68"/>
    <w:rsid w:val="14F803DE"/>
    <w:rsid w:val="150F2E19"/>
    <w:rsid w:val="157042B8"/>
    <w:rsid w:val="15DE21ED"/>
    <w:rsid w:val="15F72A6C"/>
    <w:rsid w:val="165A2044"/>
    <w:rsid w:val="16FC651F"/>
    <w:rsid w:val="17635248"/>
    <w:rsid w:val="17C90A93"/>
    <w:rsid w:val="182E4A5F"/>
    <w:rsid w:val="183432DB"/>
    <w:rsid w:val="185E19C0"/>
    <w:rsid w:val="186D2DAD"/>
    <w:rsid w:val="18AD2A16"/>
    <w:rsid w:val="18BD7BD0"/>
    <w:rsid w:val="19E144CF"/>
    <w:rsid w:val="19FE2C0F"/>
    <w:rsid w:val="1A3751AB"/>
    <w:rsid w:val="1A3F5676"/>
    <w:rsid w:val="1A8817AA"/>
    <w:rsid w:val="1AB11059"/>
    <w:rsid w:val="1AC2012B"/>
    <w:rsid w:val="1AC83E8D"/>
    <w:rsid w:val="1AD67E21"/>
    <w:rsid w:val="1AF8060F"/>
    <w:rsid w:val="1AFB36BE"/>
    <w:rsid w:val="1BD86ABB"/>
    <w:rsid w:val="1C572903"/>
    <w:rsid w:val="1CD33C78"/>
    <w:rsid w:val="1D3028A5"/>
    <w:rsid w:val="1DB14C98"/>
    <w:rsid w:val="1E79668E"/>
    <w:rsid w:val="1EAE49C7"/>
    <w:rsid w:val="1F4B3F19"/>
    <w:rsid w:val="1F58571C"/>
    <w:rsid w:val="1FC972B5"/>
    <w:rsid w:val="1FF4147B"/>
    <w:rsid w:val="201B1917"/>
    <w:rsid w:val="2033565F"/>
    <w:rsid w:val="20786F8B"/>
    <w:rsid w:val="20D568F7"/>
    <w:rsid w:val="20E71C8B"/>
    <w:rsid w:val="21763A79"/>
    <w:rsid w:val="2193532F"/>
    <w:rsid w:val="21D81213"/>
    <w:rsid w:val="21E253A6"/>
    <w:rsid w:val="22262F09"/>
    <w:rsid w:val="228E23A6"/>
    <w:rsid w:val="22BD058C"/>
    <w:rsid w:val="22CC3F58"/>
    <w:rsid w:val="22FD1E5A"/>
    <w:rsid w:val="23051DB7"/>
    <w:rsid w:val="231F1703"/>
    <w:rsid w:val="2329538E"/>
    <w:rsid w:val="23900769"/>
    <w:rsid w:val="23B55F2B"/>
    <w:rsid w:val="248539D2"/>
    <w:rsid w:val="2496467F"/>
    <w:rsid w:val="24B34650"/>
    <w:rsid w:val="256924E9"/>
    <w:rsid w:val="258B0549"/>
    <w:rsid w:val="25A65A51"/>
    <w:rsid w:val="25B51460"/>
    <w:rsid w:val="25D02118"/>
    <w:rsid w:val="26D952E4"/>
    <w:rsid w:val="26EB5173"/>
    <w:rsid w:val="271A10DF"/>
    <w:rsid w:val="27287C98"/>
    <w:rsid w:val="27403895"/>
    <w:rsid w:val="27AE7257"/>
    <w:rsid w:val="27D172E0"/>
    <w:rsid w:val="286C07DA"/>
    <w:rsid w:val="28F21994"/>
    <w:rsid w:val="292B04CC"/>
    <w:rsid w:val="29493A78"/>
    <w:rsid w:val="29710F8A"/>
    <w:rsid w:val="29BB3F92"/>
    <w:rsid w:val="2A300EB8"/>
    <w:rsid w:val="2A35412F"/>
    <w:rsid w:val="2A8A61F7"/>
    <w:rsid w:val="2B472907"/>
    <w:rsid w:val="2BBA59CC"/>
    <w:rsid w:val="2BE12008"/>
    <w:rsid w:val="2BF92F32"/>
    <w:rsid w:val="2C4320AD"/>
    <w:rsid w:val="2CA11929"/>
    <w:rsid w:val="2CA551DA"/>
    <w:rsid w:val="2CCE01D6"/>
    <w:rsid w:val="2D1F29FA"/>
    <w:rsid w:val="2D2C26E6"/>
    <w:rsid w:val="2D6B7B04"/>
    <w:rsid w:val="2DB77A10"/>
    <w:rsid w:val="2DBA114A"/>
    <w:rsid w:val="2DD7283F"/>
    <w:rsid w:val="2EA64F2E"/>
    <w:rsid w:val="2EB2322D"/>
    <w:rsid w:val="2F6509D0"/>
    <w:rsid w:val="2F995607"/>
    <w:rsid w:val="30414B62"/>
    <w:rsid w:val="30430CA1"/>
    <w:rsid w:val="305828BA"/>
    <w:rsid w:val="30594760"/>
    <w:rsid w:val="30C21AE7"/>
    <w:rsid w:val="31232434"/>
    <w:rsid w:val="31334AC6"/>
    <w:rsid w:val="31543F3A"/>
    <w:rsid w:val="31585844"/>
    <w:rsid w:val="321720DE"/>
    <w:rsid w:val="3218123E"/>
    <w:rsid w:val="32190491"/>
    <w:rsid w:val="32667020"/>
    <w:rsid w:val="32702C04"/>
    <w:rsid w:val="327515D8"/>
    <w:rsid w:val="329B497D"/>
    <w:rsid w:val="32AB0692"/>
    <w:rsid w:val="32B545C0"/>
    <w:rsid w:val="32E53291"/>
    <w:rsid w:val="332848FF"/>
    <w:rsid w:val="334223E0"/>
    <w:rsid w:val="33587D99"/>
    <w:rsid w:val="33814F8D"/>
    <w:rsid w:val="339A650A"/>
    <w:rsid w:val="33CB02F8"/>
    <w:rsid w:val="34037804"/>
    <w:rsid w:val="34041F1A"/>
    <w:rsid w:val="345C74F2"/>
    <w:rsid w:val="34B6208F"/>
    <w:rsid w:val="34BF01E0"/>
    <w:rsid w:val="34D707D6"/>
    <w:rsid w:val="35085D0E"/>
    <w:rsid w:val="3511441F"/>
    <w:rsid w:val="35164520"/>
    <w:rsid w:val="357725E6"/>
    <w:rsid w:val="35CA5890"/>
    <w:rsid w:val="369858BF"/>
    <w:rsid w:val="369E291D"/>
    <w:rsid w:val="37445638"/>
    <w:rsid w:val="37450E5C"/>
    <w:rsid w:val="37C84E9C"/>
    <w:rsid w:val="38304C62"/>
    <w:rsid w:val="3834542A"/>
    <w:rsid w:val="38374672"/>
    <w:rsid w:val="38483101"/>
    <w:rsid w:val="38573137"/>
    <w:rsid w:val="386E18A2"/>
    <w:rsid w:val="387376AD"/>
    <w:rsid w:val="387D5955"/>
    <w:rsid w:val="389B098A"/>
    <w:rsid w:val="389D0A70"/>
    <w:rsid w:val="38C31804"/>
    <w:rsid w:val="38D05821"/>
    <w:rsid w:val="38F52E00"/>
    <w:rsid w:val="395378E5"/>
    <w:rsid w:val="397C2DC6"/>
    <w:rsid w:val="397D01FC"/>
    <w:rsid w:val="397D2699"/>
    <w:rsid w:val="39950D50"/>
    <w:rsid w:val="39C74D52"/>
    <w:rsid w:val="39D224BA"/>
    <w:rsid w:val="39E12279"/>
    <w:rsid w:val="39F30BFB"/>
    <w:rsid w:val="3A1005E3"/>
    <w:rsid w:val="3A3047A5"/>
    <w:rsid w:val="3A447A1F"/>
    <w:rsid w:val="3A4B643A"/>
    <w:rsid w:val="3A9A444B"/>
    <w:rsid w:val="3C86556E"/>
    <w:rsid w:val="3CA871F1"/>
    <w:rsid w:val="3CE157CC"/>
    <w:rsid w:val="3CF45AB1"/>
    <w:rsid w:val="3D270A63"/>
    <w:rsid w:val="3D3251B2"/>
    <w:rsid w:val="3D864DFE"/>
    <w:rsid w:val="3DA204A8"/>
    <w:rsid w:val="3E4B70C0"/>
    <w:rsid w:val="3E5D7C39"/>
    <w:rsid w:val="3E7D478B"/>
    <w:rsid w:val="3E9A6D2D"/>
    <w:rsid w:val="3EB33728"/>
    <w:rsid w:val="3F2E35FA"/>
    <w:rsid w:val="3F6128A3"/>
    <w:rsid w:val="3F7C1A35"/>
    <w:rsid w:val="3F876C14"/>
    <w:rsid w:val="3FBE1F95"/>
    <w:rsid w:val="4001306B"/>
    <w:rsid w:val="40F3031D"/>
    <w:rsid w:val="412874F2"/>
    <w:rsid w:val="413C03C9"/>
    <w:rsid w:val="41651F0D"/>
    <w:rsid w:val="416556F9"/>
    <w:rsid w:val="41D50910"/>
    <w:rsid w:val="42397D6D"/>
    <w:rsid w:val="42F83EEA"/>
    <w:rsid w:val="43334BED"/>
    <w:rsid w:val="43771229"/>
    <w:rsid w:val="43C26ECE"/>
    <w:rsid w:val="43E86F4C"/>
    <w:rsid w:val="441578FA"/>
    <w:rsid w:val="4496304A"/>
    <w:rsid w:val="44AA1EA1"/>
    <w:rsid w:val="45487A8E"/>
    <w:rsid w:val="4568227F"/>
    <w:rsid w:val="45BA4E3B"/>
    <w:rsid w:val="45C14613"/>
    <w:rsid w:val="45E14209"/>
    <w:rsid w:val="462A180E"/>
    <w:rsid w:val="46353667"/>
    <w:rsid w:val="473C166C"/>
    <w:rsid w:val="474C7367"/>
    <w:rsid w:val="47AA14E5"/>
    <w:rsid w:val="47E937D8"/>
    <w:rsid w:val="4820238E"/>
    <w:rsid w:val="48971D34"/>
    <w:rsid w:val="491267DF"/>
    <w:rsid w:val="49362D3A"/>
    <w:rsid w:val="495F603B"/>
    <w:rsid w:val="49DE0A5E"/>
    <w:rsid w:val="4A3D1B6F"/>
    <w:rsid w:val="4A47036A"/>
    <w:rsid w:val="4ACD3F08"/>
    <w:rsid w:val="4B233854"/>
    <w:rsid w:val="4B4A2CEC"/>
    <w:rsid w:val="4B575558"/>
    <w:rsid w:val="4B7A0ABE"/>
    <w:rsid w:val="4B960E56"/>
    <w:rsid w:val="4BD258F2"/>
    <w:rsid w:val="4BF3033F"/>
    <w:rsid w:val="4D5C3A5E"/>
    <w:rsid w:val="4D72244E"/>
    <w:rsid w:val="4D7240AF"/>
    <w:rsid w:val="4DB73221"/>
    <w:rsid w:val="4E17245D"/>
    <w:rsid w:val="4E6D1139"/>
    <w:rsid w:val="4EDD2F44"/>
    <w:rsid w:val="4F8C0F11"/>
    <w:rsid w:val="4F97214F"/>
    <w:rsid w:val="501B52E3"/>
    <w:rsid w:val="506A2AFE"/>
    <w:rsid w:val="50B1634E"/>
    <w:rsid w:val="50F44BFF"/>
    <w:rsid w:val="5114119C"/>
    <w:rsid w:val="5179477F"/>
    <w:rsid w:val="51B04CD5"/>
    <w:rsid w:val="52D15A02"/>
    <w:rsid w:val="52DE64B1"/>
    <w:rsid w:val="52E23FE1"/>
    <w:rsid w:val="54AF2286"/>
    <w:rsid w:val="5529361E"/>
    <w:rsid w:val="55903F90"/>
    <w:rsid w:val="56885723"/>
    <w:rsid w:val="56BD3C46"/>
    <w:rsid w:val="572C6D7D"/>
    <w:rsid w:val="577F4CFA"/>
    <w:rsid w:val="57E67CBF"/>
    <w:rsid w:val="58102C16"/>
    <w:rsid w:val="582160FE"/>
    <w:rsid w:val="582165A1"/>
    <w:rsid w:val="582A050E"/>
    <w:rsid w:val="589F4805"/>
    <w:rsid w:val="58AD4AF5"/>
    <w:rsid w:val="58B65789"/>
    <w:rsid w:val="58D27DB6"/>
    <w:rsid w:val="58D906CC"/>
    <w:rsid w:val="58DD7FD9"/>
    <w:rsid w:val="58F86605"/>
    <w:rsid w:val="58FC2A8C"/>
    <w:rsid w:val="590649B8"/>
    <w:rsid w:val="59105F23"/>
    <w:rsid w:val="593A7A80"/>
    <w:rsid w:val="594503B9"/>
    <w:rsid w:val="59510B0C"/>
    <w:rsid w:val="59820DB0"/>
    <w:rsid w:val="59D75463"/>
    <w:rsid w:val="59DC570A"/>
    <w:rsid w:val="59E35308"/>
    <w:rsid w:val="5AB6785F"/>
    <w:rsid w:val="5B4D6AD9"/>
    <w:rsid w:val="5B5E05F5"/>
    <w:rsid w:val="5BC11016"/>
    <w:rsid w:val="5C3D00E9"/>
    <w:rsid w:val="5CD62855"/>
    <w:rsid w:val="5CE371E2"/>
    <w:rsid w:val="5D951E96"/>
    <w:rsid w:val="5DF53918"/>
    <w:rsid w:val="5DF866B7"/>
    <w:rsid w:val="5DFF5981"/>
    <w:rsid w:val="5E230800"/>
    <w:rsid w:val="5E3E1E95"/>
    <w:rsid w:val="5E9B7345"/>
    <w:rsid w:val="5EFD7E9A"/>
    <w:rsid w:val="5FB35030"/>
    <w:rsid w:val="5FE77A37"/>
    <w:rsid w:val="603A11F0"/>
    <w:rsid w:val="604C110A"/>
    <w:rsid w:val="60605918"/>
    <w:rsid w:val="60D80D31"/>
    <w:rsid w:val="61244538"/>
    <w:rsid w:val="618F0721"/>
    <w:rsid w:val="619C1D31"/>
    <w:rsid w:val="61B00E22"/>
    <w:rsid w:val="61EA6B92"/>
    <w:rsid w:val="626C4A83"/>
    <w:rsid w:val="62D64540"/>
    <w:rsid w:val="62FE72EA"/>
    <w:rsid w:val="63164D24"/>
    <w:rsid w:val="63A65FFE"/>
    <w:rsid w:val="63B8285C"/>
    <w:rsid w:val="63EC1C65"/>
    <w:rsid w:val="63ED3058"/>
    <w:rsid w:val="64C175E6"/>
    <w:rsid w:val="6527595D"/>
    <w:rsid w:val="653E6BDA"/>
    <w:rsid w:val="65913990"/>
    <w:rsid w:val="65A02E86"/>
    <w:rsid w:val="65F1697A"/>
    <w:rsid w:val="66284BE0"/>
    <w:rsid w:val="664571D6"/>
    <w:rsid w:val="66832C00"/>
    <w:rsid w:val="668B1EA9"/>
    <w:rsid w:val="66950DE9"/>
    <w:rsid w:val="67EC408F"/>
    <w:rsid w:val="68174F57"/>
    <w:rsid w:val="683406DE"/>
    <w:rsid w:val="68535110"/>
    <w:rsid w:val="68C462F1"/>
    <w:rsid w:val="68F52FE1"/>
    <w:rsid w:val="69162D72"/>
    <w:rsid w:val="69801FE2"/>
    <w:rsid w:val="6A177304"/>
    <w:rsid w:val="6A3B1269"/>
    <w:rsid w:val="6A5B302E"/>
    <w:rsid w:val="6A9122B5"/>
    <w:rsid w:val="6AEE5468"/>
    <w:rsid w:val="6B157DBF"/>
    <w:rsid w:val="6B475B01"/>
    <w:rsid w:val="6B4C2DE2"/>
    <w:rsid w:val="6B6063C9"/>
    <w:rsid w:val="6B611663"/>
    <w:rsid w:val="6B650E43"/>
    <w:rsid w:val="6BAD01CD"/>
    <w:rsid w:val="6C1C078A"/>
    <w:rsid w:val="6CBF6BEA"/>
    <w:rsid w:val="6CF86B53"/>
    <w:rsid w:val="6D1D3DC2"/>
    <w:rsid w:val="6D1D6078"/>
    <w:rsid w:val="6D463C2E"/>
    <w:rsid w:val="6D8B3656"/>
    <w:rsid w:val="6D8C7F14"/>
    <w:rsid w:val="6D9A1754"/>
    <w:rsid w:val="6DA12003"/>
    <w:rsid w:val="6DBC07B9"/>
    <w:rsid w:val="6DE011AA"/>
    <w:rsid w:val="6DF15B63"/>
    <w:rsid w:val="6E023C8A"/>
    <w:rsid w:val="6E0B0E7C"/>
    <w:rsid w:val="6E131612"/>
    <w:rsid w:val="6E1B3196"/>
    <w:rsid w:val="6EC726C0"/>
    <w:rsid w:val="6ED177DA"/>
    <w:rsid w:val="6F0A3320"/>
    <w:rsid w:val="6F531AAA"/>
    <w:rsid w:val="6F6238F1"/>
    <w:rsid w:val="6F8E49DA"/>
    <w:rsid w:val="70417478"/>
    <w:rsid w:val="705F139B"/>
    <w:rsid w:val="706611D1"/>
    <w:rsid w:val="70756B0C"/>
    <w:rsid w:val="7086589D"/>
    <w:rsid w:val="70D746AC"/>
    <w:rsid w:val="710C2988"/>
    <w:rsid w:val="716067B0"/>
    <w:rsid w:val="71BF58EE"/>
    <w:rsid w:val="71E65E98"/>
    <w:rsid w:val="72395EF2"/>
    <w:rsid w:val="72536FFA"/>
    <w:rsid w:val="725D1030"/>
    <w:rsid w:val="726806F8"/>
    <w:rsid w:val="727E2C7C"/>
    <w:rsid w:val="72BE6EA8"/>
    <w:rsid w:val="72C12DC9"/>
    <w:rsid w:val="72FD6249"/>
    <w:rsid w:val="73217033"/>
    <w:rsid w:val="732706F9"/>
    <w:rsid w:val="735715C9"/>
    <w:rsid w:val="736949E6"/>
    <w:rsid w:val="73D0707A"/>
    <w:rsid w:val="740B1FF0"/>
    <w:rsid w:val="744711F6"/>
    <w:rsid w:val="745942EE"/>
    <w:rsid w:val="746A0574"/>
    <w:rsid w:val="746C1A93"/>
    <w:rsid w:val="747D102B"/>
    <w:rsid w:val="749C391A"/>
    <w:rsid w:val="74BF7515"/>
    <w:rsid w:val="74CE2F72"/>
    <w:rsid w:val="74E512DE"/>
    <w:rsid w:val="75184561"/>
    <w:rsid w:val="757B11EC"/>
    <w:rsid w:val="75CD1C51"/>
    <w:rsid w:val="75E57C6F"/>
    <w:rsid w:val="761D3A1E"/>
    <w:rsid w:val="762E3BD5"/>
    <w:rsid w:val="766F725C"/>
    <w:rsid w:val="76AB6601"/>
    <w:rsid w:val="7734199B"/>
    <w:rsid w:val="77484CAB"/>
    <w:rsid w:val="7796361D"/>
    <w:rsid w:val="77C86594"/>
    <w:rsid w:val="7831362E"/>
    <w:rsid w:val="783F5297"/>
    <w:rsid w:val="785E73D0"/>
    <w:rsid w:val="78A8103F"/>
    <w:rsid w:val="78EB408C"/>
    <w:rsid w:val="79435A80"/>
    <w:rsid w:val="79495540"/>
    <w:rsid w:val="795E053C"/>
    <w:rsid w:val="79643327"/>
    <w:rsid w:val="79A70520"/>
    <w:rsid w:val="79DF2733"/>
    <w:rsid w:val="7A014FF7"/>
    <w:rsid w:val="7A2902FC"/>
    <w:rsid w:val="7B163388"/>
    <w:rsid w:val="7B5015FF"/>
    <w:rsid w:val="7B6E2E0E"/>
    <w:rsid w:val="7B917B48"/>
    <w:rsid w:val="7BEE4481"/>
    <w:rsid w:val="7BF201AF"/>
    <w:rsid w:val="7BFA2A8D"/>
    <w:rsid w:val="7C074EE7"/>
    <w:rsid w:val="7C0F4366"/>
    <w:rsid w:val="7C5B7556"/>
    <w:rsid w:val="7C7511DF"/>
    <w:rsid w:val="7C7A0AC6"/>
    <w:rsid w:val="7CDF524F"/>
    <w:rsid w:val="7D587166"/>
    <w:rsid w:val="7D6134D2"/>
    <w:rsid w:val="7D6C3033"/>
    <w:rsid w:val="7DA9081B"/>
    <w:rsid w:val="7DC2296C"/>
    <w:rsid w:val="7DE042DE"/>
    <w:rsid w:val="7DE40E3C"/>
    <w:rsid w:val="7DF2702E"/>
    <w:rsid w:val="7E295E51"/>
    <w:rsid w:val="7E643271"/>
    <w:rsid w:val="7E8314F8"/>
    <w:rsid w:val="7EC52758"/>
    <w:rsid w:val="7F571ED1"/>
    <w:rsid w:val="7F8F3FAC"/>
    <w:rsid w:val="7F9E036E"/>
    <w:rsid w:val="7FA53646"/>
    <w:rsid w:val="7FEB3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paragraph" w:styleId="4">
    <w:name w:val="heading 1"/>
    <w:basedOn w:val="1"/>
    <w:next w:val="1"/>
    <w:link w:val="47"/>
    <w:qFormat/>
    <w:uiPriority w:val="9"/>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6">
    <w:name w:val="heading 3"/>
    <w:basedOn w:val="1"/>
    <w:next w:val="1"/>
    <w:link w:val="48"/>
    <w:unhideWhenUsed/>
    <w:qFormat/>
    <w:uiPriority w:val="9"/>
    <w:pPr>
      <w:keepNext/>
      <w:keepLines/>
      <w:spacing w:before="260" w:after="260" w:line="416" w:lineRule="auto"/>
      <w:outlineLvl w:val="2"/>
    </w:pPr>
    <w:rPr>
      <w:b/>
      <w:bCs/>
      <w:sz w:val="32"/>
      <w:szCs w:val="32"/>
    </w:rPr>
  </w:style>
  <w:style w:type="paragraph" w:styleId="7">
    <w:name w:val="heading 4"/>
    <w:basedOn w:val="1"/>
    <w:next w:val="1"/>
    <w:link w:val="53"/>
    <w:qFormat/>
    <w:uiPriority w:val="0"/>
    <w:pPr>
      <w:keepNext/>
      <w:keepLines/>
      <w:spacing w:before="280" w:after="290" w:line="376" w:lineRule="auto"/>
      <w:outlineLvl w:val="3"/>
    </w:pPr>
    <w:rPr>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ind w:left="420" w:leftChars="200"/>
    </w:pPr>
  </w:style>
  <w:style w:type="paragraph" w:styleId="8">
    <w:name w:val="Normal Indent"/>
    <w:basedOn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9">
    <w:name w:val="annotation text"/>
    <w:basedOn w:val="1"/>
    <w:link w:val="46"/>
    <w:qFormat/>
    <w:uiPriority w:val="99"/>
    <w:pPr>
      <w:jc w:val="left"/>
    </w:pPr>
    <w:rPr>
      <w:rFonts w:ascii="Arial" w:hAnsi="Arial" w:eastAsia="黑体" w:cs="Arial"/>
    </w:rPr>
  </w:style>
  <w:style w:type="paragraph" w:styleId="10">
    <w:name w:val="Body Text"/>
    <w:basedOn w:val="1"/>
    <w:link w:val="61"/>
    <w:qFormat/>
    <w:uiPriority w:val="0"/>
    <w:rPr>
      <w:rFonts w:ascii="宋体" w:hAnsi="Arial" w:eastAsia="宋体" w:cs="Times New Roman"/>
      <w:sz w:val="28"/>
    </w:rPr>
  </w:style>
  <w:style w:type="paragraph" w:styleId="11">
    <w:name w:val="toc 3"/>
    <w:basedOn w:val="1"/>
    <w:next w:val="1"/>
    <w:unhideWhenUsed/>
    <w:qFormat/>
    <w:uiPriority w:val="39"/>
    <w:pPr>
      <w:widowControl/>
      <w:spacing w:after="100" w:line="276" w:lineRule="auto"/>
      <w:ind w:left="440"/>
      <w:jc w:val="left"/>
    </w:pPr>
    <w:rPr>
      <w:rFonts w:ascii="Calibri" w:hAnsi="Calibri" w:eastAsia="宋体" w:cs="黑体"/>
      <w:kern w:val="0"/>
      <w:sz w:val="22"/>
      <w:szCs w:val="22"/>
    </w:rPr>
  </w:style>
  <w:style w:type="paragraph" w:styleId="12">
    <w:name w:val="Plain Text"/>
    <w:basedOn w:val="1"/>
    <w:link w:val="39"/>
    <w:qFormat/>
    <w:uiPriority w:val="99"/>
    <w:rPr>
      <w:rFonts w:ascii="宋体" w:hAnsi="Courier New" w:eastAsia="宋体" w:cs="黑体"/>
      <w:szCs w:val="22"/>
    </w:rPr>
  </w:style>
  <w:style w:type="paragraph" w:styleId="13">
    <w:name w:val="Date"/>
    <w:basedOn w:val="1"/>
    <w:next w:val="1"/>
    <w:link w:val="43"/>
    <w:qFormat/>
    <w:uiPriority w:val="0"/>
    <w:rPr>
      <w:rFonts w:ascii="Arial" w:hAnsi="Arial" w:eastAsia="宋体" w:cs="Arial"/>
      <w:b/>
      <w:sz w:val="28"/>
    </w:rPr>
  </w:style>
  <w:style w:type="paragraph" w:styleId="14">
    <w:name w:val="Balloon Text"/>
    <w:basedOn w:val="1"/>
    <w:link w:val="36"/>
    <w:unhideWhenUsed/>
    <w:qFormat/>
    <w:uiPriority w:val="99"/>
    <w:rPr>
      <w:sz w:val="18"/>
      <w:szCs w:val="18"/>
    </w:rPr>
  </w:style>
  <w:style w:type="paragraph" w:styleId="15">
    <w:name w:val="footer"/>
    <w:basedOn w:val="1"/>
    <w:link w:val="38"/>
    <w:unhideWhenUsed/>
    <w:qFormat/>
    <w:uiPriority w:val="99"/>
    <w:pPr>
      <w:tabs>
        <w:tab w:val="center" w:pos="4153"/>
        <w:tab w:val="right" w:pos="8306"/>
      </w:tabs>
      <w:snapToGrid w:val="0"/>
      <w:jc w:val="left"/>
    </w:pPr>
    <w:rPr>
      <w:sz w:val="18"/>
      <w:szCs w:val="18"/>
    </w:rPr>
  </w:style>
  <w:style w:type="paragraph" w:styleId="16">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widowControl/>
      <w:spacing w:after="100" w:line="276" w:lineRule="auto"/>
      <w:jc w:val="left"/>
    </w:pPr>
    <w:rPr>
      <w:rFonts w:ascii="Calibri" w:hAnsi="Calibri" w:eastAsia="宋体" w:cs="黑体"/>
      <w:kern w:val="0"/>
      <w:sz w:val="22"/>
      <w:szCs w:val="22"/>
    </w:rPr>
  </w:style>
  <w:style w:type="paragraph" w:styleId="18">
    <w:name w:val="toc 2"/>
    <w:basedOn w:val="1"/>
    <w:next w:val="1"/>
    <w:unhideWhenUsed/>
    <w:qFormat/>
    <w:uiPriority w:val="39"/>
    <w:pPr>
      <w:widowControl/>
      <w:spacing w:after="100" w:line="276" w:lineRule="auto"/>
      <w:ind w:left="220"/>
      <w:jc w:val="left"/>
    </w:pPr>
    <w:rPr>
      <w:rFonts w:ascii="Calibri" w:hAnsi="Calibri" w:eastAsia="宋体" w:cs="黑体"/>
      <w:kern w:val="0"/>
      <w:sz w:val="22"/>
      <w:szCs w:val="22"/>
    </w:rPr>
  </w:style>
  <w:style w:type="paragraph" w:styleId="19">
    <w:name w:val="Normal (Web)"/>
    <w:basedOn w:val="1"/>
    <w:qFormat/>
    <w:uiPriority w:val="0"/>
    <w:pPr>
      <w:spacing w:beforeAutospacing="1" w:afterAutospacing="1"/>
      <w:jc w:val="left"/>
    </w:pPr>
    <w:rPr>
      <w:kern w:val="0"/>
      <w:sz w:val="24"/>
    </w:rPr>
  </w:style>
  <w:style w:type="paragraph" w:styleId="20">
    <w:name w:val="index 1"/>
    <w:basedOn w:val="1"/>
    <w:next w:val="1"/>
    <w:qFormat/>
    <w:uiPriority w:val="0"/>
    <w:pPr>
      <w:jc w:val="center"/>
    </w:pPr>
    <w:rPr>
      <w:rFonts w:ascii="Arial" w:hAnsi="Arial" w:eastAsia="Arial" w:cs="Arial"/>
      <w:b/>
      <w:bCs/>
      <w:sz w:val="28"/>
    </w:rPr>
  </w:style>
  <w:style w:type="paragraph" w:styleId="21">
    <w:name w:val="annotation subject"/>
    <w:basedOn w:val="9"/>
    <w:next w:val="9"/>
    <w:link w:val="56"/>
    <w:unhideWhenUsed/>
    <w:qFormat/>
    <w:uiPriority w:val="99"/>
    <w:rPr>
      <w:rFonts w:ascii="@仿宋_GB2312" w:hAnsi="@仿宋_GB2312" w:eastAsia="@仿宋_GB2312" w:cs="@仿宋_GB2312"/>
      <w:b/>
      <w:bCs/>
    </w:rPr>
  </w:style>
  <w:style w:type="table" w:styleId="23">
    <w:name w:val="Table Grid"/>
    <w:basedOn w:val="2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bCs/>
    </w:rPr>
  </w:style>
  <w:style w:type="character" w:styleId="26">
    <w:name w:val="Hyperlink"/>
    <w:basedOn w:val="24"/>
    <w:unhideWhenUsed/>
    <w:qFormat/>
    <w:uiPriority w:val="99"/>
    <w:rPr>
      <w:color w:val="0000FF"/>
      <w:u w:val="single"/>
    </w:rPr>
  </w:style>
  <w:style w:type="character" w:styleId="27">
    <w:name w:val="annotation reference"/>
    <w:basedOn w:val="24"/>
    <w:unhideWhenUsed/>
    <w:qFormat/>
    <w:uiPriority w:val="99"/>
    <w:rPr>
      <w:sz w:val="21"/>
      <w:szCs w:val="21"/>
    </w:rPr>
  </w:style>
  <w:style w:type="paragraph" w:customStyle="1" w:styleId="28">
    <w:name w:val="正文（缩进）"/>
    <w:basedOn w:val="1"/>
    <w:qFormat/>
    <w:uiPriority w:val="0"/>
    <w:pPr>
      <w:widowControl/>
      <w:spacing w:before="156" w:after="156"/>
      <w:ind w:firstLine="480" w:firstLineChars="200"/>
      <w:jc w:val="left"/>
    </w:pPr>
    <w:rPr>
      <w:kern w:val="0"/>
      <w:sz w:val="24"/>
      <w:szCs w:val="24"/>
    </w:rPr>
  </w:style>
  <w:style w:type="paragraph" w:customStyle="1" w:styleId="29">
    <w:name w:val="xl31"/>
    <w:basedOn w:val="1"/>
    <w:qFormat/>
    <w:uiPriority w:val="0"/>
    <w:pPr>
      <w:widowControl/>
      <w:spacing w:before="100" w:beforeAutospacing="1" w:after="100" w:afterAutospacing="1"/>
      <w:jc w:val="center"/>
    </w:pPr>
    <w:rPr>
      <w:b/>
      <w:bCs/>
      <w:kern w:val="0"/>
      <w:sz w:val="28"/>
      <w:szCs w:val="28"/>
    </w:rPr>
  </w:style>
  <w:style w:type="paragraph" w:customStyle="1" w:styleId="30">
    <w:name w:val="D&amp;L"/>
    <w:basedOn w:val="16"/>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31">
    <w:name w:val="列表段落1"/>
    <w:basedOn w:val="1"/>
    <w:qFormat/>
    <w:uiPriority w:val="34"/>
    <w:pPr>
      <w:ind w:firstLine="420" w:firstLineChars="200"/>
    </w:pPr>
  </w:style>
  <w:style w:type="paragraph" w:customStyle="1" w:styleId="32">
    <w:name w:val="Char Char Char Char Char Char Char1 Char"/>
    <w:basedOn w:val="1"/>
    <w:qFormat/>
    <w:uiPriority w:val="0"/>
    <w:rPr>
      <w:rFonts w:ascii="Arial" w:hAnsi="Arial" w:eastAsia="宋体" w:cs="Arial"/>
      <w:sz w:val="24"/>
    </w:rPr>
  </w:style>
  <w:style w:type="paragraph" w:customStyle="1" w:styleId="33">
    <w:name w:val="TOC 标题1"/>
    <w:basedOn w:val="4"/>
    <w:next w:val="1"/>
    <w:unhideWhenUsed/>
    <w:qFormat/>
    <w:uiPriority w:val="39"/>
    <w:pPr>
      <w:widowControl/>
      <w:spacing w:before="480" w:after="0" w:line="276" w:lineRule="auto"/>
      <w:jc w:val="left"/>
      <w:outlineLvl w:val="9"/>
    </w:pPr>
    <w:rPr>
      <w:rFonts w:ascii="Cambria" w:hAnsi="Cambria" w:eastAsia="宋体" w:cs="黑体"/>
      <w:color w:val="365F90"/>
      <w:kern w:val="0"/>
      <w:sz w:val="28"/>
      <w:szCs w:val="28"/>
    </w:rPr>
  </w:style>
  <w:style w:type="paragraph" w:customStyle="1" w:styleId="34">
    <w:name w:val="Char"/>
    <w:basedOn w:val="1"/>
    <w:qFormat/>
    <w:uiPriority w:val="0"/>
    <w:rPr>
      <w:rFonts w:ascii="Tahoma" w:hAnsi="Tahoma"/>
      <w:sz w:val="24"/>
    </w:rPr>
  </w:style>
  <w:style w:type="paragraph" w:customStyle="1" w:styleId="35">
    <w:name w:val="列表段落2"/>
    <w:basedOn w:val="1"/>
    <w:qFormat/>
    <w:uiPriority w:val="34"/>
    <w:pPr>
      <w:ind w:firstLine="420" w:firstLineChars="200"/>
    </w:pPr>
  </w:style>
  <w:style w:type="character" w:customStyle="1" w:styleId="36">
    <w:name w:val="批注框文本 字符"/>
    <w:basedOn w:val="24"/>
    <w:link w:val="14"/>
    <w:semiHidden/>
    <w:qFormat/>
    <w:uiPriority w:val="99"/>
    <w:rPr>
      <w:rFonts w:ascii="@仿宋_GB2312" w:hAnsi="@仿宋_GB2312" w:eastAsia="@仿宋_GB2312" w:cs="@仿宋_GB2312"/>
      <w:sz w:val="18"/>
      <w:szCs w:val="18"/>
    </w:rPr>
  </w:style>
  <w:style w:type="character" w:customStyle="1" w:styleId="37">
    <w:name w:val="页眉 字符"/>
    <w:basedOn w:val="24"/>
    <w:link w:val="16"/>
    <w:qFormat/>
    <w:uiPriority w:val="99"/>
    <w:rPr>
      <w:rFonts w:ascii="@仿宋_GB2312" w:hAnsi="@仿宋_GB2312" w:eastAsia="@仿宋_GB2312" w:cs="@仿宋_GB2312"/>
      <w:sz w:val="18"/>
      <w:szCs w:val="18"/>
    </w:rPr>
  </w:style>
  <w:style w:type="character" w:customStyle="1" w:styleId="38">
    <w:name w:val="页脚 字符"/>
    <w:basedOn w:val="24"/>
    <w:link w:val="15"/>
    <w:qFormat/>
    <w:uiPriority w:val="99"/>
    <w:rPr>
      <w:rFonts w:ascii="@仿宋_GB2312" w:hAnsi="@仿宋_GB2312" w:eastAsia="@仿宋_GB2312" w:cs="@仿宋_GB2312"/>
      <w:sz w:val="18"/>
      <w:szCs w:val="18"/>
    </w:rPr>
  </w:style>
  <w:style w:type="character" w:customStyle="1" w:styleId="39">
    <w:name w:val="纯文本 字符"/>
    <w:link w:val="12"/>
    <w:qFormat/>
    <w:uiPriority w:val="0"/>
    <w:rPr>
      <w:rFonts w:ascii="宋体" w:hAnsi="Courier New"/>
    </w:rPr>
  </w:style>
  <w:style w:type="character" w:customStyle="1" w:styleId="40">
    <w:name w:val="纯文本 字符1"/>
    <w:basedOn w:val="24"/>
    <w:semiHidden/>
    <w:qFormat/>
    <w:uiPriority w:val="99"/>
    <w:rPr>
      <w:rFonts w:ascii="宋体" w:hAnsi="Courier New" w:cs="Courier New"/>
      <w:szCs w:val="20"/>
    </w:rPr>
  </w:style>
  <w:style w:type="character" w:customStyle="1" w:styleId="41">
    <w:name w:val="未处理的提及1"/>
    <w:basedOn w:val="24"/>
    <w:unhideWhenUsed/>
    <w:qFormat/>
    <w:uiPriority w:val="99"/>
    <w:rPr>
      <w:color w:val="605E5C"/>
      <w:shd w:val="clear" w:color="auto" w:fill="E1DFDD"/>
    </w:rPr>
  </w:style>
  <w:style w:type="character" w:customStyle="1" w:styleId="42">
    <w:name w:val="日期 字符"/>
    <w:basedOn w:val="24"/>
    <w:semiHidden/>
    <w:qFormat/>
    <w:uiPriority w:val="99"/>
    <w:rPr>
      <w:rFonts w:ascii="@仿宋_GB2312" w:hAnsi="@仿宋_GB2312" w:eastAsia="@仿宋_GB2312" w:cs="@仿宋_GB2312"/>
      <w:szCs w:val="20"/>
    </w:rPr>
  </w:style>
  <w:style w:type="character" w:customStyle="1" w:styleId="43">
    <w:name w:val="日期 字符1"/>
    <w:link w:val="13"/>
    <w:qFormat/>
    <w:uiPriority w:val="0"/>
    <w:rPr>
      <w:rFonts w:ascii="Arial" w:hAnsi="Arial" w:eastAsia="宋体" w:cs="Arial"/>
      <w:b/>
      <w:sz w:val="28"/>
      <w:szCs w:val="20"/>
    </w:rPr>
  </w:style>
  <w:style w:type="character" w:customStyle="1" w:styleId="44">
    <w:name w:val="纯文本 Char1"/>
    <w:qFormat/>
    <w:locked/>
    <w:uiPriority w:val="99"/>
    <w:rPr>
      <w:rFonts w:ascii="Arial" w:hAnsi="Arial" w:eastAsia="Arial"/>
      <w:kern w:val="2"/>
      <w:sz w:val="21"/>
      <w:lang w:val="en-US" w:eastAsia="zh-CN" w:bidi="ar-SA"/>
    </w:rPr>
  </w:style>
  <w:style w:type="character" w:customStyle="1" w:styleId="45">
    <w:name w:val="批注文字 Char"/>
    <w:basedOn w:val="24"/>
    <w:semiHidden/>
    <w:qFormat/>
    <w:uiPriority w:val="99"/>
    <w:rPr>
      <w:rFonts w:ascii="@仿宋_GB2312" w:hAnsi="@仿宋_GB2312" w:eastAsia="@仿宋_GB2312" w:cs="@仿宋_GB2312"/>
      <w:szCs w:val="20"/>
    </w:rPr>
  </w:style>
  <w:style w:type="character" w:customStyle="1" w:styleId="46">
    <w:name w:val="批注文字 字符"/>
    <w:link w:val="9"/>
    <w:qFormat/>
    <w:uiPriority w:val="99"/>
    <w:rPr>
      <w:rFonts w:ascii="Arial" w:hAnsi="Arial" w:eastAsia="黑体" w:cs="Arial"/>
      <w:szCs w:val="20"/>
    </w:rPr>
  </w:style>
  <w:style w:type="character" w:customStyle="1" w:styleId="47">
    <w:name w:val="标题 1 字符"/>
    <w:basedOn w:val="24"/>
    <w:link w:val="4"/>
    <w:qFormat/>
    <w:uiPriority w:val="9"/>
    <w:rPr>
      <w:rFonts w:ascii="@仿宋_GB2312" w:hAnsi="@仿宋_GB2312" w:eastAsia="@仿宋_GB2312" w:cs="@仿宋_GB2312"/>
      <w:b/>
      <w:bCs/>
      <w:kern w:val="44"/>
      <w:sz w:val="44"/>
      <w:szCs w:val="44"/>
    </w:rPr>
  </w:style>
  <w:style w:type="character" w:customStyle="1" w:styleId="48">
    <w:name w:val="标题 3 字符"/>
    <w:basedOn w:val="24"/>
    <w:link w:val="6"/>
    <w:semiHidden/>
    <w:qFormat/>
    <w:uiPriority w:val="9"/>
    <w:rPr>
      <w:rFonts w:ascii="@仿宋_GB2312" w:hAnsi="@仿宋_GB2312" w:eastAsia="@仿宋_GB2312" w:cs="@仿宋_GB2312"/>
      <w:b/>
      <w:bCs/>
      <w:sz w:val="32"/>
      <w:szCs w:val="32"/>
    </w:rPr>
  </w:style>
  <w:style w:type="character" w:customStyle="1" w:styleId="49">
    <w:name w:val="fontstyle01"/>
    <w:basedOn w:val="24"/>
    <w:qFormat/>
    <w:uiPriority w:val="0"/>
    <w:rPr>
      <w:rFonts w:hint="eastAsia" w:ascii="宋体" w:hAnsi="宋体" w:eastAsia="宋体"/>
      <w:color w:val="000000"/>
      <w:sz w:val="22"/>
      <w:szCs w:val="22"/>
    </w:rPr>
  </w:style>
  <w:style w:type="character" w:customStyle="1" w:styleId="50">
    <w:name w:val="fontstyle21"/>
    <w:basedOn w:val="24"/>
    <w:qFormat/>
    <w:uiPriority w:val="0"/>
    <w:rPr>
      <w:rFonts w:hint="default" w:ascii="TimesNewRomanPSMT" w:hAnsi="TimesNewRomanPSMT"/>
      <w:color w:val="000000"/>
      <w:sz w:val="22"/>
      <w:szCs w:val="22"/>
    </w:rPr>
  </w:style>
  <w:style w:type="character" w:customStyle="1" w:styleId="51">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52">
    <w:name w:val="标题 4 字符"/>
    <w:basedOn w:val="24"/>
    <w:semiHidden/>
    <w:qFormat/>
    <w:uiPriority w:val="9"/>
    <w:rPr>
      <w:rFonts w:ascii="Cambria" w:hAnsi="Cambria" w:eastAsia="宋体" w:cs="黑体"/>
      <w:b/>
      <w:bCs/>
      <w:sz w:val="28"/>
      <w:szCs w:val="28"/>
    </w:rPr>
  </w:style>
  <w:style w:type="character" w:customStyle="1" w:styleId="53">
    <w:name w:val="标题 4 字符1"/>
    <w:link w:val="7"/>
    <w:qFormat/>
    <w:uiPriority w:val="0"/>
    <w:rPr>
      <w:rFonts w:ascii="@仿宋_GB2312" w:hAnsi="@仿宋_GB2312" w:eastAsia="@仿宋_GB2312" w:cs="@仿宋_GB2312"/>
      <w:b/>
      <w:bCs/>
      <w:sz w:val="28"/>
      <w:szCs w:val="28"/>
    </w:rPr>
  </w:style>
  <w:style w:type="character" w:customStyle="1" w:styleId="54">
    <w:name w:val="标题 4 Char"/>
    <w:qFormat/>
    <w:uiPriority w:val="0"/>
    <w:rPr>
      <w:rFonts w:ascii="Arial" w:hAnsi="Arial" w:eastAsia="Arial"/>
      <w:b/>
      <w:bCs/>
      <w:kern w:val="2"/>
      <w:sz w:val="28"/>
      <w:szCs w:val="28"/>
      <w:lang w:val="en-US" w:eastAsia="zh-CN" w:bidi="ar-SA"/>
    </w:rPr>
  </w:style>
  <w:style w:type="character" w:customStyle="1" w:styleId="55">
    <w:name w:val="fontstyle11"/>
    <w:basedOn w:val="24"/>
    <w:qFormat/>
    <w:uiPriority w:val="0"/>
    <w:rPr>
      <w:rFonts w:hint="eastAsia" w:ascii="宋体" w:hAnsi="宋体" w:eastAsia="宋体"/>
      <w:color w:val="000000"/>
      <w:sz w:val="22"/>
      <w:szCs w:val="22"/>
    </w:rPr>
  </w:style>
  <w:style w:type="character" w:customStyle="1" w:styleId="56">
    <w:name w:val="批注主题 字符"/>
    <w:basedOn w:val="46"/>
    <w:link w:val="21"/>
    <w:semiHidden/>
    <w:qFormat/>
    <w:uiPriority w:val="99"/>
    <w:rPr>
      <w:rFonts w:ascii="@仿宋_GB2312" w:hAnsi="@仿宋_GB2312" w:eastAsia="@仿宋_GB2312" w:cs="@仿宋_GB2312"/>
      <w:b/>
      <w:bCs/>
      <w:szCs w:val="20"/>
    </w:rPr>
  </w:style>
  <w:style w:type="table" w:customStyle="1" w:styleId="57">
    <w:name w:val="网格表 1 浅色1"/>
    <w:basedOn w:val="22"/>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top w:val="nil"/>
          <w:left w:val="nil"/>
          <w:bottom w:val="single" w:color="666666" w:sz="12" w:space="0"/>
          <w:right w:val="nil"/>
          <w:insideH w:val="nil"/>
          <w:insideV w:val="nil"/>
          <w:tl2br w:val="nil"/>
          <w:tr2bl w:val="nil"/>
        </w:tcBorders>
      </w:tcPr>
    </w:tblStylePr>
    <w:tblStylePr w:type="lastRow">
      <w:rPr>
        <w:b/>
        <w:bCs/>
      </w:rPr>
      <w:tcPr>
        <w:tcBorders>
          <w:top w:val="double" w:color="6666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58">
    <w:name w:val="网格型1"/>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9">
    <w:name w:val="List Paragraph"/>
    <w:basedOn w:val="1"/>
    <w:qFormat/>
    <w:uiPriority w:val="99"/>
    <w:pPr>
      <w:ind w:firstLine="420" w:firstLineChars="200"/>
    </w:pPr>
  </w:style>
  <w:style w:type="character" w:customStyle="1" w:styleId="60">
    <w:name w:val="正文文本 Char"/>
    <w:basedOn w:val="24"/>
    <w:semiHidden/>
    <w:qFormat/>
    <w:uiPriority w:val="0"/>
    <w:rPr>
      <w:rFonts w:ascii="@仿宋_GB2312" w:hAnsi="@仿宋_GB2312" w:eastAsia="@仿宋_GB2312" w:cs="@仿宋_GB2312"/>
      <w:kern w:val="2"/>
      <w:sz w:val="21"/>
    </w:rPr>
  </w:style>
  <w:style w:type="character" w:customStyle="1" w:styleId="61">
    <w:name w:val="正文文本 字符"/>
    <w:link w:val="10"/>
    <w:qFormat/>
    <w:uiPriority w:val="0"/>
    <w:rPr>
      <w:rFonts w:ascii="宋体" w:hAnsi="Arial"/>
      <w:kern w:val="2"/>
      <w:sz w:val="28"/>
    </w:rPr>
  </w:style>
  <w:style w:type="paragraph" w:customStyle="1" w:styleId="62">
    <w:name w:val="正文 New"/>
    <w:qFormat/>
    <w:uiPriority w:val="99"/>
    <w:pPr>
      <w:widowControl w:val="0"/>
      <w:spacing w:line="440" w:lineRule="exact"/>
      <w:ind w:left="357" w:hanging="357"/>
      <w:jc w:val="both"/>
    </w:pPr>
    <w:rPr>
      <w:rFonts w:ascii="Calibri" w:hAnsi="Calibri" w:eastAsia="宋体" w:cs="Times New Roman"/>
      <w:kern w:val="2"/>
      <w:sz w:val="21"/>
      <w:szCs w:val="22"/>
      <w:lang w:val="en-US" w:eastAsia="zh-CN" w:bidi="ar-SA"/>
    </w:rPr>
  </w:style>
  <w:style w:type="paragraph" w:customStyle="1" w:styleId="63">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akoosky</Company>
  <Pages>40</Pages>
  <Words>3481</Words>
  <Characters>19847</Characters>
  <Lines>165</Lines>
  <Paragraphs>46</Paragraphs>
  <TotalTime>0</TotalTime>
  <ScaleCrop>false</ScaleCrop>
  <LinksUpToDate>false</LinksUpToDate>
  <CharactersWithSpaces>23282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2021-08-06T08:54:00Z</dcterms:created>
  <dc:creator>Anakin</dc:creator>
  <cp:lastModifiedBy>寒落一</cp:lastModifiedBy>
  <cp:lastPrinted>2021-10-08T03:26:00Z</cp:lastPrinted>
  <dcterms:modified xsi:type="dcterms:W3CDTF">2021-10-25T03:02:24Z</dcterms:modified>
  <dc:title>某项目（项目编号：某编号）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DCA5C59676DD4C14B63D22001AB081FD</vt:lpwstr>
  </property>
</Properties>
</file>